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5F79C">
      <w:pPr>
        <w:spacing w:line="480" w:lineRule="exact"/>
        <w:jc w:val="center"/>
        <w:rPr>
          <w:rFonts w:ascii="仿宋_GB2312" w:hAnsi="仿宋" w:eastAsia="仿宋_GB2312" w:cs="仿宋_GB2312"/>
          <w:b/>
          <w:color w:val="auto"/>
          <w:sz w:val="32"/>
          <w:szCs w:val="32"/>
          <w:highlight w:val="none"/>
        </w:rPr>
      </w:pPr>
      <w:r>
        <w:rPr>
          <w:rFonts w:hint="eastAsia" w:ascii="仿宋_GB2312" w:eastAsia="仿宋_GB2312"/>
          <w:color w:val="auto"/>
          <w:highlight w:val="none"/>
        </w:rPr>
        <w:drawing>
          <wp:anchor distT="0" distB="0" distL="114300" distR="114300" simplePos="0" relativeHeight="251660288" behindDoc="0" locked="0" layoutInCell="1" allowOverlap="1">
            <wp:simplePos x="0" y="0"/>
            <wp:positionH relativeFrom="column">
              <wp:posOffset>5036185</wp:posOffset>
            </wp:positionH>
            <wp:positionV relativeFrom="paragraph">
              <wp:posOffset>6985</wp:posOffset>
            </wp:positionV>
            <wp:extent cx="810260" cy="838200"/>
            <wp:effectExtent l="0" t="0" r="1270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810260" cy="838200"/>
                    </a:xfrm>
                    <a:prstGeom prst="rect">
                      <a:avLst/>
                    </a:prstGeom>
                    <a:noFill/>
                    <a:ln>
                      <a:noFill/>
                    </a:ln>
                  </pic:spPr>
                </pic:pic>
              </a:graphicData>
            </a:graphic>
          </wp:anchor>
        </w:drawing>
      </w:r>
    </w:p>
    <w:p w14:paraId="2CA2DB27">
      <w:pPr>
        <w:spacing w:line="360" w:lineRule="auto"/>
        <w:ind w:firstLine="260" w:firstLineChars="50"/>
        <w:jc w:val="center"/>
        <w:rPr>
          <w:rFonts w:ascii="仿宋_GB2312" w:hAnsi="仿宋" w:eastAsia="仿宋_GB2312" w:cs="仿宋_GB2312"/>
          <w:b/>
          <w:color w:val="auto"/>
          <w:sz w:val="52"/>
          <w:szCs w:val="52"/>
          <w:highlight w:val="none"/>
        </w:rPr>
      </w:pPr>
    </w:p>
    <w:p w14:paraId="718DBC9B">
      <w:pPr>
        <w:spacing w:after="249" w:line="259" w:lineRule="auto"/>
        <w:ind w:right="9"/>
        <w:jc w:val="center"/>
        <w:rPr>
          <w:rFonts w:ascii="方正小标宋简体" w:hAnsi="仿宋" w:eastAsia="方正小标宋简体"/>
          <w:color w:val="auto"/>
          <w:sz w:val="52"/>
          <w:highlight w:val="none"/>
        </w:rPr>
      </w:pPr>
      <w:r>
        <w:rPr>
          <w:rFonts w:hint="eastAsia" w:ascii="方正小标宋简体" w:hAnsi="仿宋" w:eastAsia="方正小标宋简体"/>
          <w:color w:val="auto"/>
          <w:sz w:val="52"/>
          <w:highlight w:val="none"/>
        </w:rPr>
        <w:t>辽宁省政府采购项目</w:t>
      </w:r>
    </w:p>
    <w:p w14:paraId="066C4A9E">
      <w:pPr>
        <w:spacing w:line="360" w:lineRule="auto"/>
        <w:ind w:firstLine="120" w:firstLineChars="50"/>
        <w:jc w:val="center"/>
        <w:rPr>
          <w:rFonts w:ascii="仿宋_GB2312" w:hAnsi="仿宋" w:eastAsia="仿宋_GB2312" w:cs="仿宋_GB2312"/>
          <w:b/>
          <w:color w:val="auto"/>
          <w:sz w:val="24"/>
          <w:highlight w:val="none"/>
        </w:rPr>
      </w:pPr>
    </w:p>
    <w:p w14:paraId="63C8E8AE">
      <w:pPr>
        <w:spacing w:line="360" w:lineRule="auto"/>
        <w:ind w:firstLine="120" w:firstLineChars="50"/>
        <w:jc w:val="center"/>
        <w:rPr>
          <w:rFonts w:ascii="仿宋_GB2312" w:hAnsi="仿宋" w:eastAsia="仿宋_GB2312" w:cs="仿宋_GB2312"/>
          <w:b/>
          <w:color w:val="auto"/>
          <w:sz w:val="24"/>
          <w:highlight w:val="none"/>
        </w:rPr>
      </w:pPr>
    </w:p>
    <w:p w14:paraId="62A6F7B8">
      <w:pPr>
        <w:spacing w:before="156" w:beforeLines="50" w:after="156" w:afterLines="50" w:line="360" w:lineRule="auto"/>
        <w:jc w:val="center"/>
        <w:rPr>
          <w:rFonts w:ascii="楷体_GB2312" w:hAnsi="仿宋" w:eastAsia="楷体_GB2312" w:cs="仿宋_GB2312"/>
          <w:bCs/>
          <w:color w:val="auto"/>
          <w:sz w:val="48"/>
          <w:szCs w:val="48"/>
          <w:highlight w:val="none"/>
        </w:rPr>
      </w:pPr>
      <w:r>
        <w:rPr>
          <w:rFonts w:hint="eastAsia" w:ascii="楷体_GB2312" w:hAnsi="仿宋" w:eastAsia="楷体_GB2312" w:cs="仿宋_GB2312"/>
          <w:bCs/>
          <w:color w:val="auto"/>
          <w:sz w:val="48"/>
          <w:szCs w:val="48"/>
          <w:highlight w:val="none"/>
        </w:rPr>
        <w:t>货物类公开招标</w:t>
      </w:r>
    </w:p>
    <w:p w14:paraId="3CEDAC5F">
      <w:pPr>
        <w:spacing w:line="360" w:lineRule="auto"/>
        <w:ind w:firstLine="120" w:firstLineChars="50"/>
        <w:jc w:val="center"/>
        <w:rPr>
          <w:rFonts w:ascii="仿宋_GB2312" w:hAnsi="仿宋" w:eastAsia="仿宋_GB2312" w:cs="仿宋_GB2312"/>
          <w:b/>
          <w:color w:val="auto"/>
          <w:sz w:val="24"/>
          <w:highlight w:val="none"/>
        </w:rPr>
      </w:pPr>
    </w:p>
    <w:p w14:paraId="4589E99A">
      <w:pPr>
        <w:spacing w:line="360" w:lineRule="auto"/>
        <w:ind w:firstLine="120" w:firstLineChars="50"/>
        <w:jc w:val="center"/>
        <w:rPr>
          <w:rFonts w:ascii="仿宋_GB2312" w:hAnsi="仿宋" w:eastAsia="仿宋_GB2312" w:cs="仿宋_GB2312"/>
          <w:b/>
          <w:color w:val="auto"/>
          <w:sz w:val="24"/>
          <w:highlight w:val="none"/>
        </w:rPr>
      </w:pPr>
    </w:p>
    <w:p w14:paraId="6B3B1632">
      <w:pPr>
        <w:rPr>
          <w:color w:val="auto"/>
          <w:highlight w:val="none"/>
        </w:rPr>
      </w:pPr>
    </w:p>
    <w:p w14:paraId="7C9949DE">
      <w:pPr>
        <w:spacing w:line="360" w:lineRule="auto"/>
        <w:jc w:val="center"/>
        <w:rPr>
          <w:rFonts w:ascii="黑体" w:hAnsi="黑体" w:eastAsia="黑体" w:cs="仿宋_GB2312"/>
          <w:b/>
          <w:color w:val="auto"/>
          <w:sz w:val="100"/>
          <w:szCs w:val="100"/>
          <w:highlight w:val="none"/>
        </w:rPr>
      </w:pPr>
      <w:r>
        <w:rPr>
          <w:rFonts w:hint="eastAsia" w:ascii="黑体" w:hAnsi="黑体" w:eastAsia="黑体" w:cs="仿宋_GB2312"/>
          <w:b/>
          <w:color w:val="auto"/>
          <w:sz w:val="100"/>
          <w:szCs w:val="100"/>
          <w:highlight w:val="none"/>
        </w:rPr>
        <w:t>招 标 文 件</w:t>
      </w:r>
    </w:p>
    <w:p w14:paraId="11B54917">
      <w:pPr>
        <w:pStyle w:val="13"/>
        <w:ind w:left="0" w:leftChars="0" w:firstLine="0" w:firstLineChars="0"/>
        <w:jc w:val="left"/>
        <w:rPr>
          <w:color w:val="auto"/>
          <w:highlight w:val="none"/>
        </w:rPr>
      </w:pPr>
    </w:p>
    <w:p w14:paraId="7EB0A443">
      <w:pPr>
        <w:spacing w:line="480" w:lineRule="exact"/>
        <w:jc w:val="center"/>
        <w:rPr>
          <w:rFonts w:ascii="仿宋_GB2312" w:hAnsi="仿宋" w:eastAsia="仿宋_GB2312" w:cs="仿宋_GB2312"/>
          <w:b/>
          <w:color w:val="auto"/>
          <w:sz w:val="24"/>
          <w:highlight w:val="none"/>
        </w:rPr>
      </w:pPr>
    </w:p>
    <w:p w14:paraId="0108EADE">
      <w:pPr>
        <w:spacing w:line="480" w:lineRule="exact"/>
        <w:jc w:val="center"/>
        <w:rPr>
          <w:rFonts w:ascii="仿宋_GB2312" w:hAnsi="仿宋" w:eastAsia="仿宋_GB2312" w:cs="仿宋_GB2312"/>
          <w:b/>
          <w:color w:val="auto"/>
          <w:sz w:val="24"/>
          <w:highlight w:val="none"/>
        </w:rPr>
      </w:pPr>
    </w:p>
    <w:p w14:paraId="2FB137A9">
      <w:pPr>
        <w:spacing w:line="480" w:lineRule="exact"/>
        <w:jc w:val="center"/>
        <w:rPr>
          <w:rFonts w:ascii="仿宋_GB2312" w:hAnsi="仿宋" w:eastAsia="仿宋_GB2312" w:cs="仿宋_GB2312"/>
          <w:b/>
          <w:color w:val="auto"/>
          <w:sz w:val="24"/>
          <w:highlight w:val="none"/>
        </w:rPr>
      </w:pPr>
    </w:p>
    <w:p w14:paraId="79E785DF">
      <w:pPr>
        <w:pStyle w:val="13"/>
        <w:rPr>
          <w:color w:val="auto"/>
          <w:highlight w:val="none"/>
        </w:rPr>
      </w:pPr>
    </w:p>
    <w:p w14:paraId="498042EF">
      <w:pPr>
        <w:spacing w:line="360" w:lineRule="auto"/>
        <w:ind w:left="319" w:leftChars="152"/>
        <w:rPr>
          <w:rFonts w:ascii="楷体_GB2312" w:hAnsi="仿宋" w:eastAsia="楷体_GB2312" w:cs="仿宋_GB2312"/>
          <w:bCs/>
          <w:color w:val="auto"/>
          <w:sz w:val="32"/>
          <w:szCs w:val="32"/>
          <w:highlight w:val="none"/>
        </w:rPr>
      </w:pPr>
    </w:p>
    <w:p w14:paraId="001DA2FD">
      <w:pPr>
        <w:spacing w:line="360" w:lineRule="auto"/>
        <w:ind w:left="1919" w:leftChars="152" w:hanging="1600" w:hangingChars="500"/>
        <w:rPr>
          <w:rFonts w:hint="eastAsia" w:ascii="楷体_GB2312" w:hAnsi="仿宋" w:eastAsia="楷体_GB2312" w:cs="仿宋_GB2312"/>
          <w:bCs/>
          <w:color w:val="auto"/>
          <w:spacing w:val="-10"/>
          <w:sz w:val="32"/>
          <w:szCs w:val="32"/>
          <w:highlight w:val="none"/>
          <w:lang w:eastAsia="zh-CN"/>
        </w:rPr>
      </w:pPr>
      <w:r>
        <w:rPr>
          <w:rFonts w:hint="eastAsia" w:ascii="楷体_GB2312" w:hAnsi="仿宋" w:eastAsia="楷体_GB2312" w:cs="仿宋_GB2312"/>
          <w:bCs/>
          <w:color w:val="auto"/>
          <w:sz w:val="32"/>
          <w:szCs w:val="32"/>
          <w:highlight w:val="none"/>
        </w:rPr>
        <w:t>项目名称：</w:t>
      </w:r>
      <w:r>
        <w:rPr>
          <w:rFonts w:hint="eastAsia" w:ascii="楷体_GB2312" w:hAnsi="仿宋" w:eastAsia="楷体_GB2312" w:cs="仿宋_GB2312"/>
          <w:bCs/>
          <w:color w:val="auto"/>
          <w:sz w:val="32"/>
          <w:szCs w:val="32"/>
          <w:highlight w:val="none"/>
          <w:lang w:eastAsia="zh-CN"/>
        </w:rPr>
        <w:t>2025年省海洋与渔业行政执法总队执法船艇油料采购项目</w:t>
      </w:r>
    </w:p>
    <w:p w14:paraId="17C5A688">
      <w:pPr>
        <w:spacing w:line="360" w:lineRule="auto"/>
        <w:ind w:firstLine="320" w:firstLineChars="100"/>
        <w:rPr>
          <w:rFonts w:ascii="楷体_GB2312" w:hAnsi="仿宋" w:eastAsia="楷体_GB2312" w:cs="仿宋_GB2312"/>
          <w:bCs/>
          <w:color w:val="auto"/>
          <w:sz w:val="32"/>
          <w:szCs w:val="32"/>
          <w:highlight w:val="none"/>
        </w:rPr>
      </w:pPr>
      <w:r>
        <w:rPr>
          <w:rFonts w:hint="eastAsia" w:ascii="楷体_GB2312" w:hAnsi="仿宋" w:eastAsia="楷体_GB2312" w:cs="仿宋_GB2312"/>
          <w:bCs/>
          <w:color w:val="auto"/>
          <w:sz w:val="32"/>
          <w:szCs w:val="32"/>
          <w:highlight w:val="none"/>
        </w:rPr>
        <w:t>项目编号：JH25-210000-18178</w:t>
      </w:r>
    </w:p>
    <w:p w14:paraId="2356DA6A">
      <w:pPr>
        <w:spacing w:line="360" w:lineRule="auto"/>
        <w:ind w:firstLine="320" w:firstLineChars="100"/>
        <w:rPr>
          <w:rFonts w:ascii="楷体_GB2312" w:hAnsi="仿宋" w:eastAsia="楷体_GB2312" w:cs="仿宋_GB2312"/>
          <w:bCs/>
          <w:color w:val="auto"/>
          <w:sz w:val="32"/>
          <w:szCs w:val="40"/>
          <w:highlight w:val="none"/>
        </w:rPr>
        <w:sectPr>
          <w:headerReference r:id="rId3" w:type="default"/>
          <w:headerReference r:id="rId4" w:type="even"/>
          <w:footerReference r:id="rId5" w:type="even"/>
          <w:pgSz w:w="11906" w:h="16838"/>
          <w:pgMar w:top="1843" w:right="1800" w:bottom="1440" w:left="1800" w:header="851" w:footer="992" w:gutter="0"/>
          <w:cols w:space="720" w:num="1"/>
          <w:titlePg/>
          <w:docGrid w:type="linesAndChars" w:linePitch="312" w:charSpace="0"/>
        </w:sectPr>
      </w:pPr>
      <w:r>
        <w:rPr>
          <w:rFonts w:hint="eastAsia" w:ascii="楷体_GB2312" w:hAnsi="仿宋" w:eastAsia="楷体_GB2312" w:cs="仿宋_GB2312"/>
          <w:bCs/>
          <w:color w:val="auto"/>
          <w:sz w:val="32"/>
          <w:szCs w:val="32"/>
          <w:highlight w:val="none"/>
        </w:rPr>
        <w:t>编制单位：</w:t>
      </w:r>
      <w:r>
        <w:rPr>
          <w:rFonts w:hint="eastAsia" w:ascii="楷体_GB2312" w:hAnsi="仿宋" w:eastAsia="楷体_GB2312" w:cs="仿宋_GB2312"/>
          <w:bCs/>
          <w:color w:val="auto"/>
          <w:sz w:val="32"/>
          <w:szCs w:val="40"/>
          <w:highlight w:val="none"/>
        </w:rPr>
        <w:t>辽宁省沈抚公共资源交易服务有限公司</w:t>
      </w:r>
    </w:p>
    <w:p w14:paraId="55D0080E">
      <w:pPr>
        <w:jc w:val="center"/>
        <w:rPr>
          <w:rFonts w:ascii="黑体" w:hAnsi="黑体" w:eastAsia="黑体" w:cs="仿宋_GB2312"/>
          <w:b/>
          <w:bCs/>
          <w:color w:val="auto"/>
          <w:sz w:val="44"/>
          <w:szCs w:val="44"/>
          <w:highlight w:val="none"/>
        </w:rPr>
      </w:pPr>
      <w:r>
        <w:rPr>
          <w:rFonts w:hint="eastAsia" w:ascii="黑体" w:hAnsi="黑体" w:eastAsia="黑体" w:cs="仿宋_GB2312"/>
          <w:b/>
          <w:bCs/>
          <w:color w:val="auto"/>
          <w:sz w:val="44"/>
          <w:szCs w:val="44"/>
          <w:highlight w:val="none"/>
        </w:rPr>
        <w:t>目  录</w:t>
      </w:r>
    </w:p>
    <w:p w14:paraId="42B45C94">
      <w:pPr>
        <w:jc w:val="center"/>
        <w:rPr>
          <w:rFonts w:ascii="仿宋_GB2312" w:hAnsi="仿宋" w:eastAsia="仿宋_GB2312" w:cs="仿宋_GB2312"/>
          <w:b/>
          <w:bCs/>
          <w:color w:val="auto"/>
          <w:sz w:val="44"/>
          <w:szCs w:val="44"/>
          <w:highlight w:val="none"/>
        </w:rPr>
      </w:pPr>
    </w:p>
    <w:p w14:paraId="5B015F80">
      <w:pPr>
        <w:pStyle w:val="18"/>
        <w:tabs>
          <w:tab w:val="right" w:leader="dot" w:pos="8303"/>
        </w:tabs>
        <w:snapToGrid w:val="0"/>
        <w:spacing w:line="720" w:lineRule="auto"/>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b/>
          <w:bCs/>
          <w:color w:val="auto"/>
          <w:sz w:val="28"/>
          <w:szCs w:val="28"/>
          <w:highlight w:val="none"/>
        </w:rPr>
        <w:instrText xml:space="preserve">TOC \o "1-1" \h \u </w:instrText>
      </w:r>
      <w:r>
        <w:rPr>
          <w:rFonts w:hint="eastAsia" w:ascii="仿宋_GB2312" w:hAnsi="仿宋_GB2312" w:eastAsia="仿宋_GB2312" w:cs="仿宋_GB2312"/>
          <w:b/>
          <w:bCs/>
          <w:color w:val="auto"/>
          <w:sz w:val="28"/>
          <w:szCs w:val="28"/>
          <w:highlight w:val="none"/>
        </w:rPr>
        <w:fldChar w:fldCharType="separate"/>
      </w:r>
      <w:r>
        <w:rPr>
          <w:color w:val="auto"/>
          <w:highlight w:val="none"/>
        </w:rPr>
        <w:fldChar w:fldCharType="begin"/>
      </w:r>
      <w:r>
        <w:rPr>
          <w:color w:val="auto"/>
          <w:highlight w:val="none"/>
        </w:rPr>
        <w:instrText xml:space="preserve"> HYPERLINK \l "_Toc24110" </w:instrText>
      </w:r>
      <w:r>
        <w:rPr>
          <w:color w:val="auto"/>
          <w:highlight w:val="none"/>
        </w:rPr>
        <w:fldChar w:fldCharType="separate"/>
      </w:r>
      <w:r>
        <w:rPr>
          <w:rFonts w:hint="eastAsia" w:ascii="仿宋_GB2312" w:hAnsi="仿宋_GB2312" w:eastAsia="仿宋_GB2312" w:cs="仿宋_GB2312"/>
          <w:b/>
          <w:bCs/>
          <w:color w:val="auto"/>
          <w:kern w:val="44"/>
          <w:sz w:val="28"/>
          <w:szCs w:val="28"/>
          <w:highlight w:val="none"/>
        </w:rPr>
        <w:t>招标公告</w:t>
      </w:r>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b/>
          <w:bCs/>
          <w:color w:val="auto"/>
          <w:sz w:val="28"/>
          <w:szCs w:val="28"/>
          <w:highlight w:val="none"/>
        </w:rPr>
        <w:instrText xml:space="preserve"> PAGEREF _Toc24110 \h </w:instrText>
      </w:r>
      <w:r>
        <w:rPr>
          <w:rFonts w:hint="eastAsia" w:ascii="仿宋_GB2312" w:hAnsi="仿宋_GB2312" w:eastAsia="仿宋_GB2312" w:cs="仿宋_GB2312"/>
          <w:b/>
          <w:bCs/>
          <w:color w:val="auto"/>
          <w:sz w:val="28"/>
          <w:szCs w:val="28"/>
          <w:highlight w:val="none"/>
        </w:rPr>
        <w:fldChar w:fldCharType="separate"/>
      </w:r>
      <w:r>
        <w:rPr>
          <w:rFonts w:hint="eastAsia" w:ascii="仿宋_GB2312" w:hAnsi="仿宋_GB2312" w:eastAsia="仿宋_GB2312" w:cs="仿宋_GB2312"/>
          <w:b/>
          <w:bCs/>
          <w:color w:val="auto"/>
          <w:sz w:val="28"/>
          <w:szCs w:val="28"/>
          <w:highlight w:val="none"/>
        </w:rPr>
        <w:t>1</w:t>
      </w:r>
      <w:r>
        <w:rPr>
          <w:rFonts w:hint="eastAsia" w:ascii="仿宋_GB2312" w:hAnsi="仿宋_GB2312" w:eastAsia="仿宋_GB2312" w:cs="仿宋_GB2312"/>
          <w:b/>
          <w:bCs/>
          <w:color w:val="auto"/>
          <w:sz w:val="28"/>
          <w:szCs w:val="28"/>
          <w:highlight w:val="none"/>
        </w:rPr>
        <w:fldChar w:fldCharType="end"/>
      </w:r>
      <w:r>
        <w:rPr>
          <w:rFonts w:hint="eastAsia" w:ascii="仿宋_GB2312" w:hAnsi="仿宋_GB2312" w:eastAsia="仿宋_GB2312" w:cs="仿宋_GB2312"/>
          <w:b/>
          <w:bCs/>
          <w:color w:val="auto"/>
          <w:sz w:val="28"/>
          <w:szCs w:val="28"/>
          <w:highlight w:val="none"/>
        </w:rPr>
        <w:fldChar w:fldCharType="end"/>
      </w:r>
    </w:p>
    <w:p w14:paraId="26F72C17">
      <w:pPr>
        <w:pStyle w:val="18"/>
        <w:tabs>
          <w:tab w:val="right" w:leader="dot" w:pos="8303"/>
        </w:tabs>
        <w:snapToGrid w:val="0"/>
        <w:spacing w:line="720" w:lineRule="auto"/>
        <w:rPr>
          <w:rFonts w:ascii="仿宋_GB2312" w:hAnsi="仿宋_GB2312" w:eastAsia="仿宋_GB2312" w:cs="仿宋_GB2312"/>
          <w:b/>
          <w:bCs/>
          <w:color w:val="auto"/>
          <w:sz w:val="28"/>
          <w:szCs w:val="28"/>
          <w:highlight w:val="none"/>
        </w:rPr>
      </w:pPr>
      <w:r>
        <w:rPr>
          <w:color w:val="auto"/>
          <w:highlight w:val="none"/>
        </w:rPr>
        <w:fldChar w:fldCharType="begin"/>
      </w:r>
      <w:r>
        <w:rPr>
          <w:color w:val="auto"/>
          <w:highlight w:val="none"/>
        </w:rPr>
        <w:instrText xml:space="preserve"> HYPERLINK \l "_Toc9067" </w:instrText>
      </w:r>
      <w:r>
        <w:rPr>
          <w:color w:val="auto"/>
          <w:highlight w:val="none"/>
        </w:rPr>
        <w:fldChar w:fldCharType="separate"/>
      </w:r>
      <w:r>
        <w:rPr>
          <w:rFonts w:hint="eastAsia" w:ascii="仿宋_GB2312" w:hAnsi="仿宋_GB2312" w:eastAsia="仿宋_GB2312" w:cs="仿宋_GB2312"/>
          <w:b/>
          <w:bCs/>
          <w:color w:val="auto"/>
          <w:sz w:val="28"/>
          <w:szCs w:val="28"/>
          <w:highlight w:val="none"/>
        </w:rPr>
        <w:t>第一章 投标人须知</w:t>
      </w:r>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b/>
          <w:bCs/>
          <w:color w:val="auto"/>
          <w:sz w:val="28"/>
          <w:szCs w:val="28"/>
          <w:highlight w:val="none"/>
        </w:rPr>
        <w:instrText xml:space="preserve"> PAGEREF _Toc9067 \h </w:instrText>
      </w:r>
      <w:r>
        <w:rPr>
          <w:rFonts w:hint="eastAsia" w:ascii="仿宋_GB2312" w:hAnsi="仿宋_GB2312" w:eastAsia="仿宋_GB2312" w:cs="仿宋_GB2312"/>
          <w:b/>
          <w:bCs/>
          <w:color w:val="auto"/>
          <w:sz w:val="28"/>
          <w:szCs w:val="28"/>
          <w:highlight w:val="none"/>
        </w:rPr>
        <w:fldChar w:fldCharType="separate"/>
      </w:r>
      <w:r>
        <w:rPr>
          <w:rFonts w:hint="eastAsia" w:ascii="仿宋_GB2312" w:hAnsi="仿宋_GB2312" w:eastAsia="仿宋_GB2312" w:cs="仿宋_GB2312"/>
          <w:b/>
          <w:bCs/>
          <w:color w:val="auto"/>
          <w:sz w:val="28"/>
          <w:szCs w:val="28"/>
          <w:highlight w:val="none"/>
        </w:rPr>
        <w:t>5</w:t>
      </w:r>
      <w:r>
        <w:rPr>
          <w:rFonts w:hint="eastAsia" w:ascii="仿宋_GB2312" w:hAnsi="仿宋_GB2312" w:eastAsia="仿宋_GB2312" w:cs="仿宋_GB2312"/>
          <w:b/>
          <w:bCs/>
          <w:color w:val="auto"/>
          <w:sz w:val="28"/>
          <w:szCs w:val="28"/>
          <w:highlight w:val="none"/>
        </w:rPr>
        <w:fldChar w:fldCharType="end"/>
      </w:r>
      <w:r>
        <w:rPr>
          <w:rFonts w:hint="eastAsia" w:ascii="仿宋_GB2312" w:hAnsi="仿宋_GB2312" w:eastAsia="仿宋_GB2312" w:cs="仿宋_GB2312"/>
          <w:b/>
          <w:bCs/>
          <w:color w:val="auto"/>
          <w:sz w:val="28"/>
          <w:szCs w:val="28"/>
          <w:highlight w:val="none"/>
        </w:rPr>
        <w:fldChar w:fldCharType="end"/>
      </w:r>
    </w:p>
    <w:p w14:paraId="2254A240">
      <w:pPr>
        <w:pStyle w:val="18"/>
        <w:tabs>
          <w:tab w:val="right" w:leader="dot" w:pos="8303"/>
        </w:tabs>
        <w:snapToGrid w:val="0"/>
        <w:spacing w:line="720" w:lineRule="auto"/>
        <w:rPr>
          <w:rFonts w:ascii="仿宋_GB2312" w:hAnsi="仿宋_GB2312" w:eastAsia="仿宋_GB2312" w:cs="仿宋_GB2312"/>
          <w:b/>
          <w:bCs/>
          <w:color w:val="auto"/>
          <w:sz w:val="28"/>
          <w:szCs w:val="28"/>
          <w:highlight w:val="none"/>
        </w:rPr>
      </w:pPr>
      <w:r>
        <w:rPr>
          <w:color w:val="auto"/>
          <w:highlight w:val="none"/>
        </w:rPr>
        <w:fldChar w:fldCharType="begin"/>
      </w:r>
      <w:r>
        <w:rPr>
          <w:color w:val="auto"/>
          <w:highlight w:val="none"/>
        </w:rPr>
        <w:instrText xml:space="preserve"> HYPERLINK \l "_Toc21783" </w:instrText>
      </w:r>
      <w:r>
        <w:rPr>
          <w:color w:val="auto"/>
          <w:highlight w:val="none"/>
        </w:rPr>
        <w:fldChar w:fldCharType="separate"/>
      </w:r>
      <w:r>
        <w:rPr>
          <w:rFonts w:hint="eastAsia" w:ascii="仿宋_GB2312" w:hAnsi="仿宋_GB2312" w:eastAsia="仿宋_GB2312" w:cs="仿宋_GB2312"/>
          <w:b/>
          <w:bCs/>
          <w:color w:val="auto"/>
          <w:sz w:val="28"/>
          <w:szCs w:val="28"/>
          <w:highlight w:val="none"/>
        </w:rPr>
        <w:t>第二章 投标文件内容及格式</w:t>
      </w:r>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b/>
          <w:bCs/>
          <w:color w:val="auto"/>
          <w:sz w:val="28"/>
          <w:szCs w:val="28"/>
          <w:highlight w:val="none"/>
        </w:rPr>
        <w:instrText xml:space="preserve"> PAGEREF _Toc21783 \h </w:instrText>
      </w:r>
      <w:r>
        <w:rPr>
          <w:rFonts w:hint="eastAsia" w:ascii="仿宋_GB2312" w:hAnsi="仿宋_GB2312" w:eastAsia="仿宋_GB2312" w:cs="仿宋_GB2312"/>
          <w:b/>
          <w:bCs/>
          <w:color w:val="auto"/>
          <w:sz w:val="28"/>
          <w:szCs w:val="28"/>
          <w:highlight w:val="none"/>
        </w:rPr>
        <w:fldChar w:fldCharType="separate"/>
      </w:r>
      <w:r>
        <w:rPr>
          <w:rFonts w:hint="eastAsia" w:ascii="仿宋_GB2312" w:hAnsi="仿宋_GB2312" w:eastAsia="仿宋_GB2312" w:cs="仿宋_GB2312"/>
          <w:b/>
          <w:bCs/>
          <w:color w:val="auto"/>
          <w:sz w:val="28"/>
          <w:szCs w:val="28"/>
          <w:highlight w:val="none"/>
        </w:rPr>
        <w:t>31</w:t>
      </w:r>
      <w:r>
        <w:rPr>
          <w:rFonts w:hint="eastAsia" w:ascii="仿宋_GB2312" w:hAnsi="仿宋_GB2312" w:eastAsia="仿宋_GB2312" w:cs="仿宋_GB2312"/>
          <w:b/>
          <w:bCs/>
          <w:color w:val="auto"/>
          <w:sz w:val="28"/>
          <w:szCs w:val="28"/>
          <w:highlight w:val="none"/>
        </w:rPr>
        <w:fldChar w:fldCharType="end"/>
      </w:r>
      <w:r>
        <w:rPr>
          <w:rFonts w:hint="eastAsia" w:ascii="仿宋_GB2312" w:hAnsi="仿宋_GB2312" w:eastAsia="仿宋_GB2312" w:cs="仿宋_GB2312"/>
          <w:b/>
          <w:bCs/>
          <w:color w:val="auto"/>
          <w:sz w:val="28"/>
          <w:szCs w:val="28"/>
          <w:highlight w:val="none"/>
        </w:rPr>
        <w:fldChar w:fldCharType="end"/>
      </w:r>
    </w:p>
    <w:p w14:paraId="277C2244">
      <w:pPr>
        <w:pStyle w:val="18"/>
        <w:tabs>
          <w:tab w:val="right" w:leader="dot" w:pos="8303"/>
        </w:tabs>
        <w:snapToGrid w:val="0"/>
        <w:spacing w:line="720" w:lineRule="auto"/>
        <w:rPr>
          <w:rFonts w:ascii="仿宋_GB2312" w:hAnsi="仿宋_GB2312" w:eastAsia="仿宋_GB2312" w:cs="仿宋_GB2312"/>
          <w:b/>
          <w:bCs/>
          <w:color w:val="auto"/>
          <w:sz w:val="28"/>
          <w:szCs w:val="28"/>
          <w:highlight w:val="none"/>
        </w:rPr>
      </w:pPr>
      <w:r>
        <w:rPr>
          <w:color w:val="auto"/>
          <w:highlight w:val="none"/>
        </w:rPr>
        <w:fldChar w:fldCharType="begin"/>
      </w:r>
      <w:r>
        <w:rPr>
          <w:color w:val="auto"/>
          <w:highlight w:val="none"/>
        </w:rPr>
        <w:instrText xml:space="preserve"> HYPERLINK \l "_Toc32093" </w:instrText>
      </w:r>
      <w:r>
        <w:rPr>
          <w:color w:val="auto"/>
          <w:highlight w:val="none"/>
        </w:rPr>
        <w:fldChar w:fldCharType="separate"/>
      </w:r>
      <w:r>
        <w:rPr>
          <w:rFonts w:hint="eastAsia" w:ascii="仿宋_GB2312" w:hAnsi="仿宋_GB2312" w:eastAsia="仿宋_GB2312" w:cs="仿宋_GB2312"/>
          <w:b/>
          <w:bCs/>
          <w:color w:val="auto"/>
          <w:kern w:val="44"/>
          <w:sz w:val="28"/>
          <w:szCs w:val="28"/>
          <w:highlight w:val="none"/>
        </w:rPr>
        <w:t>第三章 货物需求</w:t>
      </w:r>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b/>
          <w:bCs/>
          <w:color w:val="auto"/>
          <w:sz w:val="28"/>
          <w:szCs w:val="28"/>
          <w:highlight w:val="none"/>
        </w:rPr>
        <w:instrText xml:space="preserve"> PAGEREF _Toc32093 \h </w:instrText>
      </w:r>
      <w:r>
        <w:rPr>
          <w:rFonts w:hint="eastAsia" w:ascii="仿宋_GB2312" w:hAnsi="仿宋_GB2312" w:eastAsia="仿宋_GB2312" w:cs="仿宋_GB2312"/>
          <w:b/>
          <w:bCs/>
          <w:color w:val="auto"/>
          <w:sz w:val="28"/>
          <w:szCs w:val="28"/>
          <w:highlight w:val="none"/>
        </w:rPr>
        <w:fldChar w:fldCharType="separate"/>
      </w:r>
      <w:r>
        <w:rPr>
          <w:rFonts w:hint="eastAsia" w:ascii="仿宋_GB2312" w:hAnsi="仿宋_GB2312" w:eastAsia="仿宋_GB2312" w:cs="仿宋_GB2312"/>
          <w:b/>
          <w:bCs/>
          <w:color w:val="auto"/>
          <w:sz w:val="28"/>
          <w:szCs w:val="28"/>
          <w:highlight w:val="none"/>
        </w:rPr>
        <w:t>72</w:t>
      </w:r>
      <w:r>
        <w:rPr>
          <w:rFonts w:hint="eastAsia" w:ascii="仿宋_GB2312" w:hAnsi="仿宋_GB2312" w:eastAsia="仿宋_GB2312" w:cs="仿宋_GB2312"/>
          <w:b/>
          <w:bCs/>
          <w:color w:val="auto"/>
          <w:sz w:val="28"/>
          <w:szCs w:val="28"/>
          <w:highlight w:val="none"/>
        </w:rPr>
        <w:fldChar w:fldCharType="end"/>
      </w:r>
      <w:r>
        <w:rPr>
          <w:rFonts w:hint="eastAsia" w:ascii="仿宋_GB2312" w:hAnsi="仿宋_GB2312" w:eastAsia="仿宋_GB2312" w:cs="仿宋_GB2312"/>
          <w:b/>
          <w:bCs/>
          <w:color w:val="auto"/>
          <w:sz w:val="28"/>
          <w:szCs w:val="28"/>
          <w:highlight w:val="none"/>
        </w:rPr>
        <w:fldChar w:fldCharType="end"/>
      </w:r>
    </w:p>
    <w:p w14:paraId="178CADB9">
      <w:pPr>
        <w:pStyle w:val="18"/>
        <w:tabs>
          <w:tab w:val="right" w:leader="dot" w:pos="8303"/>
        </w:tabs>
        <w:snapToGrid w:val="0"/>
        <w:spacing w:line="720" w:lineRule="auto"/>
        <w:rPr>
          <w:rFonts w:ascii="仿宋_GB2312" w:hAnsi="仿宋_GB2312" w:eastAsia="仿宋_GB2312" w:cs="仿宋_GB2312"/>
          <w:b/>
          <w:bCs/>
          <w:color w:val="auto"/>
          <w:sz w:val="28"/>
          <w:szCs w:val="28"/>
          <w:highlight w:val="none"/>
        </w:rPr>
      </w:pPr>
      <w:r>
        <w:rPr>
          <w:color w:val="auto"/>
          <w:highlight w:val="none"/>
        </w:rPr>
        <w:fldChar w:fldCharType="begin"/>
      </w:r>
      <w:r>
        <w:rPr>
          <w:color w:val="auto"/>
          <w:highlight w:val="none"/>
        </w:rPr>
        <w:instrText xml:space="preserve"> HYPERLINK \l "_Toc18523" </w:instrText>
      </w:r>
      <w:r>
        <w:rPr>
          <w:color w:val="auto"/>
          <w:highlight w:val="none"/>
        </w:rPr>
        <w:fldChar w:fldCharType="separate"/>
      </w:r>
      <w:r>
        <w:rPr>
          <w:rFonts w:hint="eastAsia" w:ascii="仿宋_GB2312" w:hAnsi="仿宋_GB2312" w:eastAsia="仿宋_GB2312" w:cs="仿宋_GB2312"/>
          <w:b/>
          <w:bCs/>
          <w:color w:val="auto"/>
          <w:sz w:val="28"/>
          <w:szCs w:val="28"/>
          <w:highlight w:val="none"/>
        </w:rPr>
        <w:t>第四章 评标方法</w:t>
      </w:r>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b/>
          <w:bCs/>
          <w:color w:val="auto"/>
          <w:sz w:val="28"/>
          <w:szCs w:val="28"/>
          <w:highlight w:val="none"/>
        </w:rPr>
        <w:instrText xml:space="preserve"> PAGEREF _Toc18523 \h </w:instrText>
      </w:r>
      <w:r>
        <w:rPr>
          <w:rFonts w:hint="eastAsia" w:ascii="仿宋_GB2312" w:hAnsi="仿宋_GB2312" w:eastAsia="仿宋_GB2312" w:cs="仿宋_GB2312"/>
          <w:b/>
          <w:bCs/>
          <w:color w:val="auto"/>
          <w:sz w:val="28"/>
          <w:szCs w:val="28"/>
          <w:highlight w:val="none"/>
        </w:rPr>
        <w:fldChar w:fldCharType="separate"/>
      </w:r>
      <w:r>
        <w:rPr>
          <w:rFonts w:hint="eastAsia" w:ascii="仿宋_GB2312" w:hAnsi="仿宋_GB2312" w:eastAsia="仿宋_GB2312" w:cs="仿宋_GB2312"/>
          <w:b/>
          <w:bCs/>
          <w:color w:val="auto"/>
          <w:sz w:val="28"/>
          <w:szCs w:val="28"/>
          <w:highlight w:val="none"/>
        </w:rPr>
        <w:t>73</w:t>
      </w:r>
      <w:r>
        <w:rPr>
          <w:rFonts w:hint="eastAsia" w:ascii="仿宋_GB2312" w:hAnsi="仿宋_GB2312" w:eastAsia="仿宋_GB2312" w:cs="仿宋_GB2312"/>
          <w:b/>
          <w:bCs/>
          <w:color w:val="auto"/>
          <w:sz w:val="28"/>
          <w:szCs w:val="28"/>
          <w:highlight w:val="none"/>
        </w:rPr>
        <w:fldChar w:fldCharType="end"/>
      </w:r>
      <w:r>
        <w:rPr>
          <w:rFonts w:hint="eastAsia" w:ascii="仿宋_GB2312" w:hAnsi="仿宋_GB2312" w:eastAsia="仿宋_GB2312" w:cs="仿宋_GB2312"/>
          <w:b/>
          <w:bCs/>
          <w:color w:val="auto"/>
          <w:sz w:val="28"/>
          <w:szCs w:val="28"/>
          <w:highlight w:val="none"/>
        </w:rPr>
        <w:fldChar w:fldCharType="end"/>
      </w:r>
    </w:p>
    <w:p w14:paraId="39B30C4B">
      <w:pPr>
        <w:pStyle w:val="18"/>
        <w:tabs>
          <w:tab w:val="right" w:leader="dot" w:pos="8303"/>
        </w:tabs>
        <w:snapToGrid w:val="0"/>
        <w:spacing w:line="720" w:lineRule="auto"/>
        <w:rPr>
          <w:rFonts w:ascii="仿宋_GB2312" w:hAnsi="仿宋_GB2312" w:eastAsia="仿宋_GB2312" w:cs="仿宋_GB2312"/>
          <w:b/>
          <w:bCs/>
          <w:color w:val="auto"/>
          <w:sz w:val="28"/>
          <w:szCs w:val="28"/>
          <w:highlight w:val="none"/>
        </w:rPr>
      </w:pPr>
      <w:r>
        <w:rPr>
          <w:color w:val="auto"/>
          <w:highlight w:val="none"/>
        </w:rPr>
        <w:fldChar w:fldCharType="begin"/>
      </w:r>
      <w:r>
        <w:rPr>
          <w:color w:val="auto"/>
          <w:highlight w:val="none"/>
        </w:rPr>
        <w:instrText xml:space="preserve"> HYPERLINK \l "_Toc26852" </w:instrText>
      </w:r>
      <w:r>
        <w:rPr>
          <w:color w:val="auto"/>
          <w:highlight w:val="none"/>
        </w:rPr>
        <w:fldChar w:fldCharType="separate"/>
      </w:r>
      <w:r>
        <w:rPr>
          <w:rFonts w:hint="eastAsia" w:ascii="仿宋_GB2312" w:hAnsi="仿宋_GB2312" w:eastAsia="仿宋_GB2312" w:cs="仿宋_GB2312"/>
          <w:b/>
          <w:bCs/>
          <w:color w:val="auto"/>
          <w:sz w:val="28"/>
          <w:szCs w:val="28"/>
          <w:highlight w:val="none"/>
        </w:rPr>
        <w:t>第五章 政府采购合同条款及格式</w:t>
      </w:r>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b/>
          <w:bCs/>
          <w:color w:val="auto"/>
          <w:sz w:val="28"/>
          <w:szCs w:val="28"/>
          <w:highlight w:val="none"/>
        </w:rPr>
        <w:instrText xml:space="preserve"> PAGEREF _Toc26852 \h </w:instrText>
      </w:r>
      <w:r>
        <w:rPr>
          <w:rFonts w:hint="eastAsia" w:ascii="仿宋_GB2312" w:hAnsi="仿宋_GB2312" w:eastAsia="仿宋_GB2312" w:cs="仿宋_GB2312"/>
          <w:b/>
          <w:bCs/>
          <w:color w:val="auto"/>
          <w:sz w:val="28"/>
          <w:szCs w:val="28"/>
          <w:highlight w:val="none"/>
        </w:rPr>
        <w:fldChar w:fldCharType="separate"/>
      </w:r>
      <w:r>
        <w:rPr>
          <w:rFonts w:hint="eastAsia" w:ascii="仿宋_GB2312" w:hAnsi="仿宋_GB2312" w:eastAsia="仿宋_GB2312" w:cs="仿宋_GB2312"/>
          <w:b/>
          <w:bCs/>
          <w:color w:val="auto"/>
          <w:sz w:val="28"/>
          <w:szCs w:val="28"/>
          <w:highlight w:val="none"/>
        </w:rPr>
        <w:t>83</w:t>
      </w:r>
      <w:r>
        <w:rPr>
          <w:rFonts w:hint="eastAsia" w:ascii="仿宋_GB2312" w:hAnsi="仿宋_GB2312" w:eastAsia="仿宋_GB2312" w:cs="仿宋_GB2312"/>
          <w:b/>
          <w:bCs/>
          <w:color w:val="auto"/>
          <w:sz w:val="28"/>
          <w:szCs w:val="28"/>
          <w:highlight w:val="none"/>
        </w:rPr>
        <w:fldChar w:fldCharType="end"/>
      </w:r>
      <w:r>
        <w:rPr>
          <w:rFonts w:hint="eastAsia" w:ascii="仿宋_GB2312" w:hAnsi="仿宋_GB2312" w:eastAsia="仿宋_GB2312" w:cs="仿宋_GB2312"/>
          <w:b/>
          <w:bCs/>
          <w:color w:val="auto"/>
          <w:sz w:val="28"/>
          <w:szCs w:val="28"/>
          <w:highlight w:val="none"/>
        </w:rPr>
        <w:fldChar w:fldCharType="end"/>
      </w:r>
    </w:p>
    <w:p w14:paraId="3DDA1D49">
      <w:pPr>
        <w:pStyle w:val="18"/>
        <w:tabs>
          <w:tab w:val="right" w:leader="dot" w:pos="8306"/>
        </w:tabs>
        <w:snapToGrid w:val="0"/>
        <w:spacing w:line="720" w:lineRule="auto"/>
        <w:rPr>
          <w:rFonts w:ascii="仿宋_GB2312" w:hAnsi="仿宋" w:eastAsia="仿宋_GB2312"/>
          <w:color w:val="auto"/>
          <w:sz w:val="30"/>
          <w:szCs w:val="30"/>
          <w:highlight w:val="none"/>
        </w:rPr>
      </w:pPr>
      <w:r>
        <w:rPr>
          <w:rFonts w:hint="eastAsia" w:ascii="仿宋_GB2312" w:hAnsi="仿宋_GB2312" w:eastAsia="仿宋_GB2312" w:cs="仿宋_GB2312"/>
          <w:b/>
          <w:bCs/>
          <w:color w:val="auto"/>
          <w:sz w:val="28"/>
          <w:szCs w:val="28"/>
          <w:highlight w:val="none"/>
        </w:rPr>
        <w:fldChar w:fldCharType="end"/>
      </w:r>
    </w:p>
    <w:p w14:paraId="32EDEEB5">
      <w:pPr>
        <w:pStyle w:val="2"/>
        <w:spacing w:line="720" w:lineRule="auto"/>
        <w:rPr>
          <w:rFonts w:ascii="仿宋_GB2312" w:hAnsi="仿宋" w:eastAsia="仿宋_GB2312" w:cs="仿宋_GB2312"/>
          <w:color w:val="auto"/>
          <w:sz w:val="30"/>
          <w:szCs w:val="30"/>
          <w:highlight w:val="none"/>
        </w:rPr>
        <w:sectPr>
          <w:headerReference r:id="rId6" w:type="default"/>
          <w:footerReference r:id="rId7" w:type="default"/>
          <w:pgSz w:w="11906" w:h="16838"/>
          <w:pgMar w:top="1560" w:right="1803" w:bottom="1440" w:left="1800" w:header="979" w:footer="992" w:gutter="0"/>
          <w:pgNumType w:start="1"/>
          <w:cols w:space="720" w:num="1"/>
          <w:docGrid w:type="linesAndChars" w:linePitch="312" w:charSpace="0"/>
        </w:sectPr>
      </w:pPr>
      <w:bookmarkStart w:id="0" w:name="_Toc1124_WPSOffice_Level1"/>
    </w:p>
    <w:bookmarkEnd w:id="0"/>
    <w:p w14:paraId="3839F170">
      <w:pPr>
        <w:snapToGrid w:val="0"/>
        <w:spacing w:line="276" w:lineRule="auto"/>
        <w:jc w:val="center"/>
        <w:outlineLvl w:val="0"/>
        <w:rPr>
          <w:rFonts w:ascii="方正小标宋简体" w:hAnsi="仿宋" w:eastAsia="方正小标宋简体" w:cs="仿宋_GB2312"/>
          <w:bCs/>
          <w:color w:val="auto"/>
          <w:highlight w:val="none"/>
        </w:rPr>
      </w:pPr>
      <w:bookmarkStart w:id="1" w:name="_Toc111013450"/>
      <w:bookmarkStart w:id="2" w:name="_Toc24110"/>
      <w:bookmarkStart w:id="3" w:name="_Toc8955"/>
      <w:bookmarkStart w:id="4" w:name="_Toc26518_WPSOffice_Level1"/>
      <w:bookmarkStart w:id="5" w:name="_Toc111013451"/>
      <w:r>
        <w:rPr>
          <w:rFonts w:hint="eastAsia" w:ascii="方正小标宋简体" w:hAnsi="仿宋" w:eastAsia="方正小标宋简体" w:cs="仿宋_GB2312"/>
          <w:bCs/>
          <w:color w:val="auto"/>
          <w:kern w:val="44"/>
          <w:sz w:val="44"/>
          <w:highlight w:val="none"/>
          <w:lang w:eastAsia="zh-CN"/>
        </w:rPr>
        <w:t>2025年省海洋与渔业行政执法总队执法船艇油料采购项目</w:t>
      </w:r>
      <w:r>
        <w:rPr>
          <w:rFonts w:hint="eastAsia" w:ascii="方正小标宋简体" w:hAnsi="仿宋" w:eastAsia="方正小标宋简体" w:cs="仿宋_GB2312"/>
          <w:bCs/>
          <w:color w:val="auto"/>
          <w:kern w:val="44"/>
          <w:sz w:val="44"/>
          <w:highlight w:val="none"/>
        </w:rPr>
        <w:t>招标公告</w:t>
      </w:r>
      <w:bookmarkEnd w:id="1"/>
      <w:bookmarkEnd w:id="2"/>
      <w:bookmarkEnd w:id="3"/>
    </w:p>
    <w:p w14:paraId="1E4259E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项目概况</w:t>
      </w:r>
    </w:p>
    <w:p w14:paraId="45DBEE2C">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u w:val="single"/>
          <w:lang w:eastAsia="zh-CN"/>
        </w:rPr>
        <w:t>2025年省海洋与渔业行政执法总队执法船艇油料采购项目</w:t>
      </w:r>
      <w:r>
        <w:rPr>
          <w:rFonts w:hint="eastAsia" w:ascii="仿宋_GB2312" w:hAnsi="仿宋" w:eastAsia="仿宋_GB2312"/>
          <w:color w:val="auto"/>
          <w:sz w:val="24"/>
          <w:highlight w:val="none"/>
        </w:rPr>
        <w:t>的潜在供应商应在</w:t>
      </w:r>
      <w:r>
        <w:rPr>
          <w:rFonts w:hint="eastAsia" w:ascii="仿宋_GB2312" w:hAnsi="仿宋" w:eastAsia="仿宋_GB2312"/>
          <w:color w:val="auto"/>
          <w:sz w:val="24"/>
          <w:highlight w:val="none"/>
          <w:u w:val="single"/>
        </w:rPr>
        <w:t>辽宁政府采购网</w:t>
      </w:r>
      <w:r>
        <w:rPr>
          <w:rFonts w:hint="eastAsia" w:ascii="仿宋_GB2312" w:hAnsi="仿宋" w:eastAsia="仿宋_GB2312"/>
          <w:color w:val="auto"/>
          <w:sz w:val="24"/>
          <w:highlight w:val="none"/>
        </w:rPr>
        <w:t>获取招标文件，并于</w:t>
      </w:r>
      <w:r>
        <w:rPr>
          <w:rFonts w:hint="eastAsia" w:ascii="仿宋_GB2312" w:hAnsi="仿宋" w:eastAsia="仿宋_GB2312" w:cs="仿宋_GB2312"/>
          <w:bCs/>
          <w:color w:val="auto"/>
          <w:sz w:val="24"/>
          <w:highlight w:val="none"/>
          <w:u w:val="single"/>
        </w:rPr>
        <w:t>2025年</w:t>
      </w:r>
      <w:r>
        <w:rPr>
          <w:rFonts w:hint="eastAsia" w:ascii="仿宋_GB2312" w:hAnsi="仿宋" w:eastAsia="仿宋_GB2312" w:cs="仿宋_GB2312"/>
          <w:bCs/>
          <w:color w:val="auto"/>
          <w:sz w:val="24"/>
          <w:highlight w:val="none"/>
          <w:u w:val="single"/>
          <w:lang w:val="en-US" w:eastAsia="zh-CN"/>
        </w:rPr>
        <w:t>05</w:t>
      </w:r>
      <w:r>
        <w:rPr>
          <w:rFonts w:hint="eastAsia" w:ascii="仿宋_GB2312" w:hAnsi="仿宋" w:eastAsia="仿宋_GB2312" w:cs="仿宋_GB2312"/>
          <w:color w:val="auto"/>
          <w:sz w:val="24"/>
          <w:highlight w:val="none"/>
          <w:u w:val="single"/>
        </w:rPr>
        <w:t>月</w:t>
      </w:r>
      <w:r>
        <w:rPr>
          <w:rFonts w:hint="eastAsia" w:ascii="仿宋_GB2312" w:hAnsi="仿宋" w:eastAsia="仿宋_GB2312" w:cs="仿宋_GB2312"/>
          <w:color w:val="auto"/>
          <w:sz w:val="24"/>
          <w:highlight w:val="none"/>
          <w:u w:val="single"/>
          <w:lang w:val="en-US" w:eastAsia="zh-CN"/>
        </w:rPr>
        <w:t>19</w:t>
      </w:r>
      <w:r>
        <w:rPr>
          <w:rFonts w:hint="eastAsia" w:ascii="仿宋_GB2312" w:hAnsi="仿宋" w:eastAsia="仿宋_GB2312" w:cs="仿宋_GB2312"/>
          <w:color w:val="auto"/>
          <w:sz w:val="24"/>
          <w:highlight w:val="none"/>
          <w:u w:val="single"/>
        </w:rPr>
        <w:t>日</w:t>
      </w:r>
      <w:r>
        <w:rPr>
          <w:rFonts w:hint="eastAsia" w:ascii="仿宋_GB2312" w:hAnsi="仿宋" w:eastAsia="仿宋_GB2312" w:cs="仿宋_GB2312"/>
          <w:color w:val="auto"/>
          <w:sz w:val="24"/>
          <w:highlight w:val="none"/>
          <w:u w:val="single"/>
          <w:lang w:val="en-US" w:eastAsia="zh-CN"/>
        </w:rPr>
        <w:t>09</w:t>
      </w:r>
      <w:r>
        <w:rPr>
          <w:rFonts w:hint="eastAsia" w:ascii="仿宋_GB2312" w:hAnsi="仿宋" w:eastAsia="仿宋_GB2312" w:cs="仿宋_GB2312"/>
          <w:bCs/>
          <w:color w:val="auto"/>
          <w:sz w:val="24"/>
          <w:highlight w:val="none"/>
          <w:u w:val="single"/>
        </w:rPr>
        <w:t>时</w:t>
      </w:r>
      <w:r>
        <w:rPr>
          <w:rFonts w:hint="eastAsia" w:ascii="仿宋_GB2312" w:hAnsi="仿宋" w:eastAsia="仿宋_GB2312" w:cs="仿宋_GB2312"/>
          <w:bCs/>
          <w:color w:val="auto"/>
          <w:sz w:val="24"/>
          <w:highlight w:val="none"/>
          <w:u w:val="single"/>
          <w:lang w:val="en-US" w:eastAsia="zh-CN"/>
        </w:rPr>
        <w:t>30</w:t>
      </w:r>
      <w:r>
        <w:rPr>
          <w:rFonts w:hint="eastAsia" w:ascii="仿宋_GB2312" w:hAnsi="仿宋" w:eastAsia="仿宋_GB2312" w:cs="仿宋_GB2312"/>
          <w:bCs/>
          <w:color w:val="auto"/>
          <w:sz w:val="24"/>
          <w:highlight w:val="none"/>
          <w:u w:val="single"/>
        </w:rPr>
        <w:t>分</w:t>
      </w:r>
      <w:r>
        <w:rPr>
          <w:rFonts w:hint="eastAsia" w:ascii="仿宋_GB2312" w:hAnsi="仿宋" w:eastAsia="仿宋_GB2312"/>
          <w:bCs/>
          <w:color w:val="auto"/>
          <w:sz w:val="24"/>
          <w:highlight w:val="none"/>
        </w:rPr>
        <w:t>（北京时间）前递交投标文件</w:t>
      </w:r>
      <w:r>
        <w:rPr>
          <w:rFonts w:hint="eastAsia" w:ascii="仿宋_GB2312" w:hAnsi="仿宋" w:eastAsia="仿宋_GB2312"/>
          <w:color w:val="auto"/>
          <w:sz w:val="24"/>
          <w:highlight w:val="none"/>
        </w:rPr>
        <w:t>。</w:t>
      </w:r>
    </w:p>
    <w:p w14:paraId="358D9A66">
      <w:pPr>
        <w:spacing w:line="360" w:lineRule="auto"/>
        <w:jc w:val="left"/>
        <w:rPr>
          <w:rFonts w:ascii="仿宋_GB2312" w:hAnsi="仿宋" w:eastAsia="仿宋_GB2312"/>
          <w:b/>
          <w:color w:val="auto"/>
          <w:sz w:val="24"/>
          <w:highlight w:val="none"/>
        </w:rPr>
      </w:pPr>
      <w:bookmarkStart w:id="6" w:name="_Toc28359079"/>
      <w:bookmarkStart w:id="7" w:name="_Toc28359002"/>
      <w:bookmarkStart w:id="8" w:name="_Toc35393790"/>
      <w:bookmarkStart w:id="9" w:name="_Toc35393621"/>
      <w:bookmarkStart w:id="10" w:name="_Hlk24379207"/>
      <w:r>
        <w:rPr>
          <w:rFonts w:hint="eastAsia" w:ascii="仿宋_GB2312" w:hAnsi="仿宋" w:eastAsia="仿宋_GB2312"/>
          <w:b/>
          <w:color w:val="auto"/>
          <w:sz w:val="24"/>
          <w:highlight w:val="none"/>
        </w:rPr>
        <w:t>一、项目基本情况</w:t>
      </w:r>
      <w:bookmarkEnd w:id="6"/>
      <w:bookmarkEnd w:id="7"/>
      <w:bookmarkEnd w:id="8"/>
      <w:bookmarkEnd w:id="9"/>
    </w:p>
    <w:bookmarkEnd w:id="10"/>
    <w:p w14:paraId="475EE698">
      <w:pPr>
        <w:spacing w:line="360" w:lineRule="auto"/>
        <w:ind w:firstLine="480" w:firstLineChars="200"/>
        <w:rPr>
          <w:rFonts w:ascii="仿宋_GB2312" w:hAnsi="仿宋" w:eastAsia="仿宋_GB2312"/>
          <w:color w:val="auto"/>
          <w:sz w:val="24"/>
          <w:highlight w:val="none"/>
        </w:rPr>
      </w:pPr>
      <w:bookmarkStart w:id="11" w:name="_Toc35393622"/>
      <w:bookmarkStart w:id="12" w:name="_Toc35393791"/>
      <w:bookmarkStart w:id="13" w:name="_Toc28359003"/>
      <w:bookmarkStart w:id="14" w:name="_Toc28359080"/>
      <w:r>
        <w:rPr>
          <w:rFonts w:hint="eastAsia" w:ascii="仿宋_GB2312" w:hAnsi="仿宋" w:eastAsia="仿宋_GB2312"/>
          <w:color w:val="auto"/>
          <w:sz w:val="24"/>
          <w:highlight w:val="none"/>
        </w:rPr>
        <w:t>项目编号：JH25-210000-18178</w:t>
      </w:r>
    </w:p>
    <w:p w14:paraId="3EC379B5">
      <w:pPr>
        <w:spacing w:line="360" w:lineRule="auto"/>
        <w:ind w:firstLine="480" w:firstLineChars="200"/>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项目名称：</w:t>
      </w:r>
      <w:r>
        <w:rPr>
          <w:rFonts w:hint="eastAsia" w:ascii="仿宋_GB2312" w:hAnsi="仿宋" w:eastAsia="仿宋_GB2312"/>
          <w:color w:val="auto"/>
          <w:sz w:val="24"/>
          <w:highlight w:val="none"/>
          <w:lang w:eastAsia="zh-CN"/>
        </w:rPr>
        <w:t>2025年省海洋与渔业行政执法总队执法船艇油料采购项目</w:t>
      </w:r>
    </w:p>
    <w:p w14:paraId="46968622">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采购方式：公开招标</w:t>
      </w:r>
    </w:p>
    <w:p w14:paraId="338DA9A3">
      <w:pPr>
        <w:adjustRightIn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预算金</w:t>
      </w:r>
      <w:r>
        <w:rPr>
          <w:rFonts w:hint="eastAsia" w:ascii="仿宋_GB2312" w:hAnsi="仿宋" w:eastAsia="仿宋_GB2312"/>
          <w:color w:val="auto"/>
          <w:sz w:val="24"/>
          <w:highlight w:val="none"/>
        </w:rPr>
        <w:t>额：</w:t>
      </w:r>
      <w:r>
        <w:rPr>
          <w:rFonts w:hint="eastAsia" w:ascii="仿宋_GB2312" w:hAnsi="仿宋" w:eastAsia="仿宋_GB2312"/>
          <w:color w:val="auto"/>
          <w:sz w:val="24"/>
          <w:highlight w:val="none"/>
          <w:lang w:val="en-US" w:eastAsia="zh-CN"/>
        </w:rPr>
        <w:t>11,491</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lang w:val="en-US" w:eastAsia="zh-CN"/>
        </w:rPr>
        <w:t>6</w:t>
      </w:r>
      <w:r>
        <w:rPr>
          <w:rFonts w:hint="eastAsia" w:ascii="仿宋_GB2312" w:hAnsi="仿宋" w:eastAsia="仿宋_GB2312"/>
          <w:color w:val="auto"/>
          <w:sz w:val="24"/>
          <w:highlight w:val="none"/>
        </w:rPr>
        <w:t>00.00元</w:t>
      </w:r>
    </w:p>
    <w:p w14:paraId="5CDCD502">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采购需求：</w:t>
      </w:r>
      <w:r>
        <w:rPr>
          <w:rFonts w:hint="eastAsia" w:ascii="仿宋_GB2312" w:hAnsi="仿宋" w:eastAsia="仿宋_GB2312"/>
          <w:color w:val="auto"/>
          <w:sz w:val="24"/>
          <w:highlight w:val="none"/>
          <w:lang w:eastAsia="zh-CN"/>
        </w:rPr>
        <w:t>2025年省海洋与渔业行政执法总队执法船艇油料采购项目</w:t>
      </w:r>
      <w:r>
        <w:rPr>
          <w:rFonts w:hint="eastAsia" w:ascii="仿宋_GB2312" w:hAnsi="仿宋" w:eastAsia="仿宋_GB2312"/>
          <w:color w:val="auto"/>
          <w:sz w:val="24"/>
          <w:highlight w:val="none"/>
        </w:rPr>
        <w:t>，具体如下：</w:t>
      </w:r>
    </w:p>
    <w:tbl>
      <w:tblPr>
        <w:tblStyle w:val="25"/>
        <w:tblW w:w="9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822"/>
        <w:gridCol w:w="3000"/>
        <w:gridCol w:w="1917"/>
        <w:gridCol w:w="1292"/>
      </w:tblGrid>
      <w:tr w14:paraId="73CB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14:paraId="3B128DD8">
            <w:pPr>
              <w:adjustRightInd w:val="0"/>
              <w:snapToGrid w:val="0"/>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lang w:bidi="ar"/>
              </w:rPr>
              <w:t>包号</w:t>
            </w:r>
          </w:p>
        </w:tc>
        <w:tc>
          <w:tcPr>
            <w:tcW w:w="2822" w:type="dxa"/>
            <w:tcBorders>
              <w:top w:val="single" w:color="auto" w:sz="4" w:space="0"/>
              <w:left w:val="single" w:color="auto" w:sz="4" w:space="0"/>
              <w:bottom w:val="single" w:color="auto" w:sz="4" w:space="0"/>
              <w:right w:val="single" w:color="auto" w:sz="4" w:space="0"/>
            </w:tcBorders>
            <w:vAlign w:val="center"/>
          </w:tcPr>
          <w:p w14:paraId="47DED6F6">
            <w:pPr>
              <w:adjustRightInd w:val="0"/>
              <w:snapToGrid w:val="0"/>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lang w:bidi="ar"/>
              </w:rPr>
              <w:t>包组名称</w:t>
            </w:r>
          </w:p>
        </w:tc>
        <w:tc>
          <w:tcPr>
            <w:tcW w:w="3000" w:type="dxa"/>
            <w:tcBorders>
              <w:top w:val="single" w:color="auto" w:sz="4" w:space="0"/>
              <w:left w:val="single" w:color="auto" w:sz="4" w:space="0"/>
              <w:bottom w:val="single" w:color="auto" w:sz="4" w:space="0"/>
              <w:right w:val="single" w:color="auto" w:sz="4" w:space="0"/>
            </w:tcBorders>
            <w:vAlign w:val="center"/>
          </w:tcPr>
          <w:p w14:paraId="4D22641C">
            <w:pPr>
              <w:adjustRightInd w:val="0"/>
              <w:snapToGrid w:val="0"/>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lang w:bidi="ar"/>
              </w:rPr>
              <w:t>采购需求</w:t>
            </w:r>
          </w:p>
        </w:tc>
        <w:tc>
          <w:tcPr>
            <w:tcW w:w="1917" w:type="dxa"/>
            <w:tcBorders>
              <w:top w:val="single" w:color="auto" w:sz="4" w:space="0"/>
              <w:left w:val="single" w:color="auto" w:sz="4" w:space="0"/>
              <w:bottom w:val="single" w:color="auto" w:sz="4" w:space="0"/>
              <w:right w:val="single" w:color="auto" w:sz="4" w:space="0"/>
            </w:tcBorders>
            <w:vAlign w:val="center"/>
          </w:tcPr>
          <w:p w14:paraId="4A655041">
            <w:pPr>
              <w:adjustRightInd w:val="0"/>
              <w:snapToGrid w:val="0"/>
              <w:jc w:val="center"/>
              <w:rPr>
                <w:rFonts w:ascii="仿宋_GB2312" w:hAnsi="仿宋" w:eastAsia="仿宋_GB2312" w:cs="仿宋_GB2312"/>
                <w:b/>
                <w:color w:val="auto"/>
                <w:sz w:val="24"/>
                <w:highlight w:val="none"/>
                <w:lang w:bidi="ar"/>
              </w:rPr>
            </w:pPr>
            <w:r>
              <w:rPr>
                <w:rFonts w:ascii="仿宋_GB2312" w:hAnsi="仿宋" w:eastAsia="仿宋_GB2312" w:cs="仿宋_GB2312"/>
                <w:b/>
                <w:color w:val="auto"/>
                <w:sz w:val="24"/>
                <w:highlight w:val="none"/>
                <w:lang w:bidi="ar"/>
              </w:rPr>
              <w:t>预算金额</w:t>
            </w:r>
            <w:r>
              <w:rPr>
                <w:rFonts w:hint="eastAsia" w:ascii="仿宋_GB2312" w:hAnsi="仿宋" w:eastAsia="仿宋_GB2312" w:cs="仿宋_GB2312"/>
                <w:b/>
                <w:color w:val="auto"/>
                <w:sz w:val="24"/>
                <w:highlight w:val="none"/>
                <w:lang w:bidi="ar"/>
              </w:rPr>
              <w:t>（元）</w:t>
            </w:r>
          </w:p>
        </w:tc>
        <w:tc>
          <w:tcPr>
            <w:tcW w:w="1292" w:type="dxa"/>
            <w:tcBorders>
              <w:top w:val="single" w:color="auto" w:sz="4" w:space="0"/>
              <w:left w:val="single" w:color="auto" w:sz="4" w:space="0"/>
              <w:bottom w:val="single" w:color="auto" w:sz="4" w:space="0"/>
              <w:right w:val="single" w:color="auto" w:sz="4" w:space="0"/>
            </w:tcBorders>
            <w:vAlign w:val="center"/>
          </w:tcPr>
          <w:p w14:paraId="29C8B67F">
            <w:pPr>
              <w:adjustRightInd w:val="0"/>
              <w:snapToGrid w:val="0"/>
              <w:jc w:val="center"/>
              <w:rPr>
                <w:rFonts w:hint="default" w:ascii="仿宋_GB2312" w:hAnsi="仿宋" w:eastAsia="仿宋_GB2312" w:cs="仿宋_GB2312"/>
                <w:b/>
                <w:color w:val="auto"/>
                <w:sz w:val="24"/>
                <w:highlight w:val="none"/>
                <w:lang w:val="en-US" w:eastAsia="zh-CN"/>
              </w:rPr>
            </w:pPr>
            <w:r>
              <w:rPr>
                <w:rFonts w:hint="eastAsia" w:ascii="仿宋_GB2312" w:hAnsi="仿宋" w:eastAsia="仿宋_GB2312" w:cs="仿宋_GB2312"/>
                <w:b/>
                <w:color w:val="auto"/>
                <w:sz w:val="24"/>
                <w:highlight w:val="none"/>
                <w:lang w:bidi="ar"/>
              </w:rPr>
              <w:t>最高限价</w:t>
            </w:r>
          </w:p>
        </w:tc>
      </w:tr>
      <w:tr w14:paraId="11D4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14:paraId="6C9D0443">
            <w:pPr>
              <w:adjustRightInd w:val="0"/>
              <w:jc w:val="center"/>
              <w:rPr>
                <w:rFonts w:ascii="仿宋_GB2312" w:hAnsi="仿宋" w:eastAsia="仿宋_GB2312" w:cs="仿宋_GB2312"/>
                <w:color w:val="auto"/>
                <w:sz w:val="24"/>
                <w:highlight w:val="none"/>
                <w:lang w:bidi="ar"/>
              </w:rPr>
            </w:pPr>
            <w:r>
              <w:rPr>
                <w:rFonts w:hint="eastAsia" w:ascii="仿宋_GB2312" w:hAnsi="仿宋_GB2312" w:eastAsia="仿宋_GB2312" w:cs="仿宋_GB2312"/>
                <w:color w:val="auto"/>
                <w:sz w:val="24"/>
                <w:highlight w:val="none"/>
              </w:rPr>
              <w:t>001</w:t>
            </w:r>
          </w:p>
        </w:tc>
        <w:tc>
          <w:tcPr>
            <w:tcW w:w="2822" w:type="dxa"/>
            <w:tcBorders>
              <w:top w:val="single" w:color="auto" w:sz="4" w:space="0"/>
              <w:left w:val="single" w:color="auto" w:sz="4" w:space="0"/>
              <w:bottom w:val="single" w:color="auto" w:sz="4" w:space="0"/>
              <w:right w:val="single" w:color="auto" w:sz="4" w:space="0"/>
            </w:tcBorders>
            <w:vAlign w:val="center"/>
          </w:tcPr>
          <w:p w14:paraId="4B0B11AE">
            <w:pPr>
              <w:widowControl/>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eastAsia="zh-CN" w:bidi="ar"/>
              </w:rPr>
              <w:t>2025年省海洋与渔业行政执法总队海监执法支队执法船燃油采购</w:t>
            </w:r>
          </w:p>
        </w:tc>
        <w:tc>
          <w:tcPr>
            <w:tcW w:w="3000" w:type="dxa"/>
            <w:tcBorders>
              <w:top w:val="single" w:color="auto" w:sz="4" w:space="0"/>
              <w:left w:val="single" w:color="auto" w:sz="4" w:space="0"/>
              <w:bottom w:val="single" w:color="auto" w:sz="4" w:space="0"/>
              <w:right w:val="single" w:color="auto" w:sz="4" w:space="0"/>
            </w:tcBorders>
            <w:vAlign w:val="center"/>
          </w:tcPr>
          <w:p w14:paraId="69AD87A0">
            <w:pPr>
              <w:widowControl/>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eastAsia="zh-CN" w:bidi="ar"/>
              </w:rPr>
              <w:t>2025年省海洋与渔业行政执法总队海监执法支队执法船燃油采购</w:t>
            </w:r>
            <w:r>
              <w:rPr>
                <w:rFonts w:hint="eastAsia" w:ascii="仿宋_GB2312" w:hAnsi="仿宋_GB2312" w:eastAsia="仿宋_GB2312" w:cs="仿宋_GB2312"/>
                <w:color w:val="auto"/>
                <w:sz w:val="24"/>
                <w:highlight w:val="none"/>
              </w:rPr>
              <w:t>,具体详见招标文件。</w:t>
            </w:r>
          </w:p>
        </w:tc>
        <w:tc>
          <w:tcPr>
            <w:tcW w:w="1917" w:type="dxa"/>
            <w:tcBorders>
              <w:top w:val="single" w:color="auto" w:sz="4" w:space="0"/>
              <w:left w:val="single" w:color="auto" w:sz="4" w:space="0"/>
              <w:bottom w:val="single" w:color="auto" w:sz="4" w:space="0"/>
              <w:right w:val="single" w:color="auto" w:sz="4" w:space="0"/>
            </w:tcBorders>
            <w:vAlign w:val="center"/>
          </w:tcPr>
          <w:p w14:paraId="2B411173">
            <w:pPr>
              <w:keepNext w:val="0"/>
              <w:keepLines w:val="0"/>
              <w:suppressLineNumbers w:val="0"/>
              <w:adjustRightInd w:val="0"/>
              <w:snapToGrid w:val="0"/>
              <w:spacing w:before="0" w:beforeAutospacing="0" w:after="0" w:afterAutospacing="0"/>
              <w:ind w:left="0" w:leftChars="0" w:right="0" w:rightChars="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2,421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lang w:eastAsia="zh-CN"/>
              </w:rPr>
              <w:t>00.00（</w:t>
            </w:r>
            <w:r>
              <w:rPr>
                <w:rFonts w:hint="eastAsia" w:ascii="仿宋_GB2312" w:hAnsi="仿宋_GB2312" w:eastAsia="仿宋_GB2312" w:cs="仿宋_GB2312"/>
                <w:color w:val="auto"/>
                <w:sz w:val="24"/>
                <w:highlight w:val="none"/>
                <w:lang w:val="en-US" w:eastAsia="zh-CN"/>
              </w:rPr>
              <w:t>其中润滑油180,000.00元）</w:t>
            </w:r>
          </w:p>
        </w:tc>
        <w:tc>
          <w:tcPr>
            <w:tcW w:w="1292" w:type="dxa"/>
            <w:tcBorders>
              <w:top w:val="single" w:color="auto" w:sz="4" w:space="0"/>
              <w:left w:val="single" w:color="auto" w:sz="4" w:space="0"/>
              <w:bottom w:val="single" w:color="auto" w:sz="4" w:space="0"/>
              <w:right w:val="single" w:color="auto" w:sz="4" w:space="0"/>
            </w:tcBorders>
            <w:vAlign w:val="center"/>
          </w:tcPr>
          <w:p w14:paraId="1C0AB8D6">
            <w:pPr>
              <w:adjustRightInd w:val="0"/>
              <w:jc w:val="center"/>
              <w:rPr>
                <w:rFonts w:hint="default" w:ascii="仿宋_GB2312" w:hAnsi="仿宋" w:eastAsia="仿宋_GB2312" w:cs="仿宋_GB2312"/>
                <w:color w:val="auto"/>
                <w:sz w:val="24"/>
                <w:highlight w:val="none"/>
                <w:lang w:val="en-US"/>
              </w:rPr>
            </w:pPr>
            <w:r>
              <w:rPr>
                <w:rFonts w:hint="eastAsia" w:ascii="仿宋_GB2312" w:hAnsi="仿宋_GB2312" w:eastAsia="仿宋_GB2312" w:cs="仿宋_GB2312"/>
                <w:color w:val="auto"/>
                <w:sz w:val="24"/>
                <w:highlight w:val="none"/>
                <w:lang w:val="en-US" w:eastAsia="zh-CN"/>
              </w:rPr>
              <w:t>100.00%</w:t>
            </w:r>
          </w:p>
        </w:tc>
      </w:tr>
      <w:tr w14:paraId="0D2E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14:paraId="746E57B1">
            <w:pPr>
              <w:adjustRightInd w:val="0"/>
              <w:jc w:val="center"/>
              <w:rPr>
                <w:rFonts w:ascii="仿宋_GB2312" w:hAnsi="仿宋" w:eastAsia="仿宋_GB2312" w:cs="仿宋_GB2312"/>
                <w:color w:val="auto"/>
                <w:sz w:val="24"/>
                <w:highlight w:val="none"/>
                <w:lang w:bidi="ar"/>
              </w:rPr>
            </w:pPr>
            <w:r>
              <w:rPr>
                <w:rFonts w:hint="eastAsia" w:ascii="仿宋_GB2312" w:hAnsi="仿宋_GB2312" w:eastAsia="仿宋_GB2312" w:cs="仿宋_GB2312"/>
                <w:color w:val="auto"/>
                <w:sz w:val="24"/>
                <w:highlight w:val="none"/>
              </w:rPr>
              <w:t>002</w:t>
            </w:r>
          </w:p>
        </w:tc>
        <w:tc>
          <w:tcPr>
            <w:tcW w:w="2822" w:type="dxa"/>
            <w:tcBorders>
              <w:top w:val="single" w:color="auto" w:sz="4" w:space="0"/>
              <w:left w:val="single" w:color="auto" w:sz="4" w:space="0"/>
              <w:bottom w:val="single" w:color="auto" w:sz="4" w:space="0"/>
              <w:right w:val="single" w:color="auto" w:sz="4" w:space="0"/>
            </w:tcBorders>
            <w:vAlign w:val="center"/>
          </w:tcPr>
          <w:p w14:paraId="747FCD41">
            <w:pPr>
              <w:widowControl/>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eastAsia="zh-CN" w:bidi="ar"/>
              </w:rPr>
              <w:t>2025年省海洋与渔业行政执法总队渔政渔港执法支队执法船燃油采购</w:t>
            </w:r>
          </w:p>
        </w:tc>
        <w:tc>
          <w:tcPr>
            <w:tcW w:w="3000" w:type="dxa"/>
            <w:tcBorders>
              <w:top w:val="single" w:color="auto" w:sz="4" w:space="0"/>
              <w:left w:val="single" w:color="auto" w:sz="4" w:space="0"/>
              <w:bottom w:val="single" w:color="auto" w:sz="4" w:space="0"/>
              <w:right w:val="single" w:color="auto" w:sz="4" w:space="0"/>
            </w:tcBorders>
            <w:vAlign w:val="center"/>
          </w:tcPr>
          <w:p w14:paraId="710457DA">
            <w:pPr>
              <w:adjustRightInd w:val="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eastAsia="zh-CN" w:bidi="ar"/>
              </w:rPr>
              <w:t>2025年省海洋与渔业行政执法总队渔政渔港执法支队执法船燃油采购</w:t>
            </w:r>
            <w:r>
              <w:rPr>
                <w:rFonts w:hint="eastAsia" w:ascii="仿宋_GB2312" w:hAnsi="仿宋_GB2312" w:eastAsia="仿宋_GB2312" w:cs="仿宋_GB2312"/>
                <w:color w:val="auto"/>
                <w:sz w:val="24"/>
                <w:highlight w:val="none"/>
              </w:rPr>
              <w:t>，具体详见招标文件。</w:t>
            </w:r>
          </w:p>
        </w:tc>
        <w:tc>
          <w:tcPr>
            <w:tcW w:w="1917" w:type="dxa"/>
            <w:tcBorders>
              <w:top w:val="single" w:color="auto" w:sz="4" w:space="0"/>
              <w:left w:val="single" w:color="auto" w:sz="4" w:space="0"/>
              <w:bottom w:val="single" w:color="auto" w:sz="4" w:space="0"/>
              <w:right w:val="single" w:color="auto" w:sz="4" w:space="0"/>
            </w:tcBorders>
            <w:vAlign w:val="center"/>
          </w:tcPr>
          <w:p w14:paraId="0679B33B">
            <w:pPr>
              <w:keepNext w:val="0"/>
              <w:keepLines w:val="0"/>
              <w:suppressLineNumbers w:val="0"/>
              <w:adjustRightInd w:val="0"/>
              <w:snapToGrid w:val="0"/>
              <w:spacing w:before="0" w:beforeAutospacing="0" w:after="0" w:afterAutospacing="0"/>
              <w:ind w:left="0" w:leftChars="0" w:right="0" w:rightChars="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5,720</w:t>
            </w:r>
            <w:r>
              <w:rPr>
                <w:rFonts w:hint="eastAsia" w:ascii="仿宋_GB2312" w:hAnsi="仿宋_GB2312" w:eastAsia="仿宋_GB2312" w:cs="仿宋_GB2312"/>
                <w:color w:val="auto"/>
                <w:sz w:val="24"/>
                <w:highlight w:val="none"/>
              </w:rPr>
              <w:t>,000.00</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其中润滑油290,000.00元）</w:t>
            </w:r>
          </w:p>
        </w:tc>
        <w:tc>
          <w:tcPr>
            <w:tcW w:w="1292" w:type="dxa"/>
            <w:tcBorders>
              <w:top w:val="single" w:color="auto" w:sz="4" w:space="0"/>
              <w:left w:val="single" w:color="auto" w:sz="4" w:space="0"/>
              <w:bottom w:val="single" w:color="auto" w:sz="4" w:space="0"/>
              <w:right w:val="single" w:color="auto" w:sz="4" w:space="0"/>
            </w:tcBorders>
            <w:vAlign w:val="center"/>
          </w:tcPr>
          <w:p w14:paraId="49138646">
            <w:pPr>
              <w:adjustRightInd w:val="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100.00%</w:t>
            </w:r>
          </w:p>
        </w:tc>
      </w:tr>
      <w:tr w14:paraId="31F1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14:paraId="61472EC4">
            <w:pPr>
              <w:adjustRightInd w:val="0"/>
              <w:jc w:val="center"/>
              <w:rPr>
                <w:rFonts w:ascii="仿宋_GB2312" w:hAnsi="仿宋" w:eastAsia="仿宋_GB2312" w:cs="仿宋_GB2312"/>
                <w:color w:val="auto"/>
                <w:sz w:val="24"/>
                <w:highlight w:val="none"/>
                <w:lang w:bidi="ar"/>
              </w:rPr>
            </w:pPr>
            <w:r>
              <w:rPr>
                <w:rFonts w:hint="eastAsia" w:ascii="仿宋_GB2312" w:hAnsi="仿宋_GB2312" w:eastAsia="仿宋_GB2312" w:cs="仿宋_GB2312"/>
                <w:color w:val="auto"/>
                <w:sz w:val="24"/>
                <w:highlight w:val="none"/>
                <w:lang w:val="en-US" w:eastAsia="zh-CN"/>
              </w:rPr>
              <w:t>003</w:t>
            </w:r>
          </w:p>
        </w:tc>
        <w:tc>
          <w:tcPr>
            <w:tcW w:w="2822" w:type="dxa"/>
            <w:tcBorders>
              <w:top w:val="single" w:color="auto" w:sz="4" w:space="0"/>
              <w:left w:val="single" w:color="auto" w:sz="4" w:space="0"/>
              <w:bottom w:val="single" w:color="auto" w:sz="4" w:space="0"/>
              <w:right w:val="single" w:color="auto" w:sz="4" w:space="0"/>
            </w:tcBorders>
            <w:vAlign w:val="center"/>
          </w:tcPr>
          <w:p w14:paraId="7D5FDB43">
            <w:pPr>
              <w:widowControl/>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2025年省海洋与渔业行政执法总队水丰边境执法支队执法船燃油采购</w:t>
            </w:r>
          </w:p>
        </w:tc>
        <w:tc>
          <w:tcPr>
            <w:tcW w:w="3000" w:type="dxa"/>
            <w:tcBorders>
              <w:top w:val="single" w:color="auto" w:sz="4" w:space="0"/>
              <w:left w:val="single" w:color="auto" w:sz="4" w:space="0"/>
              <w:bottom w:val="single" w:color="auto" w:sz="4" w:space="0"/>
              <w:right w:val="single" w:color="auto" w:sz="4" w:space="0"/>
            </w:tcBorders>
            <w:vAlign w:val="center"/>
          </w:tcPr>
          <w:p w14:paraId="19708D51">
            <w:pPr>
              <w:adjustRightInd w:val="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2025年省海洋与渔业行政执法总队水丰边境执法支队执法船燃油采购</w:t>
            </w:r>
            <w:r>
              <w:rPr>
                <w:rFonts w:hint="eastAsia" w:ascii="仿宋_GB2312" w:hAnsi="仿宋_GB2312" w:eastAsia="仿宋_GB2312" w:cs="仿宋_GB2312"/>
                <w:color w:val="auto"/>
                <w:sz w:val="24"/>
                <w:highlight w:val="none"/>
              </w:rPr>
              <w:t>，具体详见招标文件。</w:t>
            </w:r>
          </w:p>
        </w:tc>
        <w:tc>
          <w:tcPr>
            <w:tcW w:w="1917" w:type="dxa"/>
            <w:tcBorders>
              <w:top w:val="single" w:color="auto" w:sz="4" w:space="0"/>
              <w:left w:val="single" w:color="auto" w:sz="4" w:space="0"/>
              <w:bottom w:val="single" w:color="auto" w:sz="4" w:space="0"/>
              <w:right w:val="single" w:color="auto" w:sz="4" w:space="0"/>
            </w:tcBorders>
            <w:vAlign w:val="center"/>
          </w:tcPr>
          <w:p w14:paraId="1D6D5F2F">
            <w:pPr>
              <w:keepNext w:val="0"/>
              <w:keepLines w:val="0"/>
              <w:suppressLineNumbers w:val="0"/>
              <w:adjustRightInd w:val="0"/>
              <w:snapToGrid w:val="0"/>
              <w:spacing w:before="0" w:beforeAutospacing="0" w:after="0" w:afterAutospacing="0"/>
              <w:ind w:left="0" w:leftChars="0" w:right="0" w:rightChars="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3,350</w:t>
            </w:r>
            <w:r>
              <w:rPr>
                <w:rFonts w:hint="eastAsia" w:ascii="仿宋_GB2312" w:hAnsi="仿宋_GB2312" w:eastAsia="仿宋_GB2312" w:cs="仿宋_GB2312"/>
                <w:color w:val="auto"/>
                <w:sz w:val="24"/>
                <w:highlight w:val="none"/>
              </w:rPr>
              <w:t>,000.00</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其中润滑油94,500.00元）</w:t>
            </w:r>
          </w:p>
        </w:tc>
        <w:tc>
          <w:tcPr>
            <w:tcW w:w="1292" w:type="dxa"/>
            <w:tcBorders>
              <w:top w:val="single" w:color="auto" w:sz="4" w:space="0"/>
              <w:left w:val="single" w:color="auto" w:sz="4" w:space="0"/>
              <w:bottom w:val="single" w:color="auto" w:sz="4" w:space="0"/>
              <w:right w:val="single" w:color="auto" w:sz="4" w:space="0"/>
            </w:tcBorders>
            <w:vAlign w:val="center"/>
          </w:tcPr>
          <w:p w14:paraId="43F60AAC">
            <w:pPr>
              <w:adjustRightInd w:val="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100.00%</w:t>
            </w:r>
          </w:p>
        </w:tc>
      </w:tr>
    </w:tbl>
    <w:p w14:paraId="21BBB4FA">
      <w:pPr>
        <w:snapToGrid w:val="0"/>
        <w:spacing w:before="156" w:beforeLines="50" w:line="420" w:lineRule="exact"/>
        <w:ind w:firstLine="480" w:firstLineChars="200"/>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合同履行期限：</w:t>
      </w:r>
      <w:r>
        <w:rPr>
          <w:rFonts w:hint="eastAsia" w:ascii="仿宋_GB2312" w:hAnsi="仿宋" w:eastAsia="仿宋_GB2312"/>
          <w:color w:val="auto"/>
          <w:sz w:val="24"/>
          <w:highlight w:val="none"/>
          <w:lang w:val="en-US" w:eastAsia="zh-CN"/>
        </w:rPr>
        <w:t>合同签订后一年。</w:t>
      </w:r>
    </w:p>
    <w:p w14:paraId="05C51543">
      <w:pPr>
        <w:snapToGrid w:val="0"/>
        <w:spacing w:line="42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需落实的政府采购政策内容：</w:t>
      </w:r>
      <w:bookmarkStart w:id="15" w:name="_Hlk80692934"/>
      <w:r>
        <w:rPr>
          <w:rFonts w:hint="eastAsia" w:ascii="仿宋_GB2312" w:hAnsi="仿宋" w:eastAsia="仿宋_GB2312"/>
          <w:color w:val="auto"/>
          <w:sz w:val="24"/>
          <w:highlight w:val="none"/>
        </w:rPr>
        <w:t>中小微企业（含监狱企业）、残疾人就业政府采购政策、节能产品、环境标志产品、聘用建档立卡贫困人员物业公司相关规定。</w:t>
      </w:r>
    </w:p>
    <w:bookmarkEnd w:id="15"/>
    <w:p w14:paraId="781A575F">
      <w:pPr>
        <w:spacing w:line="42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本项目（是/否）接受联合体投标：否。</w:t>
      </w:r>
    </w:p>
    <w:p w14:paraId="1D2E3380">
      <w:pPr>
        <w:spacing w:line="42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二、供应商的资格要求：</w:t>
      </w:r>
      <w:bookmarkEnd w:id="11"/>
      <w:bookmarkEnd w:id="12"/>
      <w:bookmarkEnd w:id="13"/>
      <w:bookmarkEnd w:id="14"/>
    </w:p>
    <w:p w14:paraId="16F52DF7">
      <w:pPr>
        <w:spacing w:line="420" w:lineRule="exact"/>
        <w:ind w:firstLine="480" w:firstLineChars="20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1.满足《中华人民共和国政府采购法》第二十二条规定；</w:t>
      </w:r>
    </w:p>
    <w:p w14:paraId="2D919C21">
      <w:pPr>
        <w:spacing w:line="420" w:lineRule="exact"/>
        <w:ind w:firstLine="480" w:firstLineChars="200"/>
        <w:jc w:val="left"/>
        <w:rPr>
          <w:rFonts w:ascii="仿宋_GB2312" w:hAnsi="仿宋" w:eastAsia="仿宋_GB2312"/>
          <w:color w:val="auto"/>
          <w:sz w:val="24"/>
          <w:highlight w:val="none"/>
        </w:rPr>
      </w:pPr>
      <w:bookmarkStart w:id="16" w:name="_Toc28359004"/>
      <w:bookmarkStart w:id="17" w:name="_Toc28359081"/>
      <w:r>
        <w:rPr>
          <w:rFonts w:hint="eastAsia" w:ascii="仿宋_GB2312" w:hAnsi="仿宋" w:eastAsia="仿宋_GB2312"/>
          <w:color w:val="auto"/>
          <w:sz w:val="24"/>
          <w:highlight w:val="none"/>
        </w:rPr>
        <w:t>2.落实政府采购政策需满足的资格要求：按照需落实的国家相关政府采购政策执行；</w:t>
      </w:r>
    </w:p>
    <w:p w14:paraId="004EA515">
      <w:pPr>
        <w:adjustRightInd w:val="0"/>
        <w:snapToGrid w:val="0"/>
        <w:spacing w:line="360" w:lineRule="auto"/>
        <w:ind w:firstLine="480" w:firstLineChars="200"/>
        <w:rPr>
          <w:rFonts w:ascii="仿宋_GB2312" w:hAnsi="仿宋" w:eastAsia="仿宋_GB2312"/>
          <w:b/>
          <w:bCs/>
          <w:color w:val="auto"/>
          <w:sz w:val="24"/>
          <w:highlight w:val="none"/>
        </w:rPr>
      </w:pPr>
      <w:r>
        <w:rPr>
          <w:rFonts w:hint="eastAsia" w:ascii="仿宋_GB2312" w:hAnsi="仿宋" w:eastAsia="仿宋_GB2312"/>
          <w:color w:val="auto"/>
          <w:sz w:val="24"/>
          <w:highlight w:val="none"/>
        </w:rPr>
        <w:t>3.本项目的特定资格要求：</w:t>
      </w:r>
      <w:r>
        <w:rPr>
          <w:rFonts w:hint="eastAsia" w:ascii="仿宋_GB2312" w:hAnsi="仿宋" w:eastAsia="仿宋_GB2312"/>
          <w:b/>
          <w:bCs/>
          <w:color w:val="auto"/>
          <w:sz w:val="24"/>
        </w:rPr>
        <w:t>投标人须具有《危险化学品经营许可证》</w:t>
      </w:r>
      <w:r>
        <w:rPr>
          <w:rFonts w:hint="eastAsia" w:ascii="仿宋_GB2312" w:hAnsi="仿宋" w:eastAsia="仿宋_GB2312"/>
          <w:b/>
          <w:bCs/>
          <w:color w:val="auto"/>
          <w:sz w:val="24"/>
          <w:lang w:eastAsia="zh-CN"/>
        </w:rPr>
        <w:t>（</w:t>
      </w:r>
      <w:r>
        <w:rPr>
          <w:rFonts w:hint="eastAsia" w:ascii="仿宋_GB2312" w:hAnsi="仿宋" w:eastAsia="仿宋_GB2312"/>
          <w:b/>
          <w:bCs/>
          <w:color w:val="auto"/>
          <w:sz w:val="24"/>
          <w:lang w:val="en-US" w:eastAsia="zh-CN"/>
        </w:rPr>
        <w:t>许可范围包含乙醇汽油、柴油；分公司与总公司的《</w:t>
      </w:r>
      <w:r>
        <w:rPr>
          <w:rFonts w:hint="eastAsia" w:ascii="仿宋_GB2312" w:hAnsi="仿宋" w:eastAsia="仿宋_GB2312"/>
          <w:b/>
          <w:bCs/>
          <w:color w:val="auto"/>
          <w:sz w:val="24"/>
        </w:rPr>
        <w:t>危险化学品经营许可证</w:t>
      </w:r>
      <w:r>
        <w:rPr>
          <w:rFonts w:hint="eastAsia" w:ascii="仿宋_GB2312" w:hAnsi="仿宋" w:eastAsia="仿宋_GB2312"/>
          <w:b/>
          <w:bCs/>
          <w:color w:val="auto"/>
          <w:sz w:val="24"/>
          <w:lang w:val="en-US" w:eastAsia="zh-CN"/>
        </w:rPr>
        <w:t>》不可通用</w:t>
      </w:r>
      <w:r>
        <w:rPr>
          <w:rFonts w:hint="eastAsia" w:ascii="仿宋_GB2312" w:hAnsi="仿宋" w:eastAsia="仿宋_GB2312"/>
          <w:b/>
          <w:bCs/>
          <w:color w:val="auto"/>
          <w:sz w:val="24"/>
          <w:lang w:eastAsia="zh-CN"/>
        </w:rPr>
        <w:t>）</w:t>
      </w:r>
      <w:r>
        <w:rPr>
          <w:rFonts w:hint="eastAsia" w:ascii="仿宋_GB2312" w:hAnsi="仿宋" w:eastAsia="仿宋_GB2312"/>
          <w:b/>
          <w:bCs/>
          <w:color w:val="auto"/>
          <w:sz w:val="24"/>
        </w:rPr>
        <w:t>。</w:t>
      </w:r>
    </w:p>
    <w:p w14:paraId="35434360">
      <w:pPr>
        <w:spacing w:line="42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三、政府采购供应商入库须知</w:t>
      </w:r>
    </w:p>
    <w:p w14:paraId="37B80E70">
      <w:pPr>
        <w:spacing w:line="420" w:lineRule="exact"/>
        <w:ind w:firstLine="480" w:firstLineChars="200"/>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参加辽宁省政府采购活动的供应商未进入辽宁省政府采购供应商库的，请详阅辽宁政府采购网“首页—政策法规”中公布的“政府采购供应商入库”的相关规定，及时办理入库登记手续。填写单位名称、统一社会信用代码和联系人等简要信息，由系统自动开通账号后，即可参与政府采购活动。具体规定详见《关于进一步优化辽宁省政府采购供应商入库程序的通知》（辽财采函〔2020〕198号）。</w:t>
      </w:r>
    </w:p>
    <w:p w14:paraId="4206A61E">
      <w:pPr>
        <w:spacing w:line="420" w:lineRule="exact"/>
        <w:jc w:val="left"/>
        <w:rPr>
          <w:rFonts w:ascii="仿宋_GB2312" w:hAnsi="仿宋" w:eastAsia="仿宋_GB2312"/>
          <w:b/>
          <w:color w:val="auto"/>
          <w:sz w:val="24"/>
          <w:highlight w:val="none"/>
        </w:rPr>
      </w:pPr>
      <w:bookmarkStart w:id="18" w:name="_Toc35393623"/>
      <w:bookmarkStart w:id="19" w:name="_Toc35393792"/>
      <w:r>
        <w:rPr>
          <w:rFonts w:hint="eastAsia" w:ascii="仿宋_GB2312" w:hAnsi="仿宋" w:eastAsia="仿宋_GB2312"/>
          <w:b/>
          <w:color w:val="auto"/>
          <w:sz w:val="24"/>
          <w:highlight w:val="none"/>
        </w:rPr>
        <w:t>四、获取招标文件</w:t>
      </w:r>
      <w:bookmarkEnd w:id="16"/>
      <w:bookmarkEnd w:id="17"/>
      <w:bookmarkEnd w:id="18"/>
      <w:bookmarkEnd w:id="19"/>
    </w:p>
    <w:p w14:paraId="2D58B8A3">
      <w:pPr>
        <w:spacing w:line="420" w:lineRule="exact"/>
        <w:ind w:firstLine="540"/>
        <w:jc w:val="left"/>
        <w:rPr>
          <w:rFonts w:ascii="仿宋_GB2312" w:hAnsi="仿宋" w:eastAsia="仿宋_GB2312" w:cs="宋体"/>
          <w:color w:val="auto"/>
          <w:sz w:val="24"/>
          <w:highlight w:val="none"/>
        </w:rPr>
      </w:pPr>
      <w:r>
        <w:rPr>
          <w:rFonts w:hint="eastAsia" w:ascii="仿宋_GB2312" w:hAnsi="仿宋" w:eastAsia="仿宋_GB2312" w:cs="仿宋_GB2312"/>
          <w:color w:val="auto"/>
          <w:sz w:val="24"/>
          <w:highlight w:val="none"/>
        </w:rPr>
        <w:t>时间：</w:t>
      </w:r>
      <w:r>
        <w:rPr>
          <w:rFonts w:hint="eastAsia" w:ascii="仿宋_GB2312" w:hAnsi="仿宋" w:eastAsia="仿宋_GB2312" w:cs="宋体"/>
          <w:color w:val="auto"/>
          <w:sz w:val="24"/>
          <w:highlight w:val="none"/>
        </w:rPr>
        <w:t>2025年</w:t>
      </w:r>
      <w:r>
        <w:rPr>
          <w:rFonts w:hint="eastAsia" w:ascii="仿宋_GB2312" w:hAnsi="仿宋" w:eastAsia="仿宋_GB2312" w:cs="宋体"/>
          <w:color w:val="auto"/>
          <w:sz w:val="24"/>
          <w:highlight w:val="none"/>
          <w:lang w:val="en-US" w:eastAsia="zh-CN"/>
        </w:rPr>
        <w:t>04</w:t>
      </w:r>
      <w:r>
        <w:rPr>
          <w:rFonts w:hint="eastAsia" w:ascii="仿宋_GB2312" w:hAnsi="仿宋" w:eastAsia="仿宋_GB2312" w:cs="宋体"/>
          <w:color w:val="auto"/>
          <w:sz w:val="24"/>
          <w:highlight w:val="none"/>
        </w:rPr>
        <w:t>月</w:t>
      </w:r>
      <w:r>
        <w:rPr>
          <w:rFonts w:hint="eastAsia" w:ascii="仿宋_GB2312" w:hAnsi="仿宋" w:eastAsia="仿宋_GB2312" w:cs="宋体"/>
          <w:color w:val="auto"/>
          <w:sz w:val="24"/>
          <w:highlight w:val="none"/>
          <w:lang w:val="en-US" w:eastAsia="zh-CN"/>
        </w:rPr>
        <w:t>27</w:t>
      </w:r>
      <w:r>
        <w:rPr>
          <w:rFonts w:hint="eastAsia" w:ascii="仿宋_GB2312" w:hAnsi="仿宋" w:eastAsia="仿宋_GB2312" w:cs="宋体"/>
          <w:color w:val="auto"/>
          <w:sz w:val="24"/>
          <w:highlight w:val="none"/>
        </w:rPr>
        <w:t>日</w:t>
      </w:r>
      <w:r>
        <w:rPr>
          <w:rFonts w:hint="eastAsia" w:ascii="仿宋_GB2312" w:hAnsi="仿宋" w:eastAsia="仿宋_GB2312" w:cs="宋体"/>
          <w:color w:val="auto"/>
          <w:sz w:val="24"/>
          <w:highlight w:val="none"/>
          <w:lang w:val="en-US" w:eastAsia="zh-CN"/>
        </w:rPr>
        <w:t>16</w:t>
      </w:r>
      <w:r>
        <w:rPr>
          <w:rFonts w:hint="eastAsia" w:ascii="仿宋_GB2312" w:hAnsi="仿宋" w:eastAsia="仿宋_GB2312" w:cs="宋体"/>
          <w:color w:val="auto"/>
          <w:sz w:val="24"/>
          <w:highlight w:val="none"/>
        </w:rPr>
        <w:t>时00分00秒至2025年</w:t>
      </w:r>
      <w:r>
        <w:rPr>
          <w:rFonts w:hint="eastAsia" w:ascii="仿宋_GB2312" w:hAnsi="仿宋" w:eastAsia="仿宋_GB2312" w:cs="宋体"/>
          <w:color w:val="auto"/>
          <w:sz w:val="24"/>
          <w:highlight w:val="none"/>
          <w:lang w:val="en-US" w:eastAsia="zh-CN"/>
        </w:rPr>
        <w:t>05</w:t>
      </w:r>
      <w:r>
        <w:rPr>
          <w:rFonts w:hint="eastAsia" w:ascii="仿宋_GB2312" w:hAnsi="仿宋" w:eastAsia="仿宋_GB2312" w:cs="宋体"/>
          <w:color w:val="auto"/>
          <w:sz w:val="24"/>
          <w:highlight w:val="none"/>
        </w:rPr>
        <w:t>月</w:t>
      </w:r>
      <w:r>
        <w:rPr>
          <w:rFonts w:hint="eastAsia" w:ascii="仿宋_GB2312" w:hAnsi="仿宋" w:eastAsia="仿宋_GB2312" w:cs="宋体"/>
          <w:color w:val="auto"/>
          <w:sz w:val="24"/>
          <w:highlight w:val="none"/>
          <w:lang w:val="en-US" w:eastAsia="zh-CN"/>
        </w:rPr>
        <w:t>08</w:t>
      </w:r>
      <w:r>
        <w:rPr>
          <w:rFonts w:hint="eastAsia" w:ascii="仿宋_GB2312" w:hAnsi="仿宋" w:eastAsia="仿宋_GB2312" w:cs="宋体"/>
          <w:color w:val="auto"/>
          <w:sz w:val="24"/>
          <w:highlight w:val="none"/>
        </w:rPr>
        <w:t>日00时</w:t>
      </w:r>
      <w:r>
        <w:rPr>
          <w:rFonts w:hint="eastAsia" w:ascii="仿宋_GB2312" w:hAnsi="仿宋" w:eastAsia="仿宋_GB2312" w:cs="宋体"/>
          <w:color w:val="auto"/>
          <w:sz w:val="24"/>
          <w:highlight w:val="none"/>
          <w:lang w:val="en-US" w:eastAsia="zh-CN"/>
        </w:rPr>
        <w:t>01</w:t>
      </w:r>
      <w:r>
        <w:rPr>
          <w:rFonts w:hint="eastAsia" w:ascii="仿宋_GB2312" w:hAnsi="仿宋" w:eastAsia="仿宋_GB2312" w:cs="宋体"/>
          <w:color w:val="auto"/>
          <w:sz w:val="24"/>
          <w:highlight w:val="none"/>
        </w:rPr>
        <w:t>分</w:t>
      </w:r>
      <w:r>
        <w:rPr>
          <w:rFonts w:hint="eastAsia" w:ascii="仿宋_GB2312" w:hAnsi="仿宋" w:eastAsia="仿宋_GB2312" w:cs="宋体"/>
          <w:color w:val="auto"/>
          <w:sz w:val="24"/>
          <w:highlight w:val="none"/>
          <w:lang w:val="en-US" w:eastAsia="zh-CN"/>
        </w:rPr>
        <w:t>00</w:t>
      </w:r>
      <w:r>
        <w:rPr>
          <w:rFonts w:hint="eastAsia" w:ascii="仿宋_GB2312" w:hAnsi="仿宋" w:eastAsia="仿宋_GB2312" w:cs="宋体"/>
          <w:color w:val="auto"/>
          <w:sz w:val="24"/>
          <w:highlight w:val="none"/>
        </w:rPr>
        <w:t>秒(提供期限自本公告发布之日起不得少于5个工作日)。</w:t>
      </w:r>
    </w:p>
    <w:p w14:paraId="18DF7486">
      <w:pPr>
        <w:spacing w:line="420" w:lineRule="exact"/>
        <w:ind w:firstLine="540"/>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地点：</w:t>
      </w:r>
      <w:bookmarkStart w:id="20" w:name="_Toc28359005"/>
      <w:bookmarkStart w:id="21" w:name="_Toc28359082"/>
      <w:bookmarkStart w:id="22" w:name="_Toc35393624"/>
      <w:bookmarkStart w:id="23" w:name="_Toc35393793"/>
      <w:r>
        <w:rPr>
          <w:rFonts w:hint="eastAsia" w:ascii="仿宋_GB2312" w:hAnsi="仿宋" w:eastAsia="仿宋_GB2312" w:cs="宋体"/>
          <w:color w:val="auto"/>
          <w:sz w:val="24"/>
          <w:highlight w:val="none"/>
        </w:rPr>
        <w:t>辽宁政府采购网</w:t>
      </w: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http://www.ccgp-liaoning.gov.cn/</w:t>
      </w:r>
      <w:r>
        <w:rPr>
          <w:rFonts w:hint="eastAsia" w:ascii="仿宋_GB2312" w:hAnsi="仿宋" w:eastAsia="仿宋_GB2312" w:cs="仿宋_GB2312"/>
          <w:color w:val="auto"/>
          <w:sz w:val="24"/>
          <w:highlight w:val="none"/>
        </w:rPr>
        <w:t>）</w:t>
      </w:r>
    </w:p>
    <w:p w14:paraId="2B000A83">
      <w:pPr>
        <w:spacing w:line="420" w:lineRule="exact"/>
        <w:ind w:firstLine="540"/>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方式：辽宁政府采购网网上下载</w:t>
      </w:r>
    </w:p>
    <w:p w14:paraId="0B238EA7">
      <w:pPr>
        <w:spacing w:line="420" w:lineRule="exact"/>
        <w:ind w:firstLine="540"/>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售价：免费</w:t>
      </w:r>
    </w:p>
    <w:p w14:paraId="65B91A26">
      <w:pPr>
        <w:spacing w:line="42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五、提交投标文件</w:t>
      </w:r>
      <w:bookmarkEnd w:id="20"/>
      <w:bookmarkEnd w:id="21"/>
      <w:r>
        <w:rPr>
          <w:rFonts w:hint="eastAsia" w:ascii="仿宋_GB2312" w:hAnsi="仿宋" w:eastAsia="仿宋_GB2312"/>
          <w:b/>
          <w:color w:val="auto"/>
          <w:sz w:val="24"/>
          <w:highlight w:val="none"/>
        </w:rPr>
        <w:t>截止时间、开标时间和地点</w:t>
      </w:r>
      <w:bookmarkEnd w:id="22"/>
      <w:bookmarkEnd w:id="23"/>
    </w:p>
    <w:p w14:paraId="0CB713B1">
      <w:pPr>
        <w:spacing w:line="420" w:lineRule="exact"/>
        <w:ind w:firstLine="480" w:firstLineChars="200"/>
        <w:jc w:val="left"/>
        <w:rPr>
          <w:rFonts w:ascii="仿宋_GB2312" w:hAnsi="仿宋" w:eastAsia="仿宋_GB2312"/>
          <w:bCs/>
          <w:color w:val="auto"/>
          <w:sz w:val="24"/>
          <w:highlight w:val="none"/>
        </w:rPr>
      </w:pPr>
      <w:r>
        <w:rPr>
          <w:rFonts w:hint="eastAsia" w:ascii="仿宋_GB2312" w:hAnsi="仿宋" w:eastAsia="仿宋_GB2312" w:cs="仿宋_GB2312"/>
          <w:bCs/>
          <w:color w:val="auto"/>
          <w:sz w:val="24"/>
          <w:highlight w:val="none"/>
        </w:rPr>
        <w:t>2025年</w:t>
      </w:r>
      <w:r>
        <w:rPr>
          <w:rFonts w:hint="eastAsia" w:ascii="仿宋_GB2312" w:hAnsi="仿宋" w:eastAsia="仿宋_GB2312" w:cs="仿宋_GB2312"/>
          <w:bCs/>
          <w:color w:val="auto"/>
          <w:sz w:val="24"/>
          <w:highlight w:val="none"/>
          <w:lang w:val="en-US" w:eastAsia="zh-CN"/>
        </w:rPr>
        <w:t>05</w:t>
      </w:r>
      <w:r>
        <w:rPr>
          <w:rFonts w:hint="eastAsia" w:ascii="仿宋_GB2312" w:hAnsi="仿宋" w:eastAsia="仿宋_GB2312" w:cs="仿宋_GB2312"/>
          <w:color w:val="auto"/>
          <w:sz w:val="24"/>
          <w:highlight w:val="none"/>
        </w:rPr>
        <w:t>月</w:t>
      </w:r>
      <w:r>
        <w:rPr>
          <w:rFonts w:hint="eastAsia" w:ascii="仿宋_GB2312" w:hAnsi="仿宋" w:eastAsia="仿宋_GB2312" w:cs="仿宋_GB2312"/>
          <w:color w:val="auto"/>
          <w:sz w:val="24"/>
          <w:highlight w:val="none"/>
          <w:lang w:val="en-US" w:eastAsia="zh-CN"/>
        </w:rPr>
        <w:t>19</w:t>
      </w:r>
      <w:r>
        <w:rPr>
          <w:rFonts w:hint="eastAsia" w:ascii="仿宋_GB2312" w:hAnsi="仿宋" w:eastAsia="仿宋_GB2312" w:cs="仿宋_GB2312"/>
          <w:color w:val="auto"/>
          <w:sz w:val="24"/>
          <w:highlight w:val="none"/>
        </w:rPr>
        <w:t>日</w:t>
      </w:r>
      <w:r>
        <w:rPr>
          <w:rFonts w:hint="eastAsia" w:ascii="仿宋_GB2312" w:hAnsi="仿宋" w:eastAsia="仿宋_GB2312" w:cs="仿宋_GB2312"/>
          <w:color w:val="auto"/>
          <w:sz w:val="24"/>
          <w:highlight w:val="none"/>
          <w:lang w:val="en-US" w:eastAsia="zh-CN"/>
        </w:rPr>
        <w:t>09</w:t>
      </w:r>
      <w:r>
        <w:rPr>
          <w:rFonts w:hint="eastAsia" w:ascii="仿宋_GB2312" w:hAnsi="仿宋" w:eastAsia="仿宋_GB2312" w:cs="仿宋_GB2312"/>
          <w:bCs/>
          <w:color w:val="auto"/>
          <w:sz w:val="24"/>
          <w:highlight w:val="none"/>
        </w:rPr>
        <w:t>时</w:t>
      </w:r>
      <w:r>
        <w:rPr>
          <w:rFonts w:hint="eastAsia" w:ascii="仿宋_GB2312" w:hAnsi="仿宋" w:eastAsia="仿宋_GB2312" w:cs="仿宋_GB2312"/>
          <w:bCs/>
          <w:color w:val="auto"/>
          <w:sz w:val="24"/>
          <w:highlight w:val="none"/>
          <w:lang w:val="en-US" w:eastAsia="zh-CN"/>
        </w:rPr>
        <w:t>30</w:t>
      </w:r>
      <w:r>
        <w:rPr>
          <w:rFonts w:hint="eastAsia" w:ascii="仿宋_GB2312" w:hAnsi="仿宋" w:eastAsia="仿宋_GB2312" w:cs="仿宋_GB2312"/>
          <w:bCs/>
          <w:color w:val="auto"/>
          <w:sz w:val="24"/>
          <w:highlight w:val="none"/>
        </w:rPr>
        <w:t>分（北京时间</w:t>
      </w:r>
      <w:r>
        <w:rPr>
          <w:rFonts w:hint="eastAsia" w:ascii="仿宋_GB2312" w:hAnsi="仿宋" w:eastAsia="仿宋_GB2312"/>
          <w:bCs/>
          <w:color w:val="auto"/>
          <w:sz w:val="24"/>
          <w:highlight w:val="none"/>
        </w:rPr>
        <w:t>）</w:t>
      </w:r>
    </w:p>
    <w:p w14:paraId="01921E33">
      <w:pPr>
        <w:spacing w:line="42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地点：辽宁政府采购网</w:t>
      </w:r>
    </w:p>
    <w:p w14:paraId="0DF41180">
      <w:pPr>
        <w:adjustRightInd w:val="0"/>
        <w:snapToGrid w:val="0"/>
        <w:spacing w:line="420" w:lineRule="exact"/>
        <w:ind w:firstLine="480" w:firstLineChars="200"/>
        <w:rPr>
          <w:rFonts w:ascii="仿宋_GB2312" w:hAnsi="仿宋" w:eastAsia="仿宋_GB2312" w:cs="宋体"/>
          <w:color w:val="auto"/>
          <w:sz w:val="24"/>
          <w:highlight w:val="none"/>
        </w:rPr>
      </w:pPr>
      <w:r>
        <w:rPr>
          <w:rFonts w:hint="eastAsia" w:ascii="仿宋_GB2312" w:hAnsi="仿宋" w:eastAsia="仿宋_GB2312" w:cs="仿宋_GB2312"/>
          <w:color w:val="auto"/>
          <w:sz w:val="24"/>
          <w:highlight w:val="none"/>
        </w:rPr>
        <w:t>方式：电子版投标文件上传至辽宁政府采购网（</w:t>
      </w:r>
      <w:r>
        <w:rPr>
          <w:rFonts w:ascii="仿宋_GB2312" w:hAnsi="仿宋" w:eastAsia="仿宋_GB2312" w:cs="仿宋_GB2312"/>
          <w:color w:val="auto"/>
          <w:sz w:val="24"/>
          <w:highlight w:val="none"/>
        </w:rPr>
        <w:t>http://www.ccgp-liaoning.gov.cn/</w:t>
      </w:r>
      <w:r>
        <w:rPr>
          <w:rFonts w:hint="eastAsia" w:ascii="仿宋_GB2312" w:hAnsi="仿宋" w:eastAsia="仿宋_GB2312" w:cs="仿宋_GB2312"/>
          <w:color w:val="auto"/>
          <w:sz w:val="24"/>
          <w:highlight w:val="none"/>
        </w:rPr>
        <w:t>），以U盘形式存储的加密备份文件递交至辽宁省沈抚公共资源交易</w:t>
      </w:r>
      <w:bookmarkStart w:id="234" w:name="_GoBack"/>
      <w:bookmarkEnd w:id="234"/>
      <w:r>
        <w:rPr>
          <w:rFonts w:hint="eastAsia" w:ascii="仿宋_GB2312" w:hAnsi="仿宋" w:eastAsia="仿宋_GB2312" w:cs="仿宋_GB2312"/>
          <w:color w:val="auto"/>
          <w:sz w:val="24"/>
          <w:highlight w:val="none"/>
        </w:rPr>
        <w:t>服务有限公司（辽宁省沈阳市皇姑区北陵大街34号3号楼1510室）</w:t>
      </w:r>
      <w:r>
        <w:rPr>
          <w:rFonts w:hint="eastAsia" w:ascii="仿宋_GB2312" w:hAnsi="仿宋" w:eastAsia="仿宋_GB2312" w:cs="宋体"/>
          <w:color w:val="auto"/>
          <w:sz w:val="24"/>
          <w:highlight w:val="none"/>
        </w:rPr>
        <w:t>。</w:t>
      </w:r>
    </w:p>
    <w:p w14:paraId="6D7072E9">
      <w:pPr>
        <w:spacing w:line="420" w:lineRule="exact"/>
        <w:jc w:val="left"/>
        <w:rPr>
          <w:rFonts w:ascii="仿宋_GB2312" w:hAnsi="仿宋" w:eastAsia="仿宋_GB2312"/>
          <w:b/>
          <w:color w:val="auto"/>
          <w:sz w:val="24"/>
          <w:highlight w:val="none"/>
        </w:rPr>
      </w:pPr>
      <w:bookmarkStart w:id="24" w:name="_Toc28359084"/>
      <w:bookmarkStart w:id="25" w:name="_Toc35393625"/>
      <w:bookmarkStart w:id="26" w:name="_Toc28359007"/>
      <w:bookmarkStart w:id="27" w:name="_Toc35393794"/>
      <w:r>
        <w:rPr>
          <w:rFonts w:hint="eastAsia" w:ascii="仿宋_GB2312" w:hAnsi="仿宋" w:eastAsia="仿宋_GB2312"/>
          <w:b/>
          <w:color w:val="auto"/>
          <w:sz w:val="24"/>
          <w:highlight w:val="none"/>
        </w:rPr>
        <w:t>六、公告期限</w:t>
      </w:r>
      <w:bookmarkEnd w:id="24"/>
      <w:bookmarkEnd w:id="25"/>
      <w:bookmarkEnd w:id="26"/>
      <w:bookmarkEnd w:id="27"/>
    </w:p>
    <w:p w14:paraId="7C3EED56">
      <w:pPr>
        <w:spacing w:line="420" w:lineRule="exact"/>
        <w:ind w:firstLine="480" w:firstLineChars="200"/>
        <w:jc w:val="left"/>
        <w:rPr>
          <w:rFonts w:ascii="仿宋_GB2312" w:hAnsi="仿宋" w:eastAsia="仿宋_GB2312" w:cs="宋体"/>
          <w:color w:val="auto"/>
          <w:kern w:val="0"/>
          <w:sz w:val="24"/>
          <w:highlight w:val="none"/>
        </w:rPr>
      </w:pPr>
      <w:r>
        <w:rPr>
          <w:rFonts w:hint="eastAsia" w:ascii="仿宋_GB2312" w:hAnsi="仿宋" w:eastAsia="仿宋_GB2312" w:cs="宋体"/>
          <w:color w:val="auto"/>
          <w:kern w:val="0"/>
          <w:sz w:val="24"/>
          <w:highlight w:val="none"/>
        </w:rPr>
        <w:t>自本公告发布之日起5个工作日。</w:t>
      </w:r>
    </w:p>
    <w:p w14:paraId="1BCFDB12">
      <w:pPr>
        <w:spacing w:line="42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七、质疑与投诉</w:t>
      </w:r>
    </w:p>
    <w:p w14:paraId="09A2A187">
      <w:pPr>
        <w:widowControl/>
        <w:spacing w:line="420" w:lineRule="exact"/>
        <w:ind w:firstLine="539"/>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供应商认为自己的权益受到损害的，可以在知道或者应知其权益受到损害之日起七个工作日内，向采购组织机构或采购人提出质疑。</w:t>
      </w:r>
    </w:p>
    <w:p w14:paraId="42AB6F01">
      <w:pPr>
        <w:widowControl/>
        <w:adjustRightInd w:val="0"/>
        <w:snapToGrid w:val="0"/>
        <w:spacing w:line="420" w:lineRule="exact"/>
        <w:ind w:firstLine="480"/>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1.接收质疑函方式：线上或书面纸质质疑函；</w:t>
      </w:r>
    </w:p>
    <w:p w14:paraId="6386AD54">
      <w:pPr>
        <w:widowControl/>
        <w:adjustRightInd w:val="0"/>
        <w:snapToGrid w:val="0"/>
        <w:spacing w:line="420" w:lineRule="exact"/>
        <w:ind w:firstLine="480"/>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2.质疑函内容、格式：应符合《政府采购质疑和投诉办法》相关规定和财政部制定的《政府采购质疑函范本》格式，详见辽宁政府采购网。</w:t>
      </w:r>
    </w:p>
    <w:p w14:paraId="4B96D3D7">
      <w:pPr>
        <w:widowControl/>
        <w:adjustRightInd w:val="0"/>
        <w:snapToGrid w:val="0"/>
        <w:spacing w:line="420" w:lineRule="exact"/>
        <w:ind w:firstLine="480"/>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质疑供应商对采购人、采购组织机构的答复不满意，或者采购人、采购组织机构未在规定时间内作出答复的，可以在答复期满后15个工作日内向本级财政部门提起投诉。</w:t>
      </w:r>
    </w:p>
    <w:p w14:paraId="00211535">
      <w:pPr>
        <w:spacing w:line="420" w:lineRule="exact"/>
        <w:jc w:val="left"/>
        <w:rPr>
          <w:rFonts w:ascii="仿宋_GB2312" w:hAnsi="仿宋" w:eastAsia="仿宋_GB2312"/>
          <w:b/>
          <w:color w:val="auto"/>
          <w:sz w:val="24"/>
          <w:highlight w:val="none"/>
        </w:rPr>
      </w:pPr>
      <w:bookmarkStart w:id="28" w:name="_Toc35393626"/>
      <w:bookmarkStart w:id="29" w:name="_Toc35393795"/>
      <w:r>
        <w:rPr>
          <w:rFonts w:hint="eastAsia" w:ascii="仿宋_GB2312" w:hAnsi="仿宋" w:eastAsia="仿宋_GB2312"/>
          <w:b/>
          <w:color w:val="auto"/>
          <w:sz w:val="24"/>
          <w:highlight w:val="none"/>
        </w:rPr>
        <w:t>八、其他补充事宜</w:t>
      </w:r>
      <w:bookmarkEnd w:id="28"/>
      <w:bookmarkEnd w:id="29"/>
    </w:p>
    <w:p w14:paraId="76F460A2">
      <w:pPr>
        <w:widowControl/>
        <w:adjustRightInd w:val="0"/>
        <w:snapToGrid w:val="0"/>
        <w:spacing w:line="420" w:lineRule="exact"/>
        <w:ind w:firstLine="482"/>
        <w:jc w:val="left"/>
        <w:rPr>
          <w:rFonts w:ascii="仿宋_GB2312" w:hAnsi="仿宋" w:eastAsia="仿宋_GB2312" w:cs="宋体"/>
          <w:color w:val="auto"/>
          <w:sz w:val="24"/>
          <w:highlight w:val="none"/>
        </w:rPr>
      </w:pPr>
      <w:bookmarkStart w:id="30" w:name="_Toc35393796"/>
      <w:bookmarkStart w:id="31" w:name="_Toc35393627"/>
      <w:bookmarkStart w:id="32" w:name="_Toc28359085"/>
      <w:bookmarkStart w:id="33" w:name="_Toc28359008"/>
      <w:r>
        <w:rPr>
          <w:rFonts w:hint="eastAsia" w:ascii="仿宋_GB2312" w:hAnsi="仿宋" w:eastAsia="仿宋_GB2312" w:cs="宋体"/>
          <w:color w:val="auto"/>
          <w:sz w:val="24"/>
          <w:highlight w:val="none"/>
        </w:rPr>
        <w:t>1.供应商须及时办理CA数字证书，否则应自行承担无法正常参与项目的不利后果。供应商应详阅辽宁政府采购网首页“办事指南”中的“辽宁政府采购网关于办理CA数字证书的操作手册”和“辽宁政府采购网新版系统供应商操作手册”，具体规定详见《关于启用政府采购数字认证和电子招投标业务有关事宜的通知》（辽财采〔2020〕298号）。</w:t>
      </w:r>
    </w:p>
    <w:p w14:paraId="1F05A5C2">
      <w:pPr>
        <w:widowControl/>
        <w:adjustRightInd w:val="0"/>
        <w:snapToGrid w:val="0"/>
        <w:spacing w:line="420" w:lineRule="exact"/>
        <w:ind w:firstLine="482"/>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2.响应文件递交方式为线上递交，同时需现场递交备份响应文件，并保持内容一致。备份响应文件为以U盘形式存储的加密备份文件，具体规定详见《关于完善政府采购电子评审业务流程等有关事宜的通知》（辽财采〔2021〕363号）。</w:t>
      </w:r>
    </w:p>
    <w:p w14:paraId="63D2127C">
      <w:pPr>
        <w:widowControl/>
        <w:adjustRightInd w:val="0"/>
        <w:snapToGrid w:val="0"/>
        <w:spacing w:line="420" w:lineRule="exact"/>
        <w:ind w:firstLine="482"/>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3.开标现场各供应商可远程解密或自行携带笔记本电脑及CA数字证书等电子设备，进行Ukey或手机移动证书（扫码）登录、报价解密等相关操作。</w:t>
      </w:r>
    </w:p>
    <w:p w14:paraId="09F06A09">
      <w:pPr>
        <w:widowControl/>
        <w:adjustRightInd w:val="0"/>
        <w:snapToGrid w:val="0"/>
        <w:spacing w:line="420" w:lineRule="exact"/>
        <w:ind w:firstLine="482"/>
        <w:jc w:val="left"/>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4.报价解密原则上需在30分钟内完成。投标人因客观原因导致电子投标文件无法在规定时间内解密，将其无法解密原因报送给监督部门，经监督部门同意方可延长解密时间；若投标人因主观原因导致电子投标文件无法在规定时间内解密，造成的一切不良后果由投标人自行承担。</w:t>
      </w:r>
      <w:bookmarkEnd w:id="30"/>
      <w:bookmarkEnd w:id="31"/>
      <w:bookmarkEnd w:id="32"/>
      <w:bookmarkEnd w:id="33"/>
    </w:p>
    <w:p w14:paraId="6E944251">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5.辽宁政府采购网新增评标辅助工具，评标开始时，首先检测上传投标（响应）文件的多家供应商IP重复等围标或串标违规线索信息。如系统检测出上述情况，造成的一切不良后果由供应商自行承担。</w:t>
      </w:r>
    </w:p>
    <w:p w14:paraId="3C1E8A25">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在电子化开评标过程中出现的其他特殊情况及其他未尽事宜，按财政厅最新文件执行。</w:t>
      </w:r>
    </w:p>
    <w:p w14:paraId="33F156DD">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注：供应商在投标（响应）的全过程中要随时关注辽宁政府采购网，及时获取相关信息，否则由此造成的一切后果，由供应商自行承担。</w:t>
      </w:r>
    </w:p>
    <w:p w14:paraId="2D4365AD">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辽宁省政府采购网技术咨询电话：400-128-8588</w:t>
      </w:r>
    </w:p>
    <w:p w14:paraId="3FBA673E">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CA数字证书办理咨询电话：</w:t>
      </w:r>
      <w:r>
        <w:rPr>
          <w:rFonts w:ascii="仿宋_GB2312" w:hAnsi="仿宋" w:eastAsia="仿宋_GB2312" w:cs="仿宋_GB2312"/>
          <w:color w:val="auto"/>
          <w:sz w:val="24"/>
          <w:highlight w:val="none"/>
        </w:rPr>
        <w:t>024-26206677</w:t>
      </w:r>
      <w:r>
        <w:rPr>
          <w:rFonts w:hint="eastAsia" w:ascii="仿宋_GB2312" w:hAnsi="仿宋" w:eastAsia="仿宋_GB2312" w:cs="仿宋_GB2312"/>
          <w:color w:val="auto"/>
          <w:sz w:val="24"/>
          <w:highlight w:val="none"/>
        </w:rPr>
        <w:t>或</w:t>
      </w:r>
      <w:r>
        <w:rPr>
          <w:rFonts w:ascii="仿宋_GB2312" w:hAnsi="仿宋" w:eastAsia="仿宋_GB2312" w:cs="仿宋_GB2312"/>
          <w:color w:val="auto"/>
          <w:sz w:val="24"/>
          <w:highlight w:val="none"/>
        </w:rPr>
        <w:t>15640359297</w:t>
      </w:r>
      <w:r>
        <w:rPr>
          <w:rFonts w:hint="eastAsia" w:ascii="仿宋_GB2312" w:hAnsi="仿宋" w:eastAsia="仿宋_GB2312" w:cs="仿宋_GB2312"/>
          <w:color w:val="auto"/>
          <w:sz w:val="24"/>
          <w:highlight w:val="none"/>
        </w:rPr>
        <w:t xml:space="preserve"> </w:t>
      </w:r>
    </w:p>
    <w:p w14:paraId="68920408">
      <w:pPr>
        <w:widowControl/>
        <w:adjustRightInd w:val="0"/>
        <w:snapToGrid w:val="0"/>
        <w:spacing w:line="420" w:lineRule="exact"/>
        <w:ind w:firstLine="482"/>
        <w:jc w:val="left"/>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特别说明：</w:t>
      </w:r>
    </w:p>
    <w:p w14:paraId="7E9226E5">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供应商在递交投标（响应）文件截止时间前，是否递交加密的备份投标（响应）文件（以下简称“备份文件”）属于供应商个人意愿。如供应商未递交备份文件或备份文件包封不符合要求或备份文件未在投标截止时间及开标时间前送达的，采购代理机构在开标现场的《投标（响应）文件递交情况一览表》上如实记录，但不作为否决投标（响应）的依据；若因此而影响评标（评审）的，由供应商自行承担相应责任。</w:t>
      </w:r>
    </w:p>
    <w:p w14:paraId="35C29179">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2.在政府采购系统遇突发故障且短时间无法恢复时，在采购人、采购代理机构和相关供应商（供应商未到场的，通过视频方式进行确认）共同签字确认的情况下，现场启动备份文件进行评标（评审）。</w:t>
      </w:r>
    </w:p>
    <w:p w14:paraId="3A0DE917">
      <w:pPr>
        <w:widowControl/>
        <w:adjustRightInd w:val="0"/>
        <w:snapToGrid w:val="0"/>
        <w:spacing w:line="420" w:lineRule="exact"/>
        <w:ind w:firstLine="482"/>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3.供应商在政采系统上传的投标（响应）文件正常解密且采购活动正常进行的以政府采购系统上传的投标（响应）文件为准，备份文件自动失效，密封完好归档留存。</w:t>
      </w:r>
    </w:p>
    <w:p w14:paraId="7BC24242">
      <w:pPr>
        <w:widowControl/>
        <w:adjustRightInd w:val="0"/>
        <w:snapToGrid w:val="0"/>
        <w:spacing w:line="420" w:lineRule="exact"/>
        <w:ind w:firstLine="482"/>
        <w:jc w:val="left"/>
        <w:rPr>
          <w:rFonts w:ascii="仿宋_GB2312" w:hAnsi="仿宋" w:eastAsia="仿宋_GB2312" w:cs="宋体"/>
          <w:color w:val="auto"/>
          <w:sz w:val="24"/>
          <w:highlight w:val="none"/>
        </w:rPr>
      </w:pPr>
      <w:r>
        <w:rPr>
          <w:rFonts w:hint="eastAsia" w:ascii="仿宋_GB2312" w:hAnsi="仿宋" w:eastAsia="仿宋_GB2312" w:cs="仿宋_GB2312"/>
          <w:color w:val="auto"/>
          <w:sz w:val="24"/>
          <w:highlight w:val="none"/>
        </w:rPr>
        <w:t>4.供应商在政采系统上传投标(响应)文件后，建议使用上传投标(响应)文件的 CA 数字证书进行模拟解密,如果出现任何问题，应及时联系相关技术支持人员进行解决。以保证投标(响应)文件能够在正式开标时顺利解密。</w:t>
      </w:r>
    </w:p>
    <w:p w14:paraId="26F25991">
      <w:pPr>
        <w:keepNext/>
        <w:keepLines/>
        <w:adjustRightInd w:val="0"/>
        <w:snapToGrid w:val="0"/>
        <w:spacing w:line="420" w:lineRule="exac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九、对本次招标提出询问，请按以下方式联系。</w:t>
      </w:r>
    </w:p>
    <w:p w14:paraId="1B08E5A9">
      <w:pPr>
        <w:widowControl/>
        <w:adjustRightInd w:val="0"/>
        <w:snapToGrid w:val="0"/>
        <w:spacing w:line="420" w:lineRule="exact"/>
        <w:ind w:firstLine="482"/>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1.采购人信息</w:t>
      </w:r>
    </w:p>
    <w:p w14:paraId="533D5C80">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lang w:eastAsia="zh-CN"/>
        </w:rPr>
      </w:pPr>
      <w:r>
        <w:rPr>
          <w:rFonts w:hint="eastAsia" w:ascii="仿宋_GB2312" w:hAnsi="仿宋" w:eastAsia="仿宋_GB2312" w:cs="宋体"/>
          <w:color w:val="auto"/>
          <w:sz w:val="24"/>
          <w:highlight w:val="none"/>
        </w:rPr>
        <w:t>名    称：</w:t>
      </w:r>
      <w:r>
        <w:rPr>
          <w:rFonts w:hint="eastAsia" w:ascii="仿宋_GB2312" w:hAnsi="仿宋" w:eastAsia="仿宋_GB2312" w:cs="宋体"/>
          <w:color w:val="auto"/>
          <w:sz w:val="24"/>
          <w:highlight w:val="none"/>
          <w:lang w:eastAsia="zh-CN"/>
        </w:rPr>
        <w:t>辽宁省海洋与渔业行政执法总队</w:t>
      </w:r>
    </w:p>
    <w:p w14:paraId="6C608A46">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地    址：</w:t>
      </w:r>
      <w:r>
        <w:rPr>
          <w:rFonts w:hint="eastAsia" w:ascii="仿宋_GB2312" w:hAnsi="仿宋" w:eastAsia="仿宋_GB2312" w:cs="宋体"/>
          <w:color w:val="auto"/>
          <w:sz w:val="24"/>
          <w:highlight w:val="none"/>
          <w:lang w:val="en-US" w:eastAsia="zh-CN"/>
        </w:rPr>
        <w:t>沈阳市和平区太原北街2号</w:t>
      </w:r>
    </w:p>
    <w:p w14:paraId="6019CE5F">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lang w:val="en-US" w:eastAsia="zh-CN"/>
        </w:rPr>
      </w:pPr>
      <w:r>
        <w:rPr>
          <w:rFonts w:hint="eastAsia" w:ascii="仿宋_GB2312" w:hAnsi="仿宋" w:eastAsia="仿宋_GB2312" w:cs="宋体"/>
          <w:color w:val="auto"/>
          <w:sz w:val="24"/>
          <w:highlight w:val="none"/>
        </w:rPr>
        <w:t>联系方式：024</w:t>
      </w:r>
      <w:r>
        <w:rPr>
          <w:rFonts w:hint="eastAsia" w:ascii="仿宋_GB2312" w:hAnsi="仿宋" w:eastAsia="仿宋_GB2312" w:cs="宋体"/>
          <w:color w:val="auto"/>
          <w:sz w:val="24"/>
          <w:highlight w:val="none"/>
          <w:lang w:val="en-US" w:eastAsia="zh-CN"/>
        </w:rPr>
        <w:t>-</w:t>
      </w:r>
      <w:r>
        <w:rPr>
          <w:rFonts w:hint="eastAsia" w:ascii="仿宋_GB2312" w:hAnsi="仿宋" w:eastAsia="仿宋_GB2312" w:cs="宋体"/>
          <w:color w:val="auto"/>
          <w:sz w:val="24"/>
          <w:highlight w:val="none"/>
        </w:rPr>
        <w:t>23447860</w:t>
      </w:r>
    </w:p>
    <w:p w14:paraId="428CAB70">
      <w:pPr>
        <w:widowControl/>
        <w:adjustRightInd w:val="0"/>
        <w:snapToGrid w:val="0"/>
        <w:spacing w:line="420" w:lineRule="exact"/>
        <w:ind w:firstLine="482"/>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2.采购组织机构信息</w:t>
      </w:r>
    </w:p>
    <w:p w14:paraId="414F46AF">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名    称：辽宁省沈抚公共资源交易服务有限公司</w:t>
      </w:r>
    </w:p>
    <w:p w14:paraId="74F807F4">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地    址：辽宁省沈阳市皇姑区北陵大街34号3号楼1502室</w:t>
      </w:r>
    </w:p>
    <w:p w14:paraId="3B3A0B77">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联系方式：024-31513417</w:t>
      </w:r>
    </w:p>
    <w:p w14:paraId="64899CD8">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邮箱地址：</w:t>
      </w:r>
      <w:r>
        <w:rPr>
          <w:rFonts w:hint="eastAsia" w:ascii="仿宋_GB2312" w:hAnsi="仿宋" w:eastAsia="仿宋_GB2312" w:cs="宋体"/>
          <w:color w:val="auto"/>
          <w:sz w:val="24"/>
          <w:highlight w:val="none"/>
        </w:rPr>
        <w:fldChar w:fldCharType="begin"/>
      </w:r>
      <w:r>
        <w:rPr>
          <w:rFonts w:hint="eastAsia" w:ascii="仿宋_GB2312" w:hAnsi="仿宋" w:eastAsia="仿宋_GB2312" w:cs="宋体"/>
          <w:color w:val="auto"/>
          <w:sz w:val="24"/>
          <w:highlight w:val="none"/>
        </w:rPr>
        <w:instrText xml:space="preserve"> HYPERLINK "mailto:sfggzy@163.com" </w:instrText>
      </w:r>
      <w:r>
        <w:rPr>
          <w:rFonts w:hint="eastAsia" w:ascii="仿宋_GB2312" w:hAnsi="仿宋" w:eastAsia="仿宋_GB2312" w:cs="宋体"/>
          <w:color w:val="auto"/>
          <w:sz w:val="24"/>
          <w:highlight w:val="none"/>
        </w:rPr>
        <w:fldChar w:fldCharType="separate"/>
      </w:r>
      <w:r>
        <w:rPr>
          <w:rFonts w:hint="eastAsia" w:ascii="仿宋_GB2312" w:hAnsi="仿宋" w:eastAsia="仿宋_GB2312" w:cs="宋体"/>
          <w:color w:val="auto"/>
          <w:sz w:val="24"/>
          <w:highlight w:val="none"/>
        </w:rPr>
        <w:t>sfggzy@163.com</w:t>
      </w:r>
      <w:r>
        <w:rPr>
          <w:rFonts w:hint="eastAsia" w:ascii="仿宋_GB2312" w:hAnsi="仿宋" w:eastAsia="仿宋_GB2312" w:cs="宋体"/>
          <w:color w:val="auto"/>
          <w:sz w:val="24"/>
          <w:highlight w:val="none"/>
        </w:rPr>
        <w:fldChar w:fldCharType="end"/>
      </w:r>
    </w:p>
    <w:p w14:paraId="76A8C632">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账户名称：辽宁省沈抚公共资源交易服务有限公司</w:t>
      </w:r>
    </w:p>
    <w:p w14:paraId="772ADB43">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开 户 行：兴业银行沈阳皇姑支行</w:t>
      </w:r>
    </w:p>
    <w:p w14:paraId="18269EC6">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账    号：422050100100241316</w:t>
      </w:r>
    </w:p>
    <w:p w14:paraId="530099BC">
      <w:pPr>
        <w:widowControl/>
        <w:adjustRightInd w:val="0"/>
        <w:snapToGrid w:val="0"/>
        <w:spacing w:line="420" w:lineRule="exact"/>
        <w:ind w:firstLine="482"/>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3.项目联系方式</w:t>
      </w:r>
    </w:p>
    <w:p w14:paraId="3E846350">
      <w:pPr>
        <w:widowControl/>
        <w:adjustRightInd w:val="0"/>
        <w:snapToGrid w:val="0"/>
        <w:spacing w:line="420" w:lineRule="exact"/>
        <w:ind w:firstLine="789" w:firstLineChars="329"/>
        <w:jc w:val="left"/>
        <w:rPr>
          <w:rFonts w:hint="default" w:ascii="仿宋_GB2312" w:hAnsi="仿宋" w:eastAsia="仿宋_GB2312" w:cs="宋体"/>
          <w:color w:val="auto"/>
          <w:sz w:val="24"/>
          <w:highlight w:val="none"/>
          <w:lang w:val="en-US" w:eastAsia="zh-CN"/>
        </w:rPr>
      </w:pPr>
      <w:r>
        <w:rPr>
          <w:rFonts w:hint="eastAsia" w:ascii="仿宋_GB2312" w:hAnsi="仿宋" w:eastAsia="仿宋_GB2312" w:cs="宋体"/>
          <w:color w:val="auto"/>
          <w:sz w:val="24"/>
          <w:highlight w:val="none"/>
        </w:rPr>
        <w:t>项目联系人：吴娜、</w:t>
      </w:r>
      <w:r>
        <w:rPr>
          <w:rFonts w:hint="eastAsia" w:ascii="仿宋_GB2312" w:hAnsi="仿宋" w:eastAsia="仿宋_GB2312" w:cs="宋体"/>
          <w:color w:val="auto"/>
          <w:sz w:val="24"/>
          <w:highlight w:val="none"/>
          <w:lang w:val="en-US" w:eastAsia="zh-CN"/>
        </w:rPr>
        <w:t>马丽君、高雨欣</w:t>
      </w:r>
    </w:p>
    <w:p w14:paraId="3D80E427">
      <w:pPr>
        <w:widowControl/>
        <w:adjustRightInd w:val="0"/>
        <w:snapToGrid w:val="0"/>
        <w:spacing w:line="420" w:lineRule="exact"/>
        <w:ind w:firstLine="789" w:firstLineChars="329"/>
        <w:jc w:val="left"/>
        <w:rPr>
          <w:rFonts w:hint="eastAsia" w:ascii="仿宋_GB2312" w:hAnsi="仿宋" w:eastAsia="仿宋_GB2312" w:cs="宋体"/>
          <w:color w:val="auto"/>
          <w:sz w:val="24"/>
          <w:highlight w:val="none"/>
        </w:rPr>
      </w:pPr>
      <w:r>
        <w:rPr>
          <w:rFonts w:hint="eastAsia" w:ascii="仿宋_GB2312" w:hAnsi="仿宋" w:eastAsia="仿宋_GB2312" w:cs="宋体"/>
          <w:color w:val="auto"/>
          <w:sz w:val="24"/>
          <w:highlight w:val="none"/>
        </w:rPr>
        <w:t>电      话：024-31513417</w:t>
      </w:r>
    </w:p>
    <w:p w14:paraId="4F1C3D69">
      <w:pPr>
        <w:spacing w:line="420" w:lineRule="exact"/>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 xml:space="preserve">                                 </w:t>
      </w:r>
    </w:p>
    <w:p w14:paraId="49BAD7D3">
      <w:pPr>
        <w:spacing w:line="420" w:lineRule="exact"/>
        <w:jc w:val="center"/>
        <w:rPr>
          <w:rFonts w:ascii="仿宋_GB2312" w:hAnsi="仿宋" w:eastAsia="仿宋_GB2312"/>
          <w:color w:val="auto"/>
          <w:sz w:val="24"/>
          <w:highlight w:val="none"/>
        </w:rPr>
      </w:pPr>
      <w:r>
        <w:rPr>
          <w:rFonts w:hint="eastAsia" w:ascii="仿宋_GB2312" w:hAnsi="仿宋" w:eastAsia="仿宋_GB2312"/>
          <w:color w:val="auto"/>
          <w:sz w:val="24"/>
          <w:highlight w:val="none"/>
          <w:lang w:val="en-US" w:eastAsia="zh-CN"/>
        </w:rPr>
        <w:t xml:space="preserve">                                </w:t>
      </w:r>
      <w:r>
        <w:rPr>
          <w:rFonts w:hint="eastAsia" w:ascii="仿宋_GB2312" w:hAnsi="仿宋" w:eastAsia="仿宋_GB2312"/>
          <w:color w:val="auto"/>
          <w:sz w:val="24"/>
          <w:highlight w:val="none"/>
        </w:rPr>
        <w:t xml:space="preserve"> 辽宁省沈抚公共资源交易服务有限公司                                                    </w:t>
      </w:r>
    </w:p>
    <w:p w14:paraId="54970582">
      <w:pPr>
        <w:widowControl/>
        <w:spacing w:line="420" w:lineRule="exact"/>
        <w:ind w:firstLine="480" w:firstLineChars="200"/>
        <w:rPr>
          <w:rFonts w:ascii="仿宋_GB2312" w:hAnsi="仿宋" w:eastAsia="仿宋_GB2312" w:cs="仿宋_GB2312"/>
          <w:b/>
          <w:bCs/>
          <w:color w:val="auto"/>
          <w:kern w:val="0"/>
          <w:sz w:val="24"/>
          <w:highlight w:val="none"/>
        </w:rPr>
      </w:pPr>
      <w:r>
        <w:rPr>
          <w:rFonts w:hint="eastAsia" w:ascii="仿宋_GB2312" w:hAnsi="仿宋" w:eastAsia="仿宋_GB2312"/>
          <w:color w:val="auto"/>
          <w:sz w:val="24"/>
          <w:highlight w:val="none"/>
        </w:rPr>
        <w:t xml:space="preserve">                                          </w:t>
      </w:r>
      <w:r>
        <w:rPr>
          <w:rFonts w:hint="eastAsia" w:ascii="仿宋_GB2312" w:hAnsi="仿宋" w:eastAsia="仿宋_GB2312"/>
          <w:bCs/>
          <w:color w:val="auto"/>
          <w:sz w:val="24"/>
          <w:highlight w:val="none"/>
        </w:rPr>
        <w:t>2025年</w:t>
      </w:r>
      <w:r>
        <w:rPr>
          <w:rFonts w:hint="eastAsia" w:ascii="仿宋_GB2312" w:hAnsi="仿宋" w:eastAsia="仿宋_GB2312"/>
          <w:bCs/>
          <w:color w:val="auto"/>
          <w:sz w:val="24"/>
          <w:highlight w:val="none"/>
          <w:lang w:val="en-US" w:eastAsia="zh-CN"/>
        </w:rPr>
        <w:t>04</w:t>
      </w:r>
      <w:r>
        <w:rPr>
          <w:rFonts w:hint="eastAsia" w:ascii="仿宋_GB2312" w:hAnsi="仿宋" w:eastAsia="仿宋_GB2312"/>
          <w:bCs/>
          <w:color w:val="auto"/>
          <w:sz w:val="24"/>
          <w:highlight w:val="none"/>
        </w:rPr>
        <w:t>月</w:t>
      </w:r>
      <w:r>
        <w:rPr>
          <w:rFonts w:hint="eastAsia" w:ascii="仿宋_GB2312" w:hAnsi="仿宋" w:eastAsia="仿宋_GB2312"/>
          <w:bCs/>
          <w:color w:val="auto"/>
          <w:sz w:val="24"/>
          <w:highlight w:val="none"/>
          <w:lang w:val="en-US" w:eastAsia="zh-CN"/>
        </w:rPr>
        <w:t>27</w:t>
      </w:r>
      <w:r>
        <w:rPr>
          <w:rFonts w:hint="eastAsia" w:ascii="仿宋_GB2312" w:hAnsi="仿宋" w:eastAsia="仿宋_GB2312"/>
          <w:bCs/>
          <w:color w:val="auto"/>
          <w:sz w:val="24"/>
          <w:highlight w:val="none"/>
        </w:rPr>
        <w:t>日</w:t>
      </w:r>
    </w:p>
    <w:p w14:paraId="514CEAAB">
      <w:pPr>
        <w:rPr>
          <w:rFonts w:ascii="方正小标宋简体" w:hAnsi="仿宋" w:eastAsia="方正小标宋简体" w:cs="仿宋_GB2312"/>
          <w:color w:val="auto"/>
          <w:highlight w:val="none"/>
        </w:rPr>
      </w:pPr>
      <w:r>
        <w:rPr>
          <w:rFonts w:hint="eastAsia" w:ascii="方正小标宋简体" w:hAnsi="仿宋" w:eastAsia="方正小标宋简体" w:cs="仿宋_GB2312"/>
          <w:color w:val="auto"/>
          <w:highlight w:val="none"/>
        </w:rPr>
        <w:br w:type="page"/>
      </w:r>
    </w:p>
    <w:p w14:paraId="05781DE2">
      <w:pPr>
        <w:pStyle w:val="2"/>
        <w:adjustRightInd w:val="0"/>
        <w:snapToGrid w:val="0"/>
        <w:spacing w:before="312" w:beforeLines="100" w:after="312" w:afterLines="100"/>
        <w:rPr>
          <w:rFonts w:ascii="方正小标宋简体" w:hAnsi="仿宋" w:eastAsia="方正小标宋简体" w:cs="仿宋_GB2312"/>
          <w:b w:val="0"/>
          <w:bCs/>
          <w:color w:val="auto"/>
          <w:highlight w:val="none"/>
        </w:rPr>
      </w:pPr>
      <w:bookmarkStart w:id="34" w:name="_Toc9067"/>
      <w:r>
        <w:rPr>
          <w:rFonts w:hint="eastAsia" w:ascii="方正小标宋简体" w:hAnsi="仿宋" w:eastAsia="方正小标宋简体" w:cs="仿宋_GB2312"/>
          <w:b w:val="0"/>
          <w:bCs/>
          <w:color w:val="auto"/>
          <w:highlight w:val="none"/>
        </w:rPr>
        <w:t>第一章 投标人须知</w:t>
      </w:r>
      <w:bookmarkEnd w:id="4"/>
      <w:bookmarkEnd w:id="5"/>
      <w:bookmarkEnd w:id="34"/>
    </w:p>
    <w:p w14:paraId="7EA31AB4">
      <w:pPr>
        <w:pStyle w:val="3"/>
        <w:adjustRightInd w:val="0"/>
        <w:snapToGrid w:val="0"/>
        <w:spacing w:before="0" w:after="0" w:line="360" w:lineRule="auto"/>
        <w:rPr>
          <w:rFonts w:ascii="仿宋_GB2312" w:hAnsi="仿宋" w:eastAsia="仿宋_GB2312" w:cs="仿宋_GB2312"/>
          <w:color w:val="auto"/>
          <w:sz w:val="32"/>
          <w:szCs w:val="36"/>
          <w:highlight w:val="none"/>
        </w:rPr>
      </w:pPr>
      <w:bookmarkStart w:id="35" w:name="_Toc18613_WPSOffice_Level2"/>
      <w:r>
        <w:rPr>
          <w:rFonts w:hint="eastAsia" w:ascii="仿宋_GB2312" w:hAnsi="仿宋" w:eastAsia="仿宋_GB2312" w:cs="仿宋_GB2312"/>
          <w:color w:val="auto"/>
          <w:sz w:val="32"/>
          <w:szCs w:val="36"/>
          <w:highlight w:val="none"/>
        </w:rPr>
        <w:t>一 投标人须知表</w:t>
      </w:r>
      <w:bookmarkEnd w:id="35"/>
    </w:p>
    <w:tbl>
      <w:tblPr>
        <w:tblStyle w:val="25"/>
        <w:tblpPr w:leftFromText="180" w:rightFromText="180" w:vertAnchor="text" w:tblpX="-176" w:tblpY="1"/>
        <w:tblOverlap w:val="never"/>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62"/>
        <w:gridCol w:w="6068"/>
      </w:tblGrid>
      <w:tr w14:paraId="141E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blHeader/>
        </w:trPr>
        <w:tc>
          <w:tcPr>
            <w:tcW w:w="959" w:type="dxa"/>
            <w:vAlign w:val="center"/>
          </w:tcPr>
          <w:p w14:paraId="5BA0316D">
            <w:pPr>
              <w:widowControl/>
              <w:snapToGrid w:val="0"/>
              <w:jc w:val="center"/>
              <w:rPr>
                <w:rFonts w:ascii="仿宋_GB2312" w:hAnsi="仿宋" w:eastAsia="仿宋_GB2312" w:cs="仿宋_GB2312"/>
                <w:b/>
                <w:bCs/>
                <w:color w:val="auto"/>
                <w:kern w:val="0"/>
                <w:sz w:val="24"/>
                <w:highlight w:val="none"/>
              </w:rPr>
            </w:pPr>
            <w:bookmarkStart w:id="36" w:name="sys_招标项目基本内容及要求其他：Block"/>
            <w:bookmarkEnd w:id="36"/>
            <w:bookmarkStart w:id="37" w:name="招标项目基本内容及要求其他：Block"/>
            <w:bookmarkEnd w:id="37"/>
            <w:bookmarkStart w:id="38" w:name="招标项目基本内容及要求：Block"/>
            <w:bookmarkEnd w:id="38"/>
            <w:bookmarkStart w:id="39" w:name="sys_招标项目基本内容及要求：Block"/>
            <w:bookmarkEnd w:id="39"/>
            <w:r>
              <w:rPr>
                <w:rFonts w:hint="eastAsia" w:ascii="仿宋_GB2312" w:hAnsi="仿宋" w:eastAsia="仿宋_GB2312" w:cs="仿宋_GB2312"/>
                <w:b/>
                <w:bCs/>
                <w:color w:val="auto"/>
                <w:kern w:val="0"/>
                <w:sz w:val="24"/>
                <w:highlight w:val="none"/>
              </w:rPr>
              <w:t>条款号</w:t>
            </w:r>
          </w:p>
        </w:tc>
        <w:tc>
          <w:tcPr>
            <w:tcW w:w="1762" w:type="dxa"/>
            <w:vAlign w:val="center"/>
          </w:tcPr>
          <w:p w14:paraId="4AFCF364">
            <w:pPr>
              <w:snapToGrid w:val="0"/>
              <w:jc w:val="center"/>
              <w:rPr>
                <w:rFonts w:ascii="仿宋_GB2312" w:hAnsi="仿宋" w:eastAsia="仿宋_GB2312" w:cs="仿宋_GB2312"/>
                <w:b/>
                <w:bCs/>
                <w:color w:val="auto"/>
                <w:kern w:val="0"/>
                <w:sz w:val="24"/>
                <w:highlight w:val="none"/>
              </w:rPr>
            </w:pPr>
            <w:r>
              <w:rPr>
                <w:rFonts w:hint="eastAsia" w:ascii="仿宋_GB2312" w:hAnsi="仿宋" w:eastAsia="仿宋_GB2312" w:cs="仿宋_GB2312"/>
                <w:b/>
                <w:bCs/>
                <w:color w:val="auto"/>
                <w:kern w:val="0"/>
                <w:sz w:val="24"/>
                <w:highlight w:val="none"/>
              </w:rPr>
              <w:t>项   目</w:t>
            </w:r>
          </w:p>
        </w:tc>
        <w:tc>
          <w:tcPr>
            <w:tcW w:w="6068" w:type="dxa"/>
            <w:vAlign w:val="center"/>
          </w:tcPr>
          <w:p w14:paraId="28617D2F">
            <w:pPr>
              <w:widowControl/>
              <w:snapToGrid w:val="0"/>
              <w:jc w:val="center"/>
              <w:rPr>
                <w:rFonts w:ascii="仿宋_GB2312" w:hAnsi="仿宋" w:eastAsia="仿宋_GB2312" w:cs="仿宋_GB2312"/>
                <w:b/>
                <w:bCs/>
                <w:color w:val="auto"/>
                <w:kern w:val="0"/>
                <w:sz w:val="24"/>
                <w:highlight w:val="none"/>
              </w:rPr>
            </w:pPr>
            <w:r>
              <w:rPr>
                <w:rFonts w:hint="eastAsia" w:ascii="仿宋_GB2312" w:hAnsi="仿宋" w:eastAsia="仿宋_GB2312" w:cs="仿宋_GB2312"/>
                <w:b/>
                <w:bCs/>
                <w:color w:val="auto"/>
                <w:kern w:val="0"/>
                <w:sz w:val="24"/>
                <w:highlight w:val="none"/>
              </w:rPr>
              <w:t>内     容</w:t>
            </w:r>
          </w:p>
        </w:tc>
      </w:tr>
      <w:tr w14:paraId="4B2F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959" w:type="dxa"/>
            <w:vAlign w:val="center"/>
          </w:tcPr>
          <w:p w14:paraId="214C68BF">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1.1</w:t>
            </w:r>
          </w:p>
        </w:tc>
        <w:tc>
          <w:tcPr>
            <w:tcW w:w="1762" w:type="dxa"/>
            <w:vAlign w:val="center"/>
          </w:tcPr>
          <w:p w14:paraId="63B44F61">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采购人</w:t>
            </w:r>
          </w:p>
        </w:tc>
        <w:tc>
          <w:tcPr>
            <w:tcW w:w="6068" w:type="dxa"/>
            <w:vAlign w:val="center"/>
          </w:tcPr>
          <w:p w14:paraId="48F91C9F">
            <w:pPr>
              <w:keepNext w:val="0"/>
              <w:keepLines w:val="0"/>
              <w:widowControl/>
              <w:suppressLineNumbers w:val="0"/>
              <w:spacing w:before="0" w:beforeAutospacing="0" w:after="0" w:afterAutospacing="0" w:line="360" w:lineRule="auto"/>
              <w:ind w:left="0" w:right="0"/>
              <w:jc w:val="left"/>
              <w:rPr>
                <w:rFonts w:hint="eastAsia" w:ascii="仿宋_GB2312" w:hAnsi="仿宋" w:eastAsia="仿宋_GB2312"/>
                <w:color w:val="auto"/>
                <w:kern w:val="0"/>
                <w:sz w:val="24"/>
                <w:highlight w:val="none"/>
                <w:u w:val="single"/>
                <w:lang w:eastAsia="zh-CN"/>
              </w:rPr>
            </w:pPr>
            <w:r>
              <w:rPr>
                <w:rFonts w:hint="eastAsia" w:ascii="仿宋_GB2312" w:hAnsi="仿宋" w:eastAsia="仿宋_GB2312"/>
                <w:color w:val="auto"/>
                <w:kern w:val="0"/>
                <w:sz w:val="24"/>
                <w:highlight w:val="none"/>
              </w:rPr>
              <w:t>名  称：</w:t>
            </w:r>
            <w:r>
              <w:rPr>
                <w:rFonts w:hint="eastAsia" w:ascii="仿宋_GB2312" w:hAnsi="仿宋" w:eastAsia="仿宋_GB2312" w:cs="仿宋_GB2312"/>
                <w:color w:val="auto"/>
                <w:sz w:val="24"/>
                <w:u w:val="single"/>
                <w:lang w:eastAsia="zh-CN"/>
              </w:rPr>
              <w:t>辽宁省海洋与渔业行政执法总队</w:t>
            </w:r>
          </w:p>
          <w:p w14:paraId="6CB14856">
            <w:pPr>
              <w:widowControl/>
              <w:spacing w:line="360" w:lineRule="auto"/>
              <w:jc w:val="left"/>
              <w:rPr>
                <w:rFonts w:hint="eastAsia" w:ascii="仿宋_GB2312" w:hAnsi="仿宋" w:eastAsia="仿宋_GB2312"/>
                <w:color w:val="auto"/>
                <w:kern w:val="0"/>
                <w:sz w:val="24"/>
                <w:highlight w:val="none"/>
                <w:u w:val="single"/>
              </w:rPr>
            </w:pPr>
            <w:r>
              <w:rPr>
                <w:rFonts w:hint="eastAsia" w:ascii="仿宋_GB2312" w:hAnsi="仿宋" w:eastAsia="仿宋_GB2312"/>
                <w:color w:val="auto"/>
                <w:kern w:val="0"/>
                <w:sz w:val="24"/>
                <w:highlight w:val="none"/>
              </w:rPr>
              <w:t>地  址：</w:t>
            </w:r>
            <w:r>
              <w:rPr>
                <w:rFonts w:hint="eastAsia" w:ascii="仿宋_GB2312" w:hAnsi="仿宋" w:eastAsia="仿宋_GB2312" w:cs="仿宋_GB2312"/>
                <w:color w:val="auto"/>
                <w:kern w:val="0"/>
                <w:sz w:val="24"/>
                <w:highlight w:val="none"/>
                <w:u w:val="single"/>
                <w:lang w:val="en-US" w:eastAsia="zh-CN"/>
              </w:rPr>
              <w:t>沈阳市和平区太原北街2号</w:t>
            </w:r>
          </w:p>
          <w:p w14:paraId="74327FDE">
            <w:pPr>
              <w:widowControl/>
              <w:spacing w:line="360" w:lineRule="auto"/>
              <w:jc w:val="left"/>
              <w:rPr>
                <w:rFonts w:hint="default" w:ascii="仿宋_GB2312" w:hAnsi="仿宋" w:eastAsia="仿宋_GB2312"/>
                <w:color w:val="auto"/>
                <w:kern w:val="0"/>
                <w:sz w:val="24"/>
                <w:highlight w:val="yellow"/>
                <w:u w:val="single"/>
                <w:lang w:val="en-US" w:eastAsia="zh-CN"/>
              </w:rPr>
            </w:pPr>
            <w:r>
              <w:rPr>
                <w:rFonts w:hint="eastAsia" w:ascii="仿宋_GB2312" w:hAnsi="仿宋" w:eastAsia="仿宋_GB2312"/>
                <w:color w:val="auto"/>
                <w:kern w:val="0"/>
                <w:sz w:val="24"/>
                <w:highlight w:val="none"/>
              </w:rPr>
              <w:t>联系人：</w:t>
            </w:r>
            <w:r>
              <w:rPr>
                <w:rFonts w:hint="eastAsia" w:ascii="仿宋_GB2312" w:hAnsi="仿宋" w:eastAsia="仿宋_GB2312"/>
                <w:color w:val="auto"/>
                <w:kern w:val="0"/>
                <w:sz w:val="24"/>
                <w:highlight w:val="none"/>
                <w:u w:val="single"/>
                <w:lang w:val="en-US" w:eastAsia="zh-CN"/>
              </w:rPr>
              <w:t>任先生</w:t>
            </w:r>
          </w:p>
          <w:p w14:paraId="2419B59E">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电  话：</w:t>
            </w:r>
            <w:r>
              <w:rPr>
                <w:rFonts w:hint="eastAsia" w:ascii="仿宋_GB2312" w:hAnsi="仿宋" w:eastAsia="仿宋_GB2312"/>
                <w:color w:val="auto"/>
                <w:kern w:val="0"/>
                <w:sz w:val="24"/>
                <w:highlight w:val="none"/>
                <w:u w:val="single"/>
                <w:lang w:val="en-US" w:eastAsia="zh-CN"/>
              </w:rPr>
              <w:t>024-23447860</w:t>
            </w:r>
          </w:p>
        </w:tc>
      </w:tr>
      <w:tr w14:paraId="3E56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959" w:type="dxa"/>
            <w:vAlign w:val="center"/>
          </w:tcPr>
          <w:p w14:paraId="4D2B50AC">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1.2</w:t>
            </w:r>
          </w:p>
        </w:tc>
        <w:tc>
          <w:tcPr>
            <w:tcW w:w="1762" w:type="dxa"/>
            <w:vAlign w:val="center"/>
          </w:tcPr>
          <w:p w14:paraId="7AA2E19A">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采购组织机构</w:t>
            </w:r>
          </w:p>
        </w:tc>
        <w:tc>
          <w:tcPr>
            <w:tcW w:w="6068" w:type="dxa"/>
            <w:vAlign w:val="center"/>
          </w:tcPr>
          <w:p w14:paraId="63714371">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名  称：</w:t>
            </w:r>
            <w:r>
              <w:rPr>
                <w:rFonts w:hint="eastAsia" w:ascii="仿宋_GB2312" w:hAnsi="仿宋" w:eastAsia="仿宋_GB2312"/>
                <w:color w:val="auto"/>
                <w:kern w:val="0"/>
                <w:sz w:val="24"/>
                <w:highlight w:val="none"/>
                <w:u w:val="single"/>
              </w:rPr>
              <w:t>辽宁省沈抚公共资源交易服务有限公司</w:t>
            </w:r>
          </w:p>
          <w:p w14:paraId="0F648467">
            <w:pPr>
              <w:widowControl/>
              <w:spacing w:line="360" w:lineRule="auto"/>
              <w:jc w:val="left"/>
              <w:rPr>
                <w:rFonts w:ascii="仿宋_GB2312" w:hAnsi="仿宋" w:eastAsia="仿宋_GB2312"/>
                <w:color w:val="auto"/>
                <w:w w:val="95"/>
                <w:kern w:val="0"/>
                <w:sz w:val="24"/>
                <w:highlight w:val="none"/>
                <w:u w:val="single"/>
              </w:rPr>
            </w:pPr>
            <w:r>
              <w:rPr>
                <w:rFonts w:hint="eastAsia" w:ascii="仿宋_GB2312" w:hAnsi="仿宋" w:eastAsia="仿宋_GB2312"/>
                <w:color w:val="auto"/>
                <w:kern w:val="0"/>
                <w:sz w:val="24"/>
                <w:highlight w:val="none"/>
              </w:rPr>
              <w:t>地  址：</w:t>
            </w:r>
            <w:r>
              <w:rPr>
                <w:rFonts w:hint="eastAsia" w:ascii="仿宋_GB2312" w:hAnsi="仿宋" w:eastAsia="仿宋_GB2312"/>
                <w:color w:val="auto"/>
                <w:spacing w:val="-6"/>
                <w:w w:val="95"/>
                <w:kern w:val="0"/>
                <w:sz w:val="24"/>
                <w:highlight w:val="none"/>
                <w:u w:val="single"/>
              </w:rPr>
              <w:t>辽宁省沈阳市皇姑区北陵大街34号3号楼1502室</w:t>
            </w:r>
          </w:p>
          <w:p w14:paraId="6E94E41E">
            <w:pPr>
              <w:widowControl/>
              <w:spacing w:line="360" w:lineRule="auto"/>
              <w:jc w:val="left"/>
              <w:rPr>
                <w:rFonts w:ascii="仿宋_GB2312" w:hAnsi="仿宋" w:eastAsia="仿宋_GB2312"/>
                <w:color w:val="auto"/>
                <w:kern w:val="0"/>
                <w:sz w:val="24"/>
                <w:highlight w:val="none"/>
                <w:u w:val="single"/>
              </w:rPr>
            </w:pPr>
            <w:r>
              <w:rPr>
                <w:rFonts w:hint="eastAsia" w:ascii="仿宋_GB2312" w:hAnsi="仿宋" w:eastAsia="仿宋_GB2312"/>
                <w:color w:val="auto"/>
                <w:kern w:val="0"/>
                <w:sz w:val="24"/>
                <w:highlight w:val="none"/>
              </w:rPr>
              <w:t>联系人：</w:t>
            </w:r>
            <w:r>
              <w:rPr>
                <w:rFonts w:hint="eastAsia" w:ascii="仿宋_GB2312" w:hAnsi="仿宋" w:eastAsia="仿宋_GB2312"/>
                <w:color w:val="auto"/>
                <w:kern w:val="0"/>
                <w:sz w:val="24"/>
                <w:highlight w:val="none"/>
                <w:u w:val="single"/>
              </w:rPr>
              <w:t>吴娜、</w:t>
            </w:r>
            <w:r>
              <w:rPr>
                <w:rFonts w:hint="eastAsia" w:ascii="仿宋_GB2312" w:hAnsi="仿宋" w:eastAsia="仿宋_GB2312"/>
                <w:color w:val="auto"/>
                <w:kern w:val="0"/>
                <w:sz w:val="24"/>
                <w:highlight w:val="none"/>
                <w:u w:val="single"/>
                <w:lang w:val="en-US" w:eastAsia="zh-CN"/>
              </w:rPr>
              <w:t>马丽君、</w:t>
            </w:r>
            <w:r>
              <w:rPr>
                <w:rFonts w:hint="eastAsia" w:ascii="仿宋_GB2312" w:hAnsi="仿宋" w:eastAsia="仿宋_GB2312"/>
                <w:color w:val="auto"/>
                <w:kern w:val="0"/>
                <w:sz w:val="24"/>
                <w:highlight w:val="none"/>
                <w:u w:val="single"/>
              </w:rPr>
              <w:t>高雨欣</w:t>
            </w:r>
          </w:p>
          <w:p w14:paraId="24430155">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电  话：</w:t>
            </w:r>
            <w:r>
              <w:rPr>
                <w:rFonts w:hint="eastAsia" w:ascii="仿宋_GB2312" w:hAnsi="仿宋" w:eastAsia="仿宋_GB2312"/>
                <w:color w:val="auto"/>
                <w:kern w:val="0"/>
                <w:sz w:val="24"/>
                <w:highlight w:val="none"/>
                <w:u w:val="single"/>
              </w:rPr>
              <w:t>024-31513417</w:t>
            </w:r>
          </w:p>
        </w:tc>
      </w:tr>
      <w:tr w14:paraId="7161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959" w:type="dxa"/>
            <w:vAlign w:val="center"/>
          </w:tcPr>
          <w:p w14:paraId="48D97065">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1.3.4</w:t>
            </w:r>
          </w:p>
        </w:tc>
        <w:tc>
          <w:tcPr>
            <w:tcW w:w="1762" w:type="dxa"/>
            <w:vAlign w:val="center"/>
          </w:tcPr>
          <w:p w14:paraId="137E7F4F">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b/>
                <w:bCs/>
                <w:color w:val="auto"/>
                <w:kern w:val="0"/>
                <w:sz w:val="24"/>
                <w:highlight w:val="none"/>
              </w:rPr>
              <w:t>合格供应商还要满足的其它资格条件</w:t>
            </w:r>
          </w:p>
        </w:tc>
        <w:tc>
          <w:tcPr>
            <w:tcW w:w="6068" w:type="dxa"/>
            <w:vAlign w:val="center"/>
          </w:tcPr>
          <w:p w14:paraId="6D7594F8">
            <w:pPr>
              <w:adjustRightInd w:val="0"/>
              <w:snapToGrid w:val="0"/>
              <w:spacing w:line="440" w:lineRule="exact"/>
              <w:ind w:firstLine="240" w:firstLineChars="100"/>
              <w:rPr>
                <w:rFonts w:ascii="仿宋_GB2312" w:hAnsi="仿宋" w:eastAsia="仿宋_GB2312"/>
                <w:color w:val="auto"/>
                <w:kern w:val="0"/>
                <w:sz w:val="24"/>
                <w:highlight w:val="none"/>
              </w:rPr>
            </w:pPr>
            <w:r>
              <w:rPr>
                <w:rFonts w:hint="eastAsia" w:ascii="仿宋_GB2312" w:hAnsi="仿宋" w:eastAsia="仿宋_GB2312"/>
                <w:b/>
                <w:bCs/>
                <w:color w:val="auto"/>
                <w:sz w:val="24"/>
              </w:rPr>
              <w:t>投标人须具有《危险化学品经营许可证》</w:t>
            </w:r>
            <w:r>
              <w:rPr>
                <w:rFonts w:hint="eastAsia" w:ascii="仿宋_GB2312" w:hAnsi="仿宋" w:eastAsia="仿宋_GB2312"/>
                <w:b/>
                <w:bCs/>
                <w:color w:val="auto"/>
                <w:sz w:val="24"/>
                <w:lang w:eastAsia="zh-CN"/>
              </w:rPr>
              <w:t>（</w:t>
            </w:r>
            <w:r>
              <w:rPr>
                <w:rFonts w:hint="eastAsia" w:ascii="仿宋_GB2312" w:hAnsi="仿宋" w:eastAsia="仿宋_GB2312"/>
                <w:b/>
                <w:bCs/>
                <w:color w:val="auto"/>
                <w:sz w:val="24"/>
                <w:lang w:val="en-US" w:eastAsia="zh-CN"/>
              </w:rPr>
              <w:t>许可范围包含乙醇汽油、柴油；分公司与总公司的《</w:t>
            </w:r>
            <w:r>
              <w:rPr>
                <w:rFonts w:hint="eastAsia" w:ascii="仿宋_GB2312" w:hAnsi="仿宋" w:eastAsia="仿宋_GB2312"/>
                <w:b/>
                <w:bCs/>
                <w:color w:val="auto"/>
                <w:sz w:val="24"/>
              </w:rPr>
              <w:t>危险化学品经营许可证</w:t>
            </w:r>
            <w:r>
              <w:rPr>
                <w:rFonts w:hint="eastAsia" w:ascii="仿宋_GB2312" w:hAnsi="仿宋" w:eastAsia="仿宋_GB2312"/>
                <w:b/>
                <w:bCs/>
                <w:color w:val="auto"/>
                <w:sz w:val="24"/>
                <w:lang w:val="en-US" w:eastAsia="zh-CN"/>
              </w:rPr>
              <w:t>》不可通用</w:t>
            </w:r>
            <w:r>
              <w:rPr>
                <w:rFonts w:hint="eastAsia" w:ascii="仿宋_GB2312" w:hAnsi="仿宋" w:eastAsia="仿宋_GB2312"/>
                <w:b/>
                <w:bCs/>
                <w:color w:val="auto"/>
                <w:sz w:val="24"/>
                <w:lang w:eastAsia="zh-CN"/>
              </w:rPr>
              <w:t>）</w:t>
            </w:r>
            <w:r>
              <w:rPr>
                <w:rFonts w:hint="eastAsia" w:ascii="仿宋_GB2312" w:hAnsi="仿宋" w:eastAsia="仿宋_GB2312"/>
                <w:b/>
                <w:bCs/>
                <w:color w:val="auto"/>
                <w:sz w:val="24"/>
              </w:rPr>
              <w:t>。</w:t>
            </w:r>
          </w:p>
        </w:tc>
      </w:tr>
      <w:tr w14:paraId="4AC1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59" w:type="dxa"/>
            <w:vAlign w:val="center"/>
          </w:tcPr>
          <w:p w14:paraId="159DFD88">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1.3.5</w:t>
            </w:r>
          </w:p>
        </w:tc>
        <w:tc>
          <w:tcPr>
            <w:tcW w:w="1762" w:type="dxa"/>
            <w:vAlign w:val="center"/>
          </w:tcPr>
          <w:p w14:paraId="30B92CC1">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是否允许采购进口产品</w:t>
            </w:r>
          </w:p>
        </w:tc>
        <w:tc>
          <w:tcPr>
            <w:tcW w:w="6068" w:type="dxa"/>
            <w:vAlign w:val="center"/>
          </w:tcPr>
          <w:p w14:paraId="368BE6DF">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是</w:t>
            </w:r>
          </w:p>
          <w:p w14:paraId="2AEF24F4">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否</w:t>
            </w:r>
          </w:p>
        </w:tc>
      </w:tr>
      <w:tr w14:paraId="6838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959" w:type="dxa"/>
            <w:vAlign w:val="center"/>
          </w:tcPr>
          <w:p w14:paraId="78EF0DDD">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1.3.6</w:t>
            </w:r>
          </w:p>
        </w:tc>
        <w:tc>
          <w:tcPr>
            <w:tcW w:w="1762" w:type="dxa"/>
            <w:vAlign w:val="center"/>
          </w:tcPr>
          <w:p w14:paraId="08EA4975">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是否为专门面向中小企业采购</w:t>
            </w:r>
          </w:p>
        </w:tc>
        <w:tc>
          <w:tcPr>
            <w:tcW w:w="6068" w:type="dxa"/>
            <w:vAlign w:val="center"/>
          </w:tcPr>
          <w:p w14:paraId="36ECCBAF">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是</w:t>
            </w:r>
          </w:p>
          <w:p w14:paraId="662890A6">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否</w:t>
            </w:r>
          </w:p>
        </w:tc>
      </w:tr>
      <w:tr w14:paraId="76A8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959" w:type="dxa"/>
            <w:vAlign w:val="center"/>
          </w:tcPr>
          <w:p w14:paraId="2F981323">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1.3.7</w:t>
            </w:r>
          </w:p>
        </w:tc>
        <w:tc>
          <w:tcPr>
            <w:tcW w:w="1762" w:type="dxa"/>
            <w:vAlign w:val="center"/>
          </w:tcPr>
          <w:p w14:paraId="0685FD15">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是否有政府强制采购的节能产品</w:t>
            </w:r>
          </w:p>
        </w:tc>
        <w:tc>
          <w:tcPr>
            <w:tcW w:w="6068" w:type="dxa"/>
            <w:vAlign w:val="center"/>
          </w:tcPr>
          <w:p w14:paraId="522E367D">
            <w:pPr>
              <w:widowControl/>
              <w:spacing w:line="360" w:lineRule="auto"/>
              <w:jc w:val="left"/>
              <w:rPr>
                <w:rFonts w:hint="default" w:ascii="仿宋_GB2312" w:hAnsi="仿宋" w:eastAsia="仿宋_GB2312"/>
                <w:b w:val="0"/>
                <w:bCs w:val="0"/>
                <w:color w:val="auto"/>
                <w:kern w:val="0"/>
                <w:sz w:val="24"/>
                <w:highlight w:val="none"/>
                <w:u w:val="single"/>
                <w:lang w:val="en-US" w:eastAsia="zh-CN"/>
              </w:rPr>
            </w:pPr>
            <w:r>
              <w:rPr>
                <w:rFonts w:hint="eastAsia" w:ascii="仿宋_GB2312" w:hAnsi="仿宋" w:eastAsia="仿宋_GB2312"/>
                <w:b w:val="0"/>
                <w:bCs w:val="0"/>
                <w:color w:val="auto"/>
                <w:kern w:val="0"/>
                <w:sz w:val="24"/>
                <w:highlight w:val="none"/>
              </w:rPr>
              <w:sym w:font="Wingdings 2" w:char="00A3"/>
            </w:r>
            <w:r>
              <w:rPr>
                <w:rFonts w:hint="eastAsia" w:ascii="仿宋_GB2312" w:hAnsi="仿宋" w:eastAsia="仿宋_GB2312"/>
                <w:b w:val="0"/>
                <w:bCs w:val="0"/>
                <w:color w:val="auto"/>
                <w:kern w:val="0"/>
                <w:sz w:val="24"/>
                <w:highlight w:val="none"/>
              </w:rPr>
              <w:t xml:space="preserve"> 有，具体产品为</w:t>
            </w:r>
            <w:r>
              <w:rPr>
                <w:rFonts w:hint="eastAsia" w:ascii="仿宋_GB2312" w:hAnsi="仿宋" w:eastAsia="仿宋_GB2312"/>
                <w:b w:val="0"/>
                <w:bCs w:val="0"/>
                <w:color w:val="auto"/>
                <w:kern w:val="0"/>
                <w:sz w:val="24"/>
                <w:highlight w:val="none"/>
                <w:u w:val="single"/>
                <w:lang w:val="en-US" w:eastAsia="zh-CN"/>
              </w:rPr>
              <w:t xml:space="preserve">        </w:t>
            </w:r>
          </w:p>
          <w:p w14:paraId="09A3E7B2">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没有</w:t>
            </w:r>
          </w:p>
        </w:tc>
      </w:tr>
      <w:tr w14:paraId="60FF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959" w:type="dxa"/>
            <w:vAlign w:val="center"/>
          </w:tcPr>
          <w:p w14:paraId="6EFF94C3">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1.4</w:t>
            </w:r>
          </w:p>
        </w:tc>
        <w:tc>
          <w:tcPr>
            <w:tcW w:w="1762" w:type="dxa"/>
            <w:vAlign w:val="center"/>
          </w:tcPr>
          <w:p w14:paraId="425DD698">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是否允许联合体投标</w:t>
            </w:r>
          </w:p>
        </w:tc>
        <w:tc>
          <w:tcPr>
            <w:tcW w:w="6068" w:type="dxa"/>
            <w:vAlign w:val="center"/>
          </w:tcPr>
          <w:p w14:paraId="01D73BCC">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是</w:t>
            </w:r>
          </w:p>
          <w:p w14:paraId="2BFFA91B">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否</w:t>
            </w:r>
          </w:p>
        </w:tc>
      </w:tr>
      <w:tr w14:paraId="34E7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959" w:type="dxa"/>
            <w:vAlign w:val="center"/>
          </w:tcPr>
          <w:p w14:paraId="60462F17">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1.4.8</w:t>
            </w:r>
          </w:p>
        </w:tc>
        <w:tc>
          <w:tcPr>
            <w:tcW w:w="1762" w:type="dxa"/>
            <w:vAlign w:val="center"/>
          </w:tcPr>
          <w:p w14:paraId="711969C9">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联合体投标的其他资格要求</w:t>
            </w:r>
          </w:p>
        </w:tc>
        <w:tc>
          <w:tcPr>
            <w:tcW w:w="6068" w:type="dxa"/>
            <w:vAlign w:val="center"/>
          </w:tcPr>
          <w:p w14:paraId="7ABAF0D6">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不适用。</w:t>
            </w:r>
          </w:p>
        </w:tc>
      </w:tr>
      <w:tr w14:paraId="652C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Align w:val="center"/>
          </w:tcPr>
          <w:p w14:paraId="31EE350A">
            <w:pPr>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2.2</w:t>
            </w:r>
          </w:p>
        </w:tc>
        <w:tc>
          <w:tcPr>
            <w:tcW w:w="1762" w:type="dxa"/>
            <w:vAlign w:val="center"/>
          </w:tcPr>
          <w:p w14:paraId="58CC71C9">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项目预算金额、最高限价</w:t>
            </w:r>
          </w:p>
        </w:tc>
        <w:tc>
          <w:tcPr>
            <w:tcW w:w="6068" w:type="dxa"/>
            <w:vAlign w:val="center"/>
          </w:tcPr>
          <w:tbl>
            <w:tblPr>
              <w:tblStyle w:val="26"/>
              <w:tblW w:w="5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3033"/>
              <w:gridCol w:w="1503"/>
            </w:tblGrid>
            <w:tr w14:paraId="4C68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18" w:type="dxa"/>
                  <w:vAlign w:val="center"/>
                </w:tcPr>
                <w:p w14:paraId="78F09BE9">
                  <w:pPr>
                    <w:widowControl/>
                    <w:jc w:val="center"/>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包号</w:t>
                  </w:r>
                </w:p>
              </w:tc>
              <w:tc>
                <w:tcPr>
                  <w:tcW w:w="3033" w:type="dxa"/>
                  <w:vAlign w:val="center"/>
                </w:tcPr>
                <w:p w14:paraId="01D3663F">
                  <w:pPr>
                    <w:widowControl/>
                    <w:jc w:val="center"/>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预算金额（元）</w:t>
                  </w:r>
                </w:p>
              </w:tc>
              <w:tc>
                <w:tcPr>
                  <w:tcW w:w="1503" w:type="dxa"/>
                  <w:vAlign w:val="center"/>
                </w:tcPr>
                <w:p w14:paraId="5FFAE92D">
                  <w:pPr>
                    <w:widowControl/>
                    <w:jc w:val="center"/>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最高限价</w:t>
                  </w:r>
                </w:p>
              </w:tc>
            </w:tr>
            <w:tr w14:paraId="2318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14:paraId="15220BEC">
                  <w:pPr>
                    <w:widowControl/>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001</w:t>
                  </w:r>
                </w:p>
              </w:tc>
              <w:tc>
                <w:tcPr>
                  <w:tcW w:w="3033" w:type="dxa"/>
                  <w:vAlign w:val="center"/>
                </w:tcPr>
                <w:p w14:paraId="6B8AF035">
                  <w:pPr>
                    <w:keepNext w:val="0"/>
                    <w:keepLines w:val="0"/>
                    <w:suppressLineNumbers w:val="0"/>
                    <w:adjustRightInd w:val="0"/>
                    <w:snapToGrid w:val="0"/>
                    <w:spacing w:before="0" w:beforeAutospacing="0" w:after="0" w:afterAutospacing="0"/>
                    <w:ind w:left="0" w:leftChars="0" w:right="0" w:right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2,421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lang w:eastAsia="zh-CN"/>
                    </w:rPr>
                    <w:t>00.00（</w:t>
                  </w:r>
                  <w:r>
                    <w:rPr>
                      <w:rFonts w:hint="eastAsia" w:ascii="仿宋_GB2312" w:hAnsi="仿宋_GB2312" w:eastAsia="仿宋_GB2312" w:cs="仿宋_GB2312"/>
                      <w:color w:val="auto"/>
                      <w:sz w:val="24"/>
                      <w:highlight w:val="none"/>
                      <w:lang w:val="en-US" w:eastAsia="zh-CN"/>
                    </w:rPr>
                    <w:t>其中润滑油180,000.00元）</w:t>
                  </w:r>
                </w:p>
              </w:tc>
              <w:tc>
                <w:tcPr>
                  <w:tcW w:w="1503" w:type="dxa"/>
                  <w:vAlign w:val="center"/>
                </w:tcPr>
                <w:p w14:paraId="375599AA">
                  <w:pPr>
                    <w:adjustRightInd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100.00%</w:t>
                  </w:r>
                </w:p>
              </w:tc>
            </w:tr>
            <w:tr w14:paraId="4FEA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14:paraId="08C7EA02">
                  <w:pPr>
                    <w:widowControl/>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002</w:t>
                  </w:r>
                </w:p>
              </w:tc>
              <w:tc>
                <w:tcPr>
                  <w:tcW w:w="3033" w:type="dxa"/>
                  <w:vAlign w:val="center"/>
                </w:tcPr>
                <w:p w14:paraId="3C4D2452">
                  <w:pPr>
                    <w:keepNext w:val="0"/>
                    <w:keepLines w:val="0"/>
                    <w:suppressLineNumbers w:val="0"/>
                    <w:adjustRightInd w:val="0"/>
                    <w:snapToGrid w:val="0"/>
                    <w:spacing w:before="0" w:beforeAutospacing="0" w:after="0" w:afterAutospacing="0"/>
                    <w:ind w:left="0" w:leftChars="0" w:right="0" w:right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5,720</w:t>
                  </w:r>
                  <w:r>
                    <w:rPr>
                      <w:rFonts w:hint="eastAsia" w:ascii="仿宋_GB2312" w:hAnsi="仿宋_GB2312" w:eastAsia="仿宋_GB2312" w:cs="仿宋_GB2312"/>
                      <w:color w:val="auto"/>
                      <w:sz w:val="24"/>
                      <w:highlight w:val="none"/>
                    </w:rPr>
                    <w:t>,000.00</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其中润滑油290,000.00元）</w:t>
                  </w:r>
                </w:p>
              </w:tc>
              <w:tc>
                <w:tcPr>
                  <w:tcW w:w="1503" w:type="dxa"/>
                  <w:vAlign w:val="center"/>
                </w:tcPr>
                <w:p w14:paraId="5D871964">
                  <w:pPr>
                    <w:adjustRightInd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100.00%</w:t>
                  </w:r>
                </w:p>
              </w:tc>
            </w:tr>
            <w:tr w14:paraId="5662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vAlign w:val="center"/>
                </w:tcPr>
                <w:p w14:paraId="2D1DDEE9">
                  <w:pPr>
                    <w:widowControl/>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003</w:t>
                  </w:r>
                </w:p>
              </w:tc>
              <w:tc>
                <w:tcPr>
                  <w:tcW w:w="3033" w:type="dxa"/>
                  <w:vAlign w:val="center"/>
                </w:tcPr>
                <w:p w14:paraId="037C8CFD">
                  <w:pPr>
                    <w:keepNext w:val="0"/>
                    <w:keepLines w:val="0"/>
                    <w:suppressLineNumbers w:val="0"/>
                    <w:adjustRightInd w:val="0"/>
                    <w:snapToGrid w:val="0"/>
                    <w:spacing w:before="0" w:beforeAutospacing="0" w:after="0" w:afterAutospacing="0"/>
                    <w:ind w:left="0" w:leftChars="0" w:right="0" w:right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3,350</w:t>
                  </w:r>
                  <w:r>
                    <w:rPr>
                      <w:rFonts w:hint="eastAsia" w:ascii="仿宋_GB2312" w:hAnsi="仿宋_GB2312" w:eastAsia="仿宋_GB2312" w:cs="仿宋_GB2312"/>
                      <w:color w:val="auto"/>
                      <w:sz w:val="24"/>
                      <w:highlight w:val="none"/>
                    </w:rPr>
                    <w:t>,000.00</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其中润滑油94,500.00元）</w:t>
                  </w:r>
                </w:p>
              </w:tc>
              <w:tc>
                <w:tcPr>
                  <w:tcW w:w="1503" w:type="dxa"/>
                  <w:vAlign w:val="center"/>
                </w:tcPr>
                <w:p w14:paraId="600A7215">
                  <w:pPr>
                    <w:adjustRightInd w:val="0"/>
                    <w:jc w:val="center"/>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100.00%</w:t>
                  </w:r>
                </w:p>
              </w:tc>
            </w:tr>
          </w:tbl>
          <w:p w14:paraId="240C545E">
            <w:pPr>
              <w:widowControl/>
              <w:snapToGrid w:val="0"/>
              <w:spacing w:line="360" w:lineRule="auto"/>
              <w:ind w:firstLine="480" w:firstLineChars="200"/>
              <w:rPr>
                <w:rFonts w:ascii="仿宋_GB2312" w:hAnsi="仿宋" w:eastAsia="仿宋_GB2312"/>
                <w:b/>
                <w:bCs/>
                <w:color w:val="auto"/>
                <w:kern w:val="0"/>
                <w:sz w:val="24"/>
                <w:highlight w:val="none"/>
              </w:rPr>
            </w:pPr>
            <w:r>
              <w:rPr>
                <w:rFonts w:hint="eastAsia" w:ascii="仿宋_GB2312" w:hAnsi="仿宋" w:eastAsia="仿宋_GB2312"/>
                <w:b/>
                <w:bCs/>
                <w:color w:val="auto"/>
                <w:kern w:val="0"/>
                <w:sz w:val="24"/>
                <w:highlight w:val="none"/>
              </w:rPr>
              <w:t>特别说明：</w:t>
            </w:r>
          </w:p>
          <w:p w14:paraId="665119BB">
            <w:pPr>
              <w:widowControl/>
              <w:snapToGrid w:val="0"/>
              <w:spacing w:line="360" w:lineRule="auto"/>
              <w:ind w:firstLine="480" w:firstLineChars="200"/>
              <w:rPr>
                <w:rFonts w:ascii="仿宋_GB2312" w:hAnsi="仿宋" w:eastAsia="仿宋_GB2312"/>
                <w:b/>
                <w:bCs/>
                <w:color w:val="auto"/>
                <w:kern w:val="0"/>
                <w:sz w:val="24"/>
                <w:highlight w:val="none"/>
              </w:rPr>
            </w:pPr>
            <w:r>
              <w:rPr>
                <w:rFonts w:hint="eastAsia" w:ascii="仿宋_GB2312" w:hAnsi="仿宋" w:eastAsia="仿宋_GB2312"/>
                <w:b/>
                <w:bCs/>
                <w:color w:val="auto"/>
                <w:kern w:val="0"/>
                <w:sz w:val="24"/>
                <w:highlight w:val="none"/>
              </w:rPr>
              <w:t>1</w:t>
            </w:r>
            <w:r>
              <w:rPr>
                <w:rFonts w:ascii="仿宋_GB2312" w:hAnsi="仿宋" w:eastAsia="仿宋_GB2312"/>
                <w:b/>
                <w:bCs/>
                <w:color w:val="auto"/>
                <w:kern w:val="0"/>
                <w:sz w:val="24"/>
                <w:highlight w:val="none"/>
              </w:rPr>
              <w:t>.</w:t>
            </w:r>
            <w:r>
              <w:rPr>
                <w:rFonts w:hint="eastAsia" w:ascii="仿宋_GB2312" w:hAnsi="仿宋" w:eastAsia="仿宋_GB2312"/>
                <w:b/>
                <w:bCs/>
                <w:color w:val="auto"/>
                <w:kern w:val="0"/>
                <w:sz w:val="24"/>
                <w:highlight w:val="none"/>
              </w:rPr>
              <w:t>投标人的投标报价不得高于招标文件中给定的最高限价，否则其投标文件视为不响应招标文件实质性要求，按无效投标文件处理。</w:t>
            </w:r>
          </w:p>
          <w:p w14:paraId="289C5CB5">
            <w:pPr>
              <w:widowControl/>
              <w:snapToGrid w:val="0"/>
              <w:spacing w:line="360" w:lineRule="auto"/>
              <w:ind w:firstLine="480" w:firstLineChars="200"/>
              <w:rPr>
                <w:rFonts w:ascii="仿宋_GB2312" w:hAnsi="仿宋" w:eastAsia="仿宋_GB2312"/>
                <w:color w:val="auto"/>
                <w:kern w:val="0"/>
                <w:sz w:val="24"/>
                <w:highlight w:val="none"/>
              </w:rPr>
            </w:pPr>
            <w:r>
              <w:rPr>
                <w:rFonts w:hint="eastAsia" w:ascii="仿宋_GB2312" w:hAnsi="仿宋" w:eastAsia="仿宋_GB2312"/>
                <w:b/>
                <w:bCs/>
                <w:color w:val="auto"/>
                <w:kern w:val="0"/>
                <w:sz w:val="24"/>
                <w:highlight w:val="none"/>
              </w:rPr>
              <w:t>2</w:t>
            </w:r>
            <w:r>
              <w:rPr>
                <w:rFonts w:ascii="仿宋_GB2312" w:hAnsi="仿宋" w:eastAsia="仿宋_GB2312"/>
                <w:b/>
                <w:bCs/>
                <w:color w:val="auto"/>
                <w:kern w:val="0"/>
                <w:sz w:val="24"/>
                <w:highlight w:val="none"/>
              </w:rPr>
              <w:t>.</w:t>
            </w:r>
            <w:r>
              <w:rPr>
                <w:rFonts w:hint="eastAsia" w:ascii="仿宋_GB2312" w:hAnsi="仿宋" w:eastAsia="仿宋_GB2312"/>
                <w:b/>
                <w:bCs/>
                <w:color w:val="auto"/>
                <w:kern w:val="0"/>
                <w:sz w:val="24"/>
                <w:highlight w:val="none"/>
              </w:rPr>
              <w:t>如某一投标人的投标报价明显低于本项目预算价格或其他投标人报价，有可能影响产品质量或者不能诚信履约的，投标人应按照评标委员会要求的内容和时间提供书面说明，并同时提交相应的佐证材料，投标人不能按照评标委员会要求的内容和时间提供书面说明或说明及佐证材料不足以证明其报价合理性的，其投标文件将视为不响应招标文件实质性要求，作无效投标文件处理。</w:t>
            </w:r>
          </w:p>
        </w:tc>
      </w:tr>
      <w:tr w14:paraId="557E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959" w:type="dxa"/>
            <w:vAlign w:val="center"/>
          </w:tcPr>
          <w:p w14:paraId="5B541655">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w:t>
            </w:r>
          </w:p>
        </w:tc>
        <w:tc>
          <w:tcPr>
            <w:tcW w:w="1762" w:type="dxa"/>
            <w:vAlign w:val="center"/>
          </w:tcPr>
          <w:p w14:paraId="301D96D0">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计量单位</w:t>
            </w:r>
          </w:p>
        </w:tc>
        <w:tc>
          <w:tcPr>
            <w:tcW w:w="6068" w:type="dxa"/>
            <w:vAlign w:val="center"/>
          </w:tcPr>
          <w:p w14:paraId="64A2EF48">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中华人民共和国法定计量单位</w:t>
            </w:r>
          </w:p>
          <w:p w14:paraId="4C15F27D">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其他：             </w:t>
            </w:r>
          </w:p>
        </w:tc>
      </w:tr>
      <w:tr w14:paraId="563B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959" w:type="dxa"/>
            <w:vAlign w:val="center"/>
          </w:tcPr>
          <w:p w14:paraId="174AE819">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6.1</w:t>
            </w:r>
          </w:p>
        </w:tc>
        <w:tc>
          <w:tcPr>
            <w:tcW w:w="1762" w:type="dxa"/>
            <w:vAlign w:val="center"/>
          </w:tcPr>
          <w:p w14:paraId="3D706A20">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现场考察、开标前答疑会</w:t>
            </w:r>
          </w:p>
        </w:tc>
        <w:tc>
          <w:tcPr>
            <w:tcW w:w="6068" w:type="dxa"/>
            <w:vAlign w:val="center"/>
          </w:tcPr>
          <w:p w14:paraId="068A9428">
            <w:pPr>
              <w:widowControl/>
              <w:spacing w:line="360" w:lineRule="auto"/>
              <w:jc w:val="left"/>
              <w:rPr>
                <w:rFonts w:ascii="仿宋_GB2312" w:hAnsi="仿宋" w:eastAsia="仿宋_GB2312"/>
                <w:b/>
                <w:bCs/>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不组织</w:t>
            </w:r>
            <w:r>
              <w:rPr>
                <w:rFonts w:hint="eastAsia" w:ascii="仿宋_GB2312" w:hAnsi="仿宋" w:eastAsia="仿宋_GB2312"/>
                <w:b/>
                <w:bCs/>
                <w:color w:val="auto"/>
                <w:kern w:val="0"/>
                <w:sz w:val="24"/>
                <w:highlight w:val="none"/>
              </w:rPr>
              <w:t>（以下不适用）</w:t>
            </w:r>
          </w:p>
          <w:p w14:paraId="1781946F">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组织，时  间：         </w:t>
            </w:r>
          </w:p>
          <w:p w14:paraId="5B0EB6AF">
            <w:pPr>
              <w:widowControl/>
              <w:spacing w:line="360" w:lineRule="auto"/>
              <w:ind w:firstLine="1058" w:firstLineChars="441"/>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 xml:space="preserve">地  点：         </w:t>
            </w:r>
          </w:p>
          <w:p w14:paraId="78742FDC">
            <w:pPr>
              <w:widowControl/>
              <w:spacing w:line="360" w:lineRule="auto"/>
              <w:ind w:firstLine="1058" w:firstLineChars="441"/>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 xml:space="preserve">联系人：         </w:t>
            </w:r>
          </w:p>
          <w:p w14:paraId="2869148C">
            <w:pPr>
              <w:widowControl/>
              <w:spacing w:line="360" w:lineRule="auto"/>
              <w:ind w:firstLine="1058" w:firstLineChars="441"/>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 xml:space="preserve">电  话：         </w:t>
            </w:r>
          </w:p>
          <w:p w14:paraId="6747932F">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组织，招标文件提供期限截止后以书面形式通知。</w:t>
            </w:r>
          </w:p>
        </w:tc>
      </w:tr>
      <w:tr w14:paraId="0B7A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59" w:type="dxa"/>
            <w:vAlign w:val="center"/>
          </w:tcPr>
          <w:p w14:paraId="068ABDEB">
            <w:pPr>
              <w:widowControl/>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10.3</w:t>
            </w:r>
          </w:p>
        </w:tc>
        <w:tc>
          <w:tcPr>
            <w:tcW w:w="1762" w:type="dxa"/>
            <w:vAlign w:val="center"/>
          </w:tcPr>
          <w:p w14:paraId="5B490F6F">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核心产品</w:t>
            </w:r>
          </w:p>
        </w:tc>
        <w:tc>
          <w:tcPr>
            <w:tcW w:w="6068" w:type="dxa"/>
            <w:vAlign w:val="center"/>
          </w:tcPr>
          <w:p w14:paraId="7522DB23">
            <w:pPr>
              <w:widowControl/>
              <w:spacing w:line="360" w:lineRule="auto"/>
              <w:jc w:val="left"/>
              <w:rPr>
                <w:rFonts w:hint="eastAsia" w:ascii="仿宋_GB2312" w:hAnsi="仿宋" w:eastAsia="仿宋_GB2312"/>
                <w:color w:val="auto"/>
                <w:kern w:val="0"/>
                <w:sz w:val="24"/>
                <w:highlight w:val="none"/>
                <w:lang w:eastAsia="zh-CN"/>
              </w:rPr>
            </w:pPr>
            <w:r>
              <w:rPr>
                <w:rFonts w:hint="eastAsia" w:ascii="仿宋_GB2312" w:hAnsi="仿宋" w:eastAsia="仿宋_GB2312"/>
                <w:color w:val="auto"/>
                <w:kern w:val="0"/>
                <w:sz w:val="24"/>
                <w:highlight w:val="none"/>
                <w:lang w:val="en-US" w:eastAsia="zh-CN"/>
              </w:rPr>
              <w:t>/</w:t>
            </w:r>
          </w:p>
        </w:tc>
      </w:tr>
      <w:tr w14:paraId="10DC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59" w:type="dxa"/>
            <w:vAlign w:val="center"/>
          </w:tcPr>
          <w:p w14:paraId="3C1B4AA2">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11.3</w:t>
            </w:r>
          </w:p>
        </w:tc>
        <w:tc>
          <w:tcPr>
            <w:tcW w:w="1762" w:type="dxa"/>
            <w:vAlign w:val="center"/>
          </w:tcPr>
          <w:p w14:paraId="29C82EAA">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样品或演示</w:t>
            </w:r>
          </w:p>
        </w:tc>
        <w:tc>
          <w:tcPr>
            <w:tcW w:w="6068" w:type="dxa"/>
            <w:vAlign w:val="center"/>
          </w:tcPr>
          <w:p w14:paraId="7AEAD6AD">
            <w:pPr>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sym w:font="Wingdings 2" w:char="0052"/>
            </w:r>
            <w:r>
              <w:rPr>
                <w:rFonts w:hint="eastAsia" w:ascii="仿宋_GB2312" w:hAnsi="仿宋" w:eastAsia="仿宋_GB2312" w:cs="仿宋_GB2312"/>
                <w:color w:val="auto"/>
                <w:kern w:val="0"/>
                <w:sz w:val="24"/>
                <w:highlight w:val="none"/>
              </w:rPr>
              <w:t xml:space="preserve"> 不需要提供样品</w:t>
            </w:r>
          </w:p>
          <w:p w14:paraId="5F36EACB">
            <w:pPr>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sym w:font="Wingdings 2" w:char="00A3"/>
            </w:r>
            <w:r>
              <w:rPr>
                <w:rFonts w:hint="eastAsia" w:ascii="仿宋_GB2312" w:hAnsi="仿宋" w:eastAsia="仿宋_GB2312" w:cs="仿宋_GB2312"/>
                <w:color w:val="auto"/>
                <w:kern w:val="0"/>
                <w:sz w:val="24"/>
                <w:highlight w:val="none"/>
              </w:rPr>
              <w:t xml:space="preserve"> 需要提供样品（以下不适用）</w:t>
            </w:r>
          </w:p>
          <w:p w14:paraId="3DAE2EFA">
            <w:pPr>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 xml:space="preserve">  1.递交样品的截止时间：</w:t>
            </w:r>
            <w:r>
              <w:rPr>
                <w:rFonts w:hint="eastAsia" w:ascii="仿宋_GB2312" w:hAnsi="仿宋" w:eastAsia="仿宋_GB2312" w:cs="仿宋_GB2312"/>
                <w:color w:val="auto"/>
                <w:kern w:val="0"/>
                <w:sz w:val="24"/>
                <w:highlight w:val="none"/>
                <w:u w:val="single"/>
              </w:rPr>
              <w:t xml:space="preserve">   </w:t>
            </w:r>
            <w:r>
              <w:rPr>
                <w:rFonts w:hint="eastAsia" w:ascii="仿宋_GB2312" w:hAnsi="仿宋" w:eastAsia="仿宋_GB2312" w:cs="仿宋_GB2312"/>
                <w:color w:val="auto"/>
                <w:kern w:val="0"/>
                <w:sz w:val="24"/>
                <w:highlight w:val="none"/>
              </w:rPr>
              <w:t>年</w:t>
            </w:r>
            <w:r>
              <w:rPr>
                <w:rFonts w:hint="eastAsia" w:ascii="仿宋_GB2312" w:hAnsi="仿宋" w:eastAsia="仿宋_GB2312" w:cs="仿宋_GB2312"/>
                <w:color w:val="auto"/>
                <w:kern w:val="0"/>
                <w:sz w:val="24"/>
                <w:highlight w:val="none"/>
                <w:u w:val="single"/>
              </w:rPr>
              <w:t xml:space="preserve">  </w:t>
            </w:r>
            <w:r>
              <w:rPr>
                <w:rFonts w:hint="eastAsia" w:ascii="仿宋_GB2312" w:hAnsi="仿宋" w:eastAsia="仿宋_GB2312" w:cs="仿宋_GB2312"/>
                <w:color w:val="auto"/>
                <w:kern w:val="0"/>
                <w:sz w:val="24"/>
                <w:highlight w:val="none"/>
              </w:rPr>
              <w:t>月</w:t>
            </w:r>
            <w:r>
              <w:rPr>
                <w:rFonts w:hint="eastAsia" w:ascii="仿宋_GB2312" w:hAnsi="仿宋" w:eastAsia="仿宋_GB2312" w:cs="仿宋_GB2312"/>
                <w:color w:val="auto"/>
                <w:kern w:val="0"/>
                <w:sz w:val="24"/>
                <w:highlight w:val="none"/>
                <w:u w:val="single"/>
              </w:rPr>
              <w:t xml:space="preserve">  </w:t>
            </w:r>
            <w:r>
              <w:rPr>
                <w:rFonts w:hint="eastAsia" w:ascii="仿宋_GB2312" w:hAnsi="仿宋" w:eastAsia="仿宋_GB2312" w:cs="仿宋_GB2312"/>
                <w:color w:val="auto"/>
                <w:kern w:val="0"/>
                <w:sz w:val="24"/>
                <w:highlight w:val="none"/>
              </w:rPr>
              <w:t>日</w:t>
            </w:r>
            <w:r>
              <w:rPr>
                <w:rFonts w:hint="eastAsia" w:ascii="仿宋_GB2312" w:hAnsi="仿宋" w:eastAsia="仿宋_GB2312" w:cs="仿宋_GB2312"/>
                <w:color w:val="auto"/>
                <w:kern w:val="0"/>
                <w:sz w:val="24"/>
                <w:highlight w:val="none"/>
                <w:u w:val="single"/>
              </w:rPr>
              <w:t xml:space="preserve">  </w:t>
            </w:r>
            <w:r>
              <w:rPr>
                <w:rFonts w:hint="eastAsia" w:ascii="仿宋_GB2312" w:hAnsi="仿宋" w:eastAsia="仿宋_GB2312" w:cs="仿宋_GB2312"/>
                <w:color w:val="auto"/>
                <w:kern w:val="0"/>
                <w:sz w:val="24"/>
                <w:highlight w:val="none"/>
              </w:rPr>
              <w:t>时（北京时间）</w:t>
            </w:r>
          </w:p>
          <w:p w14:paraId="6AFC6189">
            <w:pPr>
              <w:spacing w:line="360" w:lineRule="auto"/>
              <w:ind w:firstLine="600" w:firstLineChars="250"/>
              <w:rPr>
                <w:rFonts w:hint="eastAsia" w:ascii="仿宋_GB2312" w:hAnsi="仿宋" w:eastAsia="仿宋_GB2312" w:cs="仿宋_GB2312"/>
                <w:color w:val="auto"/>
                <w:kern w:val="0"/>
                <w:sz w:val="24"/>
                <w:highlight w:val="none"/>
                <w:u w:val="single"/>
              </w:rPr>
            </w:pPr>
            <w:r>
              <w:rPr>
                <w:rFonts w:hint="eastAsia" w:ascii="仿宋_GB2312" w:hAnsi="仿宋" w:eastAsia="仿宋_GB2312" w:cs="仿宋_GB2312"/>
                <w:color w:val="auto"/>
                <w:kern w:val="0"/>
                <w:sz w:val="24"/>
                <w:highlight w:val="none"/>
              </w:rPr>
              <w:t>递交样品地点：</w:t>
            </w:r>
            <w:r>
              <w:rPr>
                <w:rFonts w:hint="eastAsia" w:ascii="仿宋_GB2312" w:hAnsi="仿宋" w:eastAsia="仿宋_GB2312" w:cs="仿宋_GB2312"/>
                <w:color w:val="auto"/>
                <w:kern w:val="0"/>
                <w:sz w:val="24"/>
                <w:highlight w:val="none"/>
                <w:u w:val="single"/>
              </w:rPr>
              <w:t xml:space="preserve">                     </w:t>
            </w:r>
          </w:p>
          <w:p w14:paraId="133009E0">
            <w:pPr>
              <w:spacing w:line="360" w:lineRule="auto"/>
              <w:ind w:firstLine="600" w:firstLineChars="250"/>
              <w:rPr>
                <w:rFonts w:hint="eastAsia" w:ascii="仿宋_GB2312" w:hAnsi="仿宋" w:eastAsia="仿宋_GB2312" w:cs="仿宋_GB2312"/>
                <w:color w:val="auto"/>
                <w:kern w:val="0"/>
                <w:sz w:val="24"/>
                <w:highlight w:val="none"/>
                <w:u w:val="single"/>
              </w:rPr>
            </w:pPr>
            <w:r>
              <w:rPr>
                <w:rFonts w:hint="eastAsia" w:ascii="仿宋_GB2312" w:hAnsi="仿宋" w:eastAsia="仿宋_GB2312" w:cs="仿宋_GB2312"/>
                <w:color w:val="auto"/>
                <w:kern w:val="0"/>
                <w:sz w:val="24"/>
                <w:highlight w:val="none"/>
              </w:rPr>
              <w:t>递交样品联系人：</w:t>
            </w:r>
            <w:r>
              <w:rPr>
                <w:rFonts w:hint="eastAsia" w:ascii="仿宋_GB2312" w:hAnsi="仿宋" w:eastAsia="仿宋_GB2312" w:cs="仿宋_GB2312"/>
                <w:color w:val="auto"/>
                <w:kern w:val="0"/>
                <w:sz w:val="24"/>
                <w:highlight w:val="none"/>
                <w:u w:val="single"/>
              </w:rPr>
              <w:t xml:space="preserve">                   </w:t>
            </w:r>
          </w:p>
          <w:p w14:paraId="6816BA52">
            <w:pPr>
              <w:spacing w:line="360" w:lineRule="auto"/>
              <w:ind w:firstLine="600" w:firstLineChars="250"/>
              <w:rPr>
                <w:rFonts w:hint="eastAsia" w:ascii="仿宋_GB2312" w:hAnsi="仿宋" w:eastAsia="仿宋_GB2312" w:cs="仿宋_GB2312"/>
                <w:color w:val="auto"/>
                <w:kern w:val="0"/>
                <w:sz w:val="24"/>
                <w:highlight w:val="none"/>
                <w:u w:val="single"/>
              </w:rPr>
            </w:pPr>
            <w:r>
              <w:rPr>
                <w:rFonts w:hint="eastAsia" w:ascii="仿宋_GB2312" w:hAnsi="仿宋" w:eastAsia="仿宋_GB2312" w:cs="仿宋_GB2312"/>
                <w:color w:val="auto"/>
                <w:kern w:val="0"/>
                <w:sz w:val="24"/>
                <w:highlight w:val="none"/>
              </w:rPr>
              <w:t>递交样品联系电话：</w:t>
            </w:r>
            <w:r>
              <w:rPr>
                <w:rFonts w:hint="eastAsia" w:ascii="仿宋_GB2312" w:hAnsi="仿宋" w:eastAsia="仿宋_GB2312" w:cs="仿宋_GB2312"/>
                <w:color w:val="auto"/>
                <w:kern w:val="0"/>
                <w:sz w:val="24"/>
                <w:highlight w:val="none"/>
                <w:u w:val="single"/>
              </w:rPr>
              <w:t xml:space="preserve">                 </w:t>
            </w:r>
          </w:p>
          <w:p w14:paraId="79BA4D5B">
            <w:pPr>
              <w:spacing w:line="360" w:lineRule="auto"/>
              <w:ind w:firstLine="240" w:firstLine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2.样品制作的标准和要求：</w:t>
            </w:r>
            <w:r>
              <w:rPr>
                <w:rFonts w:hint="eastAsia" w:ascii="仿宋_GB2312" w:hAnsi="仿宋" w:eastAsia="仿宋_GB2312" w:cs="仿宋_GB2312"/>
                <w:color w:val="auto"/>
                <w:kern w:val="0"/>
                <w:sz w:val="24"/>
                <w:highlight w:val="none"/>
                <w:u w:val="single"/>
              </w:rPr>
              <w:t xml:space="preserve">              </w:t>
            </w:r>
          </w:p>
          <w:p w14:paraId="074A10A8">
            <w:pPr>
              <w:spacing w:line="360" w:lineRule="auto"/>
              <w:ind w:firstLine="240" w:firstLine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3.随样品提交相关检测报告要求：</w:t>
            </w:r>
            <w:r>
              <w:rPr>
                <w:rFonts w:hint="eastAsia" w:ascii="仿宋_GB2312" w:hAnsi="仿宋" w:eastAsia="仿宋_GB2312" w:cs="仿宋_GB2312"/>
                <w:color w:val="auto"/>
                <w:kern w:val="0"/>
                <w:sz w:val="24"/>
                <w:highlight w:val="none"/>
                <w:u w:val="single"/>
              </w:rPr>
              <w:t xml:space="preserve">        </w:t>
            </w:r>
          </w:p>
          <w:p w14:paraId="635D8993">
            <w:pPr>
              <w:spacing w:line="360" w:lineRule="auto"/>
              <w:ind w:firstLine="240" w:firstLine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（包含是否要求提供、检测机构要求、检测内容等）</w:t>
            </w:r>
          </w:p>
          <w:p w14:paraId="78B43E00">
            <w:pPr>
              <w:spacing w:line="360" w:lineRule="auto"/>
              <w:ind w:firstLine="240" w:firstLineChars="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w:t>
            </w:r>
            <w:r>
              <w:rPr>
                <w:rFonts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rPr>
              <w:t>样品的封存及退回：中标投标人的样品将由采购人进行保管、封存，并作为履约验收的参考。未中标的投标人提供的样品，应当由采购人进行保管、封存，中标公告之日起七个工作日后，由未中标人自行领回或经未中标人同意后自行处理。</w:t>
            </w:r>
          </w:p>
          <w:p w14:paraId="2AA17253">
            <w:pPr>
              <w:spacing w:line="440" w:lineRule="atLeas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sym w:font="Wingdings 2" w:char="0052"/>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rPr>
              <w:t>不需要提供演示</w:t>
            </w:r>
          </w:p>
          <w:p w14:paraId="14693389">
            <w:pPr>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sym w:font="Wingdings 2" w:char="00A3"/>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rPr>
              <w:t>需要提供演示（以下不适用）</w:t>
            </w:r>
          </w:p>
          <w:p w14:paraId="6144FF67">
            <w:pPr>
              <w:snapToGrid w:val="0"/>
              <w:spacing w:line="360" w:lineRule="auto"/>
              <w:ind w:firstLine="480" w:firstLineChars="200"/>
              <w:rPr>
                <w:rFonts w:hint="eastAsia" w:ascii="仿宋_GB2312" w:hAnsi="仿宋" w:eastAsia="仿宋_GB2312"/>
                <w:color w:val="auto"/>
                <w:kern w:val="0"/>
                <w:sz w:val="24"/>
                <w:highlight w:val="none"/>
                <w:u w:val="single"/>
              </w:rPr>
            </w:pPr>
            <w:r>
              <w:rPr>
                <w:rFonts w:hint="eastAsia" w:ascii="仿宋_GB2312" w:hAnsi="仿宋" w:eastAsia="仿宋_GB2312"/>
                <w:color w:val="auto"/>
                <w:kern w:val="0"/>
                <w:sz w:val="24"/>
                <w:highlight w:val="none"/>
              </w:rPr>
              <w:t>1.演示时间：</w:t>
            </w:r>
            <w:r>
              <w:rPr>
                <w:rFonts w:hint="eastAsia" w:ascii="仿宋_GB2312" w:hAnsi="仿宋" w:eastAsia="仿宋_GB2312" w:cs="仿宋_GB2312"/>
                <w:color w:val="auto"/>
                <w:kern w:val="0"/>
                <w:sz w:val="24"/>
                <w:highlight w:val="none"/>
                <w:u w:val="single"/>
              </w:rPr>
              <w:t xml:space="preserve">            </w:t>
            </w:r>
          </w:p>
          <w:p w14:paraId="27E2B1A0">
            <w:pPr>
              <w:snapToGrid w:val="0"/>
              <w:spacing w:line="360" w:lineRule="auto"/>
              <w:ind w:firstLine="720" w:firstLineChars="300"/>
              <w:rPr>
                <w:rFonts w:hint="eastAsia" w:ascii="仿宋_GB2312" w:hAnsi="仿宋" w:eastAsia="仿宋_GB2312" w:cs="仿宋_GB2312"/>
                <w:color w:val="auto"/>
                <w:kern w:val="0"/>
                <w:sz w:val="24"/>
                <w:highlight w:val="none"/>
                <w:u w:val="single"/>
              </w:rPr>
            </w:pPr>
            <w:r>
              <w:rPr>
                <w:rFonts w:hint="eastAsia" w:ascii="仿宋_GB2312" w:hAnsi="仿宋" w:eastAsia="仿宋_GB2312"/>
                <w:color w:val="auto"/>
                <w:kern w:val="0"/>
                <w:sz w:val="24"/>
                <w:highlight w:val="none"/>
              </w:rPr>
              <w:t>演示地点：</w:t>
            </w:r>
            <w:r>
              <w:rPr>
                <w:rFonts w:hint="eastAsia" w:ascii="仿宋_GB2312" w:hAnsi="仿宋" w:eastAsia="仿宋_GB2312" w:cs="仿宋_GB2312"/>
                <w:color w:val="auto"/>
                <w:kern w:val="0"/>
                <w:sz w:val="24"/>
                <w:highlight w:val="none"/>
                <w:u w:val="single"/>
              </w:rPr>
              <w:t xml:space="preserve">            </w:t>
            </w:r>
          </w:p>
          <w:p w14:paraId="2AE2C132">
            <w:pPr>
              <w:snapToGrid w:val="0"/>
              <w:spacing w:line="360" w:lineRule="auto"/>
              <w:ind w:firstLine="720" w:firstLineChars="300"/>
              <w:rPr>
                <w:rFonts w:hint="eastAsia" w:ascii="仿宋_GB2312" w:hAnsi="仿宋" w:eastAsia="仿宋_GB2312" w:cs="仿宋_GB2312"/>
                <w:color w:val="auto"/>
                <w:kern w:val="0"/>
                <w:sz w:val="24"/>
                <w:highlight w:val="none"/>
                <w:u w:val="single"/>
              </w:rPr>
            </w:pPr>
            <w:r>
              <w:rPr>
                <w:rFonts w:hint="eastAsia" w:ascii="仿宋_GB2312" w:hAnsi="仿宋" w:eastAsia="仿宋_GB2312"/>
                <w:color w:val="auto"/>
                <w:kern w:val="0"/>
                <w:sz w:val="24"/>
                <w:highlight w:val="none"/>
              </w:rPr>
              <w:t>演示顺序：</w:t>
            </w:r>
            <w:r>
              <w:rPr>
                <w:rFonts w:hint="eastAsia" w:ascii="仿宋_GB2312" w:hAnsi="仿宋" w:eastAsia="仿宋_GB2312" w:cs="仿宋_GB2312"/>
                <w:color w:val="auto"/>
                <w:kern w:val="0"/>
                <w:sz w:val="24"/>
                <w:highlight w:val="none"/>
                <w:u w:val="single"/>
              </w:rPr>
              <w:t xml:space="preserve">            </w:t>
            </w:r>
          </w:p>
          <w:p w14:paraId="0025BCF7">
            <w:pPr>
              <w:spacing w:line="360" w:lineRule="auto"/>
              <w:ind w:firstLine="240" w:firstLineChars="100"/>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2.演示要求：</w:t>
            </w:r>
            <w:r>
              <w:rPr>
                <w:rFonts w:hint="eastAsia" w:ascii="仿宋_GB2312" w:hAnsi="仿宋" w:eastAsia="仿宋_GB2312" w:cs="仿宋_GB2312"/>
                <w:color w:val="auto"/>
                <w:kern w:val="0"/>
                <w:sz w:val="24"/>
                <w:highlight w:val="none"/>
                <w:u w:val="single"/>
              </w:rPr>
              <w:t xml:space="preserve">            （内容、设备等要求）</w:t>
            </w:r>
          </w:p>
        </w:tc>
      </w:tr>
      <w:tr w14:paraId="246D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59" w:type="dxa"/>
            <w:vAlign w:val="center"/>
          </w:tcPr>
          <w:p w14:paraId="258F6202">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12.1</w:t>
            </w:r>
          </w:p>
        </w:tc>
        <w:tc>
          <w:tcPr>
            <w:tcW w:w="1762" w:type="dxa"/>
            <w:vAlign w:val="center"/>
          </w:tcPr>
          <w:p w14:paraId="42C8B68B">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投标报价货币要求</w:t>
            </w:r>
          </w:p>
        </w:tc>
        <w:tc>
          <w:tcPr>
            <w:tcW w:w="6068" w:type="dxa"/>
            <w:vAlign w:val="center"/>
          </w:tcPr>
          <w:p w14:paraId="69ED67D4">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所有投标均按</w:t>
            </w:r>
            <w:r>
              <w:rPr>
                <w:rFonts w:hint="eastAsia" w:ascii="仿宋_GB2312" w:hAnsi="仿宋" w:eastAsia="仿宋_GB2312"/>
                <w:color w:val="auto"/>
                <w:kern w:val="0"/>
                <w:sz w:val="24"/>
                <w:highlight w:val="none"/>
                <w:u w:val="single"/>
              </w:rPr>
              <w:t xml:space="preserve"> 人民币 </w:t>
            </w:r>
            <w:r>
              <w:rPr>
                <w:rFonts w:hint="eastAsia" w:ascii="仿宋_GB2312" w:hAnsi="仿宋" w:eastAsia="仿宋_GB2312"/>
                <w:color w:val="auto"/>
                <w:kern w:val="0"/>
                <w:sz w:val="24"/>
                <w:highlight w:val="none"/>
              </w:rPr>
              <w:t>货币进行报价。</w:t>
            </w:r>
          </w:p>
          <w:p w14:paraId="26C52E9E">
            <w:pPr>
              <w:spacing w:line="360" w:lineRule="auto"/>
              <w:jc w:val="left"/>
              <w:rPr>
                <w:rFonts w:ascii="仿宋_GB2312" w:hAnsi="仿宋" w:eastAsia="仿宋_GB2312"/>
                <w:color w:val="auto"/>
                <w:kern w:val="0"/>
                <w:sz w:val="24"/>
                <w:highlight w:val="none"/>
              </w:rPr>
            </w:pPr>
            <w:r>
              <w:rPr>
                <w:rFonts w:hint="eastAsia" w:ascii="仿宋_GB2312" w:hAnsi="仿宋" w:eastAsia="仿宋_GB2312" w:cs="仿宋_GB2312"/>
                <w:color w:val="auto"/>
                <w:kern w:val="0"/>
                <w:sz w:val="24"/>
                <w:highlight w:val="none"/>
              </w:rPr>
              <w:sym w:font="Wingdings 2" w:char="00A3"/>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rPr>
              <w:t>其它：</w:t>
            </w:r>
            <w:r>
              <w:rPr>
                <w:rFonts w:hint="eastAsia" w:ascii="仿宋_GB2312" w:hAnsi="仿宋" w:eastAsia="仿宋_GB2312" w:cs="仿宋_GB2312"/>
                <w:color w:val="auto"/>
                <w:kern w:val="0"/>
                <w:sz w:val="24"/>
                <w:highlight w:val="none"/>
                <w:u w:val="single"/>
              </w:rPr>
              <w:t xml:space="preserve">               </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olor w:val="auto"/>
                <w:kern w:val="0"/>
                <w:sz w:val="24"/>
                <w:highlight w:val="none"/>
              </w:rPr>
              <w:t xml:space="preserve">              </w:t>
            </w:r>
          </w:p>
        </w:tc>
      </w:tr>
      <w:tr w14:paraId="0F6A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Align w:val="center"/>
          </w:tcPr>
          <w:p w14:paraId="4A726411">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13.1</w:t>
            </w:r>
          </w:p>
        </w:tc>
        <w:tc>
          <w:tcPr>
            <w:tcW w:w="1762" w:type="dxa"/>
            <w:vAlign w:val="center"/>
          </w:tcPr>
          <w:p w14:paraId="38D14285">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投标保证金</w:t>
            </w:r>
          </w:p>
        </w:tc>
        <w:tc>
          <w:tcPr>
            <w:tcW w:w="6068" w:type="dxa"/>
            <w:vAlign w:val="center"/>
          </w:tcPr>
          <w:p w14:paraId="745F231F">
            <w:pPr>
              <w:pStyle w:val="9"/>
              <w:spacing w:line="360" w:lineRule="auto"/>
              <w:rPr>
                <w:rFonts w:hint="eastAsia" w:ascii="仿宋_GB2312" w:hAnsi="仿宋" w:eastAsia="仿宋_GB2312" w:cs="仿宋_GB2312"/>
                <w:color w:val="auto"/>
                <w:kern w:val="0"/>
                <w:sz w:val="24"/>
                <w:highlight w:val="none"/>
                <w:u w:val="single"/>
              </w:rPr>
            </w:pPr>
            <w:r>
              <w:rPr>
                <w:rFonts w:ascii="仿宋_GB2312" w:hAnsi="仿宋" w:eastAsia="仿宋_GB2312" w:cs="仿宋_GB2312"/>
                <w:color w:val="auto"/>
                <w:kern w:val="0"/>
                <w:sz w:val="24"/>
                <w:highlight w:val="none"/>
              </w:rPr>
              <w:t>1.</w:t>
            </w:r>
            <w:r>
              <w:rPr>
                <w:rFonts w:hint="eastAsia" w:ascii="仿宋_GB2312" w:hAnsi="仿宋" w:eastAsia="仿宋_GB2312" w:cs="仿宋_GB2312"/>
                <w:color w:val="auto"/>
                <w:kern w:val="0"/>
                <w:sz w:val="24"/>
                <w:highlight w:val="none"/>
              </w:rPr>
              <w:t>投标保证金金额：</w:t>
            </w:r>
            <w:r>
              <w:rPr>
                <w:rFonts w:hint="eastAsia" w:ascii="仿宋_GB2312" w:hAnsi="仿宋" w:eastAsia="仿宋_GB2312" w:cs="仿宋_GB2312"/>
                <w:color w:val="auto"/>
                <w:spacing w:val="-17"/>
                <w:kern w:val="0"/>
                <w:sz w:val="24"/>
                <w:highlight w:val="none"/>
                <w:u w:val="single"/>
              </w:rPr>
              <w:t>人民币</w:t>
            </w:r>
            <w:r>
              <w:rPr>
                <w:rFonts w:hint="eastAsia" w:ascii="仿宋_GB2312" w:hAnsi="仿宋" w:eastAsia="仿宋_GB2312" w:cs="仿宋_GB2312"/>
                <w:color w:val="auto"/>
                <w:spacing w:val="-17"/>
                <w:kern w:val="0"/>
                <w:sz w:val="24"/>
                <w:highlight w:val="none"/>
                <w:u w:val="single"/>
                <w:lang w:val="en-US" w:eastAsia="zh-CN"/>
              </w:rPr>
              <w:t>贰拾万</w:t>
            </w:r>
            <w:r>
              <w:rPr>
                <w:rFonts w:hint="eastAsia" w:ascii="仿宋_GB2312" w:hAnsi="仿宋" w:eastAsia="仿宋_GB2312" w:cs="仿宋_GB2312"/>
                <w:color w:val="auto"/>
                <w:spacing w:val="-17"/>
                <w:kern w:val="0"/>
                <w:sz w:val="24"/>
                <w:highlight w:val="none"/>
                <w:u w:val="single"/>
              </w:rPr>
              <w:t>元整</w:t>
            </w:r>
            <w:r>
              <w:rPr>
                <w:rFonts w:hint="eastAsia" w:ascii="仿宋_GB2312" w:hAnsi="仿宋" w:eastAsia="仿宋_GB2312" w:cs="仿宋_GB2312"/>
                <w:color w:val="auto"/>
                <w:kern w:val="0"/>
                <w:sz w:val="24"/>
                <w:highlight w:val="none"/>
                <w:u w:val="single"/>
                <w:lang w:bidi="ar"/>
              </w:rPr>
              <w:t>（</w:t>
            </w:r>
            <w:r>
              <w:rPr>
                <w:rFonts w:ascii="仿宋_GB2312" w:hAnsi="仿宋" w:eastAsia="仿宋_GB2312" w:cs="仿宋_GB2312"/>
                <w:color w:val="auto"/>
                <w:kern w:val="0"/>
                <w:sz w:val="24"/>
                <w:highlight w:val="none"/>
                <w:u w:val="single"/>
                <w:lang w:bidi="ar"/>
              </w:rPr>
              <w:t>¥</w:t>
            </w:r>
            <w:r>
              <w:rPr>
                <w:rFonts w:hint="eastAsia" w:ascii="仿宋_GB2312" w:hAnsi="仿宋" w:eastAsia="仿宋_GB2312" w:cs="仿宋_GB2312"/>
                <w:color w:val="auto"/>
                <w:kern w:val="0"/>
                <w:sz w:val="24"/>
                <w:highlight w:val="none"/>
                <w:u w:val="single"/>
                <w:lang w:val="en-US" w:eastAsia="zh-CN" w:bidi="ar"/>
              </w:rPr>
              <w:t>200</w:t>
            </w:r>
            <w:r>
              <w:rPr>
                <w:rFonts w:hint="eastAsia" w:ascii="仿宋_GB2312" w:hAnsi="仿宋" w:eastAsia="仿宋_GB2312" w:cs="仿宋_GB2312"/>
                <w:color w:val="auto"/>
                <w:kern w:val="0"/>
                <w:sz w:val="24"/>
                <w:highlight w:val="none"/>
                <w:u w:val="single"/>
                <w:lang w:bidi="ar"/>
              </w:rPr>
              <w:t>,</w:t>
            </w:r>
            <w:r>
              <w:rPr>
                <w:rFonts w:hint="eastAsia" w:ascii="仿宋_GB2312" w:hAnsi="仿宋" w:eastAsia="仿宋_GB2312" w:cs="仿宋_GB2312"/>
                <w:color w:val="auto"/>
                <w:kern w:val="0"/>
                <w:sz w:val="24"/>
                <w:highlight w:val="none"/>
                <w:u w:val="single"/>
                <w:lang w:val="en-US" w:eastAsia="zh-CN" w:bidi="ar"/>
              </w:rPr>
              <w:t>0</w:t>
            </w:r>
            <w:r>
              <w:rPr>
                <w:rFonts w:hint="eastAsia" w:ascii="仿宋_GB2312" w:hAnsi="仿宋" w:eastAsia="仿宋_GB2312" w:cs="仿宋_GB2312"/>
                <w:color w:val="auto"/>
                <w:spacing w:val="-17"/>
                <w:kern w:val="0"/>
                <w:sz w:val="24"/>
                <w:highlight w:val="none"/>
                <w:u w:val="single"/>
              </w:rPr>
              <w:t>00</w:t>
            </w:r>
            <w:r>
              <w:rPr>
                <w:rFonts w:ascii="仿宋_GB2312" w:hAnsi="仿宋" w:eastAsia="仿宋_GB2312" w:cs="仿宋_GB2312"/>
                <w:color w:val="auto"/>
                <w:spacing w:val="-17"/>
                <w:kern w:val="0"/>
                <w:sz w:val="24"/>
                <w:highlight w:val="none"/>
                <w:u w:val="single"/>
              </w:rPr>
              <w:t>.00</w:t>
            </w:r>
            <w:r>
              <w:rPr>
                <w:rFonts w:hint="eastAsia" w:ascii="仿宋_GB2312" w:hAnsi="仿宋" w:eastAsia="仿宋_GB2312" w:cs="仿宋_GB2312"/>
                <w:color w:val="auto"/>
                <w:spacing w:val="-17"/>
                <w:kern w:val="0"/>
                <w:sz w:val="24"/>
                <w:highlight w:val="none"/>
                <w:u w:val="single"/>
              </w:rPr>
              <w:t>）。</w:t>
            </w:r>
          </w:p>
          <w:p w14:paraId="0402427B">
            <w:pPr>
              <w:pStyle w:val="9"/>
              <w:spacing w:line="360" w:lineRule="auto"/>
              <w:rPr>
                <w:rFonts w:hint="eastAsia" w:ascii="仿宋_GB2312" w:hAnsi="仿宋" w:eastAsia="仿宋_GB2312" w:cs="仿宋_GB2312"/>
                <w:color w:val="auto"/>
                <w:kern w:val="0"/>
                <w:sz w:val="24"/>
                <w:highlight w:val="none"/>
                <w:u w:val="single"/>
                <w:lang w:bidi="ar"/>
              </w:rPr>
            </w:pPr>
            <w:r>
              <w:rPr>
                <w:rFonts w:hint="eastAsia" w:ascii="仿宋_GB2312" w:hAnsi="仿宋" w:eastAsia="仿宋_GB2312" w:cs="仿宋_GB2312"/>
                <w:color w:val="auto"/>
                <w:kern w:val="0"/>
                <w:sz w:val="24"/>
                <w:highlight w:val="none"/>
                <w:lang w:bidi="ar"/>
              </w:rPr>
              <w:t>其中：</w:t>
            </w:r>
            <w:r>
              <w:rPr>
                <w:rFonts w:hint="eastAsia" w:ascii="仿宋_GB2312" w:hAnsi="仿宋" w:eastAsia="仿宋_GB2312" w:cs="仿宋_GB2312"/>
                <w:color w:val="auto"/>
                <w:kern w:val="0"/>
                <w:sz w:val="24"/>
                <w:highlight w:val="none"/>
                <w:u w:val="single"/>
                <w:lang w:bidi="ar"/>
              </w:rPr>
              <w:t>001包：人民币</w:t>
            </w:r>
            <w:r>
              <w:rPr>
                <w:rFonts w:hint="eastAsia" w:ascii="仿宋_GB2312" w:hAnsi="仿宋" w:eastAsia="仿宋_GB2312" w:cs="仿宋_GB2312"/>
                <w:color w:val="auto"/>
                <w:kern w:val="0"/>
                <w:sz w:val="24"/>
                <w:highlight w:val="none"/>
                <w:u w:val="single"/>
                <w:lang w:val="en-US" w:eastAsia="zh-CN" w:bidi="ar"/>
              </w:rPr>
              <w:t>肆万</w:t>
            </w:r>
            <w:r>
              <w:rPr>
                <w:rFonts w:hint="eastAsia" w:ascii="仿宋_GB2312" w:hAnsi="仿宋" w:eastAsia="仿宋_GB2312" w:cs="仿宋_GB2312"/>
                <w:color w:val="auto"/>
                <w:kern w:val="0"/>
                <w:sz w:val="24"/>
                <w:highlight w:val="none"/>
                <w:u w:val="single"/>
                <w:lang w:bidi="ar"/>
              </w:rPr>
              <w:t>元整（</w:t>
            </w:r>
            <w:r>
              <w:rPr>
                <w:rFonts w:ascii="仿宋_GB2312" w:hAnsi="仿宋" w:eastAsia="仿宋_GB2312" w:cs="仿宋_GB2312"/>
                <w:color w:val="auto"/>
                <w:kern w:val="0"/>
                <w:sz w:val="24"/>
                <w:highlight w:val="none"/>
                <w:u w:val="single"/>
                <w:lang w:bidi="ar"/>
              </w:rPr>
              <w:t>¥</w:t>
            </w:r>
            <w:r>
              <w:rPr>
                <w:rFonts w:hint="eastAsia" w:ascii="仿宋_GB2312" w:hAnsi="仿宋" w:eastAsia="仿宋_GB2312" w:cs="仿宋_GB2312"/>
                <w:color w:val="auto"/>
                <w:kern w:val="0"/>
                <w:sz w:val="24"/>
                <w:highlight w:val="none"/>
                <w:u w:val="single"/>
                <w:lang w:val="en-US" w:eastAsia="zh-CN" w:bidi="ar"/>
              </w:rPr>
              <w:t>40</w:t>
            </w:r>
            <w:r>
              <w:rPr>
                <w:rFonts w:hint="eastAsia" w:ascii="仿宋_GB2312" w:hAnsi="仿宋" w:eastAsia="仿宋_GB2312" w:cs="仿宋_GB2312"/>
                <w:color w:val="auto"/>
                <w:kern w:val="0"/>
                <w:sz w:val="24"/>
                <w:highlight w:val="none"/>
                <w:u w:val="single"/>
                <w:lang w:bidi="ar"/>
              </w:rPr>
              <w:t>,000.00）；</w:t>
            </w:r>
          </w:p>
          <w:p w14:paraId="207FE283">
            <w:pPr>
              <w:pStyle w:val="9"/>
              <w:spacing w:line="360" w:lineRule="auto"/>
              <w:ind w:firstLine="720" w:firstLineChars="300"/>
              <w:rPr>
                <w:rFonts w:hint="eastAsia" w:ascii="仿宋_GB2312" w:hAnsi="仿宋" w:eastAsia="仿宋_GB2312" w:cs="仿宋_GB2312"/>
                <w:color w:val="auto"/>
                <w:kern w:val="0"/>
                <w:sz w:val="24"/>
                <w:highlight w:val="none"/>
                <w:u w:val="single"/>
                <w:lang w:bidi="ar"/>
              </w:rPr>
            </w:pPr>
            <w:r>
              <w:rPr>
                <w:rFonts w:hint="eastAsia" w:ascii="仿宋_GB2312" w:hAnsi="仿宋" w:eastAsia="仿宋_GB2312" w:cs="仿宋_GB2312"/>
                <w:color w:val="auto"/>
                <w:kern w:val="0"/>
                <w:sz w:val="24"/>
                <w:highlight w:val="none"/>
                <w:u w:val="single"/>
                <w:lang w:bidi="ar"/>
              </w:rPr>
              <w:t>002包：人民币</w:t>
            </w:r>
            <w:r>
              <w:rPr>
                <w:rFonts w:hint="eastAsia" w:ascii="仿宋_GB2312" w:hAnsi="仿宋" w:eastAsia="仿宋_GB2312" w:cs="仿宋_GB2312"/>
                <w:color w:val="auto"/>
                <w:kern w:val="0"/>
                <w:sz w:val="24"/>
                <w:highlight w:val="none"/>
                <w:u w:val="single"/>
                <w:lang w:val="en-US" w:eastAsia="zh-CN" w:bidi="ar"/>
              </w:rPr>
              <w:t>拾万</w:t>
            </w:r>
            <w:r>
              <w:rPr>
                <w:rFonts w:hint="eastAsia" w:ascii="仿宋_GB2312" w:hAnsi="仿宋" w:eastAsia="仿宋_GB2312" w:cs="仿宋_GB2312"/>
                <w:color w:val="auto"/>
                <w:kern w:val="0"/>
                <w:sz w:val="24"/>
                <w:highlight w:val="none"/>
                <w:u w:val="single"/>
                <w:lang w:bidi="ar"/>
              </w:rPr>
              <w:t>元整（</w:t>
            </w:r>
            <w:r>
              <w:rPr>
                <w:rFonts w:ascii="仿宋_GB2312" w:hAnsi="仿宋" w:eastAsia="仿宋_GB2312" w:cs="仿宋_GB2312"/>
                <w:color w:val="auto"/>
                <w:kern w:val="0"/>
                <w:sz w:val="24"/>
                <w:highlight w:val="none"/>
                <w:u w:val="single"/>
                <w:lang w:bidi="ar"/>
              </w:rPr>
              <w:t>¥</w:t>
            </w:r>
            <w:r>
              <w:rPr>
                <w:rFonts w:hint="eastAsia" w:ascii="仿宋_GB2312" w:hAnsi="仿宋" w:eastAsia="仿宋_GB2312" w:cs="仿宋_GB2312"/>
                <w:color w:val="auto"/>
                <w:kern w:val="0"/>
                <w:sz w:val="24"/>
                <w:highlight w:val="none"/>
                <w:u w:val="single"/>
                <w:lang w:val="en-US" w:eastAsia="zh-CN" w:bidi="ar"/>
              </w:rPr>
              <w:t>100</w:t>
            </w:r>
            <w:r>
              <w:rPr>
                <w:rFonts w:hint="eastAsia" w:ascii="仿宋_GB2312" w:hAnsi="仿宋" w:eastAsia="仿宋_GB2312" w:cs="仿宋_GB2312"/>
                <w:color w:val="auto"/>
                <w:kern w:val="0"/>
                <w:sz w:val="24"/>
                <w:highlight w:val="none"/>
                <w:u w:val="single"/>
                <w:lang w:bidi="ar"/>
              </w:rPr>
              <w:t>,000.00）；</w:t>
            </w:r>
          </w:p>
          <w:p w14:paraId="1877275E">
            <w:pPr>
              <w:pStyle w:val="9"/>
              <w:spacing w:line="360" w:lineRule="auto"/>
              <w:ind w:firstLine="720" w:firstLineChars="300"/>
              <w:rPr>
                <w:rFonts w:hint="eastAsia" w:ascii="仿宋_GB2312" w:hAnsi="仿宋" w:eastAsia="仿宋_GB2312" w:cs="仿宋_GB2312"/>
                <w:color w:val="auto"/>
                <w:kern w:val="0"/>
                <w:sz w:val="24"/>
                <w:highlight w:val="none"/>
                <w:u w:val="single"/>
                <w:lang w:eastAsia="zh-CN" w:bidi="ar"/>
              </w:rPr>
            </w:pPr>
            <w:r>
              <w:rPr>
                <w:rFonts w:hint="eastAsia" w:ascii="仿宋_GB2312" w:hAnsi="仿宋" w:eastAsia="仿宋_GB2312" w:cs="仿宋_GB2312"/>
                <w:color w:val="auto"/>
                <w:kern w:val="0"/>
                <w:sz w:val="24"/>
                <w:highlight w:val="none"/>
                <w:u w:val="single"/>
                <w:lang w:bidi="ar"/>
              </w:rPr>
              <w:t>00</w:t>
            </w:r>
            <w:r>
              <w:rPr>
                <w:rFonts w:hint="eastAsia" w:ascii="仿宋_GB2312" w:hAnsi="仿宋" w:eastAsia="仿宋_GB2312" w:cs="仿宋_GB2312"/>
                <w:color w:val="auto"/>
                <w:kern w:val="0"/>
                <w:sz w:val="24"/>
                <w:highlight w:val="none"/>
                <w:u w:val="single"/>
                <w:lang w:val="en-US" w:eastAsia="zh-CN" w:bidi="ar"/>
              </w:rPr>
              <w:t>3</w:t>
            </w:r>
            <w:r>
              <w:rPr>
                <w:rFonts w:hint="eastAsia" w:ascii="仿宋_GB2312" w:hAnsi="仿宋" w:eastAsia="仿宋_GB2312" w:cs="仿宋_GB2312"/>
                <w:color w:val="auto"/>
                <w:kern w:val="0"/>
                <w:sz w:val="24"/>
                <w:highlight w:val="none"/>
                <w:u w:val="single"/>
                <w:lang w:bidi="ar"/>
              </w:rPr>
              <w:t>包：人民币</w:t>
            </w:r>
            <w:r>
              <w:rPr>
                <w:rFonts w:hint="eastAsia" w:ascii="仿宋_GB2312" w:hAnsi="仿宋" w:eastAsia="仿宋_GB2312" w:cs="仿宋_GB2312"/>
                <w:color w:val="auto"/>
                <w:kern w:val="0"/>
                <w:sz w:val="24"/>
                <w:highlight w:val="none"/>
                <w:u w:val="single"/>
                <w:lang w:val="en-US" w:eastAsia="zh-CN" w:bidi="ar"/>
              </w:rPr>
              <w:t>陆万</w:t>
            </w:r>
            <w:r>
              <w:rPr>
                <w:rFonts w:hint="eastAsia" w:ascii="仿宋_GB2312" w:hAnsi="仿宋" w:eastAsia="仿宋_GB2312" w:cs="仿宋_GB2312"/>
                <w:color w:val="auto"/>
                <w:kern w:val="0"/>
                <w:sz w:val="24"/>
                <w:highlight w:val="none"/>
                <w:u w:val="single"/>
                <w:lang w:bidi="ar"/>
              </w:rPr>
              <w:t>元整（</w:t>
            </w:r>
            <w:r>
              <w:rPr>
                <w:rFonts w:ascii="仿宋_GB2312" w:hAnsi="仿宋" w:eastAsia="仿宋_GB2312" w:cs="仿宋_GB2312"/>
                <w:color w:val="auto"/>
                <w:kern w:val="0"/>
                <w:sz w:val="24"/>
                <w:highlight w:val="none"/>
                <w:u w:val="single"/>
                <w:lang w:bidi="ar"/>
              </w:rPr>
              <w:t>¥</w:t>
            </w:r>
            <w:r>
              <w:rPr>
                <w:rFonts w:hint="eastAsia" w:ascii="仿宋_GB2312" w:hAnsi="仿宋" w:eastAsia="仿宋_GB2312" w:cs="仿宋_GB2312"/>
                <w:color w:val="auto"/>
                <w:kern w:val="0"/>
                <w:sz w:val="24"/>
                <w:highlight w:val="none"/>
                <w:u w:val="single"/>
                <w:lang w:val="en-US" w:eastAsia="zh-CN" w:bidi="ar"/>
              </w:rPr>
              <w:t>60</w:t>
            </w:r>
            <w:r>
              <w:rPr>
                <w:rFonts w:hint="eastAsia" w:ascii="仿宋_GB2312" w:hAnsi="仿宋" w:eastAsia="仿宋_GB2312" w:cs="仿宋_GB2312"/>
                <w:color w:val="auto"/>
                <w:kern w:val="0"/>
                <w:sz w:val="24"/>
                <w:highlight w:val="none"/>
                <w:u w:val="single"/>
                <w:lang w:bidi="ar"/>
              </w:rPr>
              <w:t>,</w:t>
            </w:r>
            <w:r>
              <w:rPr>
                <w:rFonts w:hint="eastAsia" w:ascii="仿宋_GB2312" w:hAnsi="仿宋" w:eastAsia="仿宋_GB2312" w:cs="仿宋_GB2312"/>
                <w:color w:val="auto"/>
                <w:kern w:val="0"/>
                <w:sz w:val="24"/>
                <w:highlight w:val="none"/>
                <w:u w:val="single"/>
                <w:lang w:val="en-US" w:eastAsia="zh-CN" w:bidi="ar"/>
              </w:rPr>
              <w:t>0</w:t>
            </w:r>
            <w:r>
              <w:rPr>
                <w:rFonts w:hint="eastAsia" w:ascii="仿宋_GB2312" w:hAnsi="仿宋" w:eastAsia="仿宋_GB2312" w:cs="仿宋_GB2312"/>
                <w:color w:val="auto"/>
                <w:kern w:val="0"/>
                <w:sz w:val="24"/>
                <w:highlight w:val="none"/>
                <w:u w:val="single"/>
                <w:lang w:bidi="ar"/>
              </w:rPr>
              <w:t>00.00）</w:t>
            </w:r>
            <w:r>
              <w:rPr>
                <w:rFonts w:hint="eastAsia" w:ascii="仿宋_GB2312" w:hAnsi="仿宋" w:eastAsia="仿宋_GB2312" w:cs="仿宋_GB2312"/>
                <w:color w:val="auto"/>
                <w:kern w:val="0"/>
                <w:sz w:val="24"/>
                <w:highlight w:val="none"/>
                <w:u w:val="single"/>
                <w:lang w:eastAsia="zh-CN" w:bidi="ar"/>
              </w:rPr>
              <w:t>。</w:t>
            </w:r>
          </w:p>
          <w:p w14:paraId="282BE301">
            <w:pPr>
              <w:spacing w:line="360" w:lineRule="auto"/>
              <w:ind w:left="2880" w:hanging="2880" w:hangingChars="1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rPr>
              <w:t>.投标保证金缴纳方式：</w:t>
            </w:r>
            <w:r>
              <w:rPr>
                <w:rFonts w:hint="eastAsia" w:ascii="仿宋_GB2312" w:hAnsi="仿宋" w:eastAsia="仿宋_GB2312" w:cs="仿宋_GB2312"/>
                <w:color w:val="auto"/>
                <w:kern w:val="0"/>
                <w:sz w:val="24"/>
                <w:highlight w:val="none"/>
              </w:rPr>
              <w:sym w:font="Wingdings 2" w:char="0052"/>
            </w:r>
            <w:r>
              <w:rPr>
                <w:rFonts w:hint="eastAsia" w:ascii="仿宋_GB2312" w:hAnsi="仿宋" w:eastAsia="仿宋_GB2312" w:cs="仿宋_GB2312"/>
                <w:color w:val="auto"/>
                <w:sz w:val="24"/>
                <w:highlight w:val="none"/>
              </w:rPr>
              <w:t xml:space="preserve">保函 </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kern w:val="0"/>
                <w:sz w:val="24"/>
                <w:highlight w:val="none"/>
              </w:rPr>
              <w:sym w:font="Wingdings 2" w:char="0052"/>
            </w:r>
            <w:r>
              <w:rPr>
                <w:rFonts w:hint="eastAsia" w:ascii="仿宋_GB2312" w:hAnsi="仿宋" w:eastAsia="仿宋_GB2312" w:cs="仿宋_GB2312"/>
                <w:color w:val="auto"/>
                <w:sz w:val="24"/>
                <w:highlight w:val="none"/>
              </w:rPr>
              <w:t xml:space="preserve">支票  </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kern w:val="0"/>
                <w:sz w:val="24"/>
                <w:highlight w:val="none"/>
              </w:rPr>
              <w:sym w:font="Wingdings 2" w:char="0052"/>
            </w:r>
            <w:r>
              <w:rPr>
                <w:rFonts w:hint="eastAsia" w:ascii="仿宋_GB2312" w:hAnsi="仿宋" w:eastAsia="仿宋_GB2312" w:cs="仿宋_GB2312"/>
                <w:color w:val="auto"/>
                <w:sz w:val="24"/>
                <w:highlight w:val="none"/>
              </w:rPr>
              <w:t xml:space="preserve">电汇  </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 xml:space="preserve"> □其他   </w:t>
            </w:r>
          </w:p>
          <w:p w14:paraId="5200EE16">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保证金收款人银行信息：</w:t>
            </w:r>
          </w:p>
          <w:p w14:paraId="29D21952">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xml:space="preserve">    开 户 名：</w:t>
            </w:r>
            <w:r>
              <w:rPr>
                <w:rFonts w:hint="eastAsia" w:ascii="仿宋_GB2312" w:hAnsi="仿宋" w:eastAsia="仿宋_GB2312" w:cs="仿宋_GB2312"/>
                <w:color w:val="auto"/>
                <w:sz w:val="24"/>
                <w:highlight w:val="none"/>
                <w:u w:val="single"/>
              </w:rPr>
              <w:t>辽宁省沈抚公共资源交易服务有限公司</w:t>
            </w:r>
          </w:p>
          <w:p w14:paraId="4B94A1D9">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xml:space="preserve">    开 户 行：</w:t>
            </w:r>
            <w:r>
              <w:rPr>
                <w:rFonts w:hint="eastAsia" w:ascii="仿宋_GB2312" w:hAnsi="仿宋" w:eastAsia="仿宋_GB2312" w:cs="仿宋_GB2312"/>
                <w:color w:val="auto"/>
                <w:sz w:val="24"/>
                <w:highlight w:val="none"/>
                <w:u w:val="single"/>
              </w:rPr>
              <w:t>兴业银行沈阳皇姑支行</w:t>
            </w:r>
          </w:p>
          <w:p w14:paraId="563BFCA2">
            <w:pPr>
              <w:spacing w:line="360" w:lineRule="auto"/>
              <w:ind w:firstLine="480" w:firstLineChars="200"/>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账    号：</w:t>
            </w:r>
            <w:r>
              <w:rPr>
                <w:rFonts w:ascii="仿宋_GB2312" w:hAnsi="仿宋" w:eastAsia="仿宋_GB2312" w:cs="仿宋_GB2312"/>
                <w:color w:val="auto"/>
                <w:sz w:val="24"/>
                <w:highlight w:val="none"/>
                <w:u w:val="single"/>
              </w:rPr>
              <w:t>422050100100241316</w:t>
            </w:r>
          </w:p>
          <w:p w14:paraId="380FDF94">
            <w:pPr>
              <w:spacing w:line="360" w:lineRule="auto"/>
              <w:rPr>
                <w:rFonts w:ascii="仿宋_GB2312" w:hAnsi="仿宋" w:eastAsia="仿宋_GB2312" w:cs="仿宋_GB2312"/>
                <w:color w:val="auto"/>
                <w:sz w:val="24"/>
                <w:highlight w:val="none"/>
                <w:u w:val="single"/>
              </w:rPr>
            </w:pPr>
            <w:r>
              <w:rPr>
                <w:rFonts w:hint="eastAsia" w:ascii="仿宋_GB2312" w:hAnsi="仿宋" w:eastAsia="仿宋_GB2312" w:cs="仿宋_GB2312"/>
                <w:b/>
                <w:color w:val="auto"/>
                <w:sz w:val="24"/>
                <w:highlight w:val="none"/>
                <w:u w:val="single"/>
              </w:rPr>
              <w:t>注：电汇时以公对公的形式缴纳投标保证金并注明</w:t>
            </w:r>
            <w:r>
              <w:rPr>
                <w:rFonts w:hint="eastAsia" w:ascii="仿宋_GB2312" w:hAnsi="仿宋" w:eastAsia="仿宋_GB2312" w:cs="仿宋_GB2312"/>
                <w:b/>
                <w:color w:val="auto"/>
                <w:sz w:val="24"/>
                <w:highlight w:val="none"/>
                <w:u w:val="single"/>
                <w:lang w:val="en-US" w:eastAsia="zh-CN"/>
              </w:rPr>
              <w:t>包组</w:t>
            </w:r>
            <w:r>
              <w:rPr>
                <w:rFonts w:hint="eastAsia" w:ascii="仿宋_GB2312" w:hAnsi="仿宋" w:eastAsia="仿宋_GB2312" w:cs="仿宋_GB2312"/>
                <w:b/>
                <w:color w:val="auto"/>
                <w:sz w:val="24"/>
                <w:highlight w:val="none"/>
                <w:u w:val="single"/>
              </w:rPr>
              <w:t>名称及编号(</w:t>
            </w:r>
            <w:r>
              <w:rPr>
                <w:rFonts w:hint="eastAsia" w:ascii="仿宋_GB2312" w:hAnsi="仿宋" w:eastAsia="仿宋_GB2312" w:cs="仿宋_GB2312"/>
                <w:b/>
                <w:color w:val="auto"/>
                <w:sz w:val="24"/>
                <w:highlight w:val="none"/>
                <w:u w:val="single"/>
                <w:lang w:val="en-US" w:eastAsia="zh-CN"/>
              </w:rPr>
              <w:t>包组</w:t>
            </w:r>
            <w:r>
              <w:rPr>
                <w:rFonts w:hint="eastAsia" w:ascii="仿宋_GB2312" w:hAnsi="仿宋" w:eastAsia="仿宋_GB2312" w:cs="仿宋_GB2312"/>
                <w:b/>
                <w:color w:val="auto"/>
                <w:sz w:val="24"/>
                <w:highlight w:val="none"/>
                <w:u w:val="single"/>
              </w:rPr>
              <w:t>名称可简写)。</w:t>
            </w:r>
          </w:p>
          <w:p w14:paraId="51C3B726">
            <w:pPr>
              <w:pStyle w:val="9"/>
              <w:spacing w:line="360" w:lineRule="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3</w:t>
            </w:r>
            <w:r>
              <w:rPr>
                <w:rFonts w:hint="eastAsia" w:ascii="仿宋_GB2312" w:hAnsi="仿宋" w:eastAsia="仿宋_GB2312" w:cs="仿宋_GB2312"/>
                <w:color w:val="auto"/>
                <w:sz w:val="24"/>
                <w:highlight w:val="none"/>
              </w:rPr>
              <w:t>.投标保证金到账时间：</w:t>
            </w:r>
          </w:p>
          <w:p w14:paraId="27F5CB5D">
            <w:pPr>
              <w:pStyle w:val="9"/>
              <w:spacing w:line="360" w:lineRule="auto"/>
              <w:ind w:firstLine="480" w:firstLineChars="200"/>
              <w:rPr>
                <w:rFonts w:ascii="仿宋_GB2312" w:hAnsi="仿宋" w:eastAsia="仿宋_GB2312" w:cs="仿宋_GB2312"/>
                <w:color w:val="auto"/>
                <w:sz w:val="24"/>
                <w:highlight w:val="none"/>
                <w:u w:val="single"/>
              </w:rPr>
            </w:pPr>
            <w:r>
              <w:rPr>
                <w:rFonts w:ascii="仿宋_GB2312" w:hAnsi="仿宋" w:eastAsia="仿宋_GB2312" w:cs="仿宋_GB2312"/>
                <w:color w:val="auto"/>
                <w:sz w:val="24"/>
                <w:highlight w:val="none"/>
              </w:rPr>
              <w:t>3.1</w:t>
            </w:r>
            <w:r>
              <w:rPr>
                <w:rFonts w:hint="eastAsia" w:ascii="仿宋_GB2312" w:hAnsi="仿宋" w:eastAsia="仿宋_GB2312" w:cs="仿宋_GB2312"/>
                <w:color w:val="auto"/>
                <w:sz w:val="24"/>
                <w:highlight w:val="none"/>
              </w:rPr>
              <w:t>电汇：</w:t>
            </w:r>
            <w:r>
              <w:rPr>
                <w:rFonts w:hint="eastAsia" w:ascii="仿宋_GB2312" w:hAnsi="仿宋" w:eastAsia="仿宋_GB2312" w:cs="仿宋_GB2312"/>
                <w:color w:val="auto"/>
                <w:sz w:val="24"/>
                <w:highlight w:val="none"/>
                <w:u w:val="single"/>
              </w:rPr>
              <w:t>递交投标文件截止时间前；</w:t>
            </w:r>
          </w:p>
          <w:p w14:paraId="7848ED81">
            <w:pPr>
              <w:pStyle w:val="9"/>
              <w:spacing w:line="360" w:lineRule="auto"/>
              <w:ind w:firstLine="480" w:firstLineChars="200"/>
              <w:rPr>
                <w:rFonts w:ascii="仿宋_GB2312" w:hAnsi="仿宋" w:eastAsia="仿宋_GB2312" w:cs="仿宋_GB2312"/>
                <w:color w:val="auto"/>
                <w:sz w:val="24"/>
                <w:highlight w:val="none"/>
                <w:u w:val="single"/>
              </w:rPr>
            </w:pPr>
            <w:r>
              <w:rPr>
                <w:rFonts w:ascii="仿宋_GB2312" w:hAnsi="仿宋" w:eastAsia="仿宋_GB2312" w:cs="仿宋_GB2312"/>
                <w:color w:val="auto"/>
                <w:sz w:val="24"/>
                <w:highlight w:val="none"/>
              </w:rPr>
              <w:t>3.2</w:t>
            </w:r>
            <w:r>
              <w:rPr>
                <w:rFonts w:hint="eastAsia" w:ascii="仿宋_GB2312" w:hAnsi="仿宋" w:eastAsia="仿宋_GB2312" w:cs="仿宋_GB2312"/>
                <w:color w:val="auto"/>
                <w:sz w:val="24"/>
                <w:highlight w:val="none"/>
              </w:rPr>
              <w:t>保函：</w:t>
            </w:r>
            <w:r>
              <w:rPr>
                <w:rFonts w:hint="eastAsia" w:ascii="仿宋_GB2312" w:hAnsi="仿宋" w:eastAsia="仿宋_GB2312" w:cs="仿宋_GB2312"/>
                <w:color w:val="auto"/>
                <w:sz w:val="24"/>
                <w:highlight w:val="none"/>
                <w:u w:val="single"/>
              </w:rPr>
              <w:t>递交投标文件截止时间前将保函和承诺书（后附）送至（邮寄）采购组织机构处，且保证其法律效力；</w:t>
            </w:r>
          </w:p>
          <w:p w14:paraId="683C036D">
            <w:pPr>
              <w:pStyle w:val="9"/>
              <w:spacing w:line="360" w:lineRule="auto"/>
              <w:ind w:firstLine="480" w:firstLineChars="200"/>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邮寄地址：</w:t>
            </w:r>
            <w:r>
              <w:rPr>
                <w:rFonts w:hint="eastAsia" w:ascii="仿宋_GB2312" w:hAnsi="仿宋" w:eastAsia="仿宋_GB2312" w:cs="仿宋_GB2312"/>
                <w:color w:val="auto"/>
                <w:sz w:val="24"/>
                <w:highlight w:val="none"/>
                <w:u w:val="single"/>
              </w:rPr>
              <w:t>沈阳市皇姑区北陵大街3</w:t>
            </w:r>
            <w:r>
              <w:rPr>
                <w:rFonts w:ascii="仿宋_GB2312" w:hAnsi="仿宋" w:eastAsia="仿宋_GB2312" w:cs="仿宋_GB2312"/>
                <w:color w:val="auto"/>
                <w:sz w:val="24"/>
                <w:highlight w:val="none"/>
                <w:u w:val="single"/>
              </w:rPr>
              <w:t>4</w:t>
            </w:r>
            <w:r>
              <w:rPr>
                <w:rFonts w:hint="eastAsia" w:ascii="仿宋_GB2312" w:hAnsi="仿宋" w:eastAsia="仿宋_GB2312" w:cs="仿宋_GB2312"/>
                <w:color w:val="auto"/>
                <w:sz w:val="24"/>
                <w:highlight w:val="none"/>
                <w:u w:val="single"/>
              </w:rPr>
              <w:t>-</w:t>
            </w:r>
            <w:r>
              <w:rPr>
                <w:rFonts w:ascii="仿宋_GB2312" w:hAnsi="仿宋" w:eastAsia="仿宋_GB2312" w:cs="仿宋_GB2312"/>
                <w:color w:val="auto"/>
                <w:sz w:val="24"/>
                <w:highlight w:val="none"/>
                <w:u w:val="single"/>
              </w:rPr>
              <w:t>3</w:t>
            </w:r>
            <w:r>
              <w:rPr>
                <w:rFonts w:hint="eastAsia" w:ascii="仿宋_GB2312" w:hAnsi="仿宋" w:eastAsia="仿宋_GB2312" w:cs="仿宋_GB2312"/>
                <w:color w:val="auto"/>
                <w:sz w:val="24"/>
                <w:highlight w:val="none"/>
                <w:u w:val="single"/>
              </w:rPr>
              <w:t>号楼1502室</w:t>
            </w:r>
          </w:p>
          <w:p w14:paraId="60C1EE6E">
            <w:pPr>
              <w:pStyle w:val="9"/>
              <w:spacing w:line="360" w:lineRule="auto"/>
              <w:ind w:firstLine="480" w:firstLineChars="200"/>
              <w:rPr>
                <w:rFonts w:hint="eastAsia" w:ascii="仿宋_GB2312" w:hAnsi="仿宋" w:eastAsia="仿宋_GB2312" w:cs="仿宋_GB2312"/>
                <w:color w:val="auto"/>
                <w:sz w:val="24"/>
                <w:highlight w:val="none"/>
                <w:u w:val="single"/>
                <w:lang w:eastAsia="zh-CN"/>
              </w:rPr>
            </w:pPr>
            <w:r>
              <w:rPr>
                <w:rFonts w:hint="eastAsia" w:ascii="仿宋_GB2312" w:hAnsi="仿宋" w:eastAsia="仿宋_GB2312" w:cs="仿宋_GB2312"/>
                <w:color w:val="auto"/>
                <w:sz w:val="24"/>
                <w:highlight w:val="none"/>
              </w:rPr>
              <w:t>收件人：</w:t>
            </w:r>
            <w:r>
              <w:rPr>
                <w:rFonts w:hint="eastAsia" w:ascii="仿宋_GB2312" w:hAnsi="仿宋" w:eastAsia="仿宋_GB2312" w:cs="仿宋_GB2312"/>
                <w:color w:val="auto"/>
                <w:sz w:val="24"/>
                <w:highlight w:val="none"/>
                <w:u w:val="single"/>
                <w:lang w:val="en-US" w:eastAsia="zh-CN"/>
              </w:rPr>
              <w:t>马丽君</w:t>
            </w:r>
          </w:p>
          <w:p w14:paraId="24987570">
            <w:pPr>
              <w:pStyle w:val="9"/>
              <w:spacing w:line="360" w:lineRule="auto"/>
              <w:ind w:firstLine="480" w:firstLineChars="200"/>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 xml:space="preserve">电 </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话：</w:t>
            </w:r>
            <w:r>
              <w:rPr>
                <w:rFonts w:ascii="仿宋_GB2312" w:hAnsi="仿宋" w:eastAsia="仿宋_GB2312" w:cs="仿宋_GB2312"/>
                <w:color w:val="auto"/>
                <w:sz w:val="24"/>
                <w:highlight w:val="none"/>
                <w:u w:val="single"/>
              </w:rPr>
              <w:t>024-31513417</w:t>
            </w:r>
          </w:p>
          <w:p w14:paraId="49271218">
            <w:pPr>
              <w:pStyle w:val="9"/>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3.3</w:t>
            </w:r>
            <w:r>
              <w:rPr>
                <w:rFonts w:hint="eastAsia" w:ascii="仿宋_GB2312" w:hAnsi="仿宋" w:eastAsia="仿宋_GB2312" w:cs="仿宋_GB2312"/>
                <w:color w:val="auto"/>
                <w:sz w:val="24"/>
                <w:highlight w:val="none"/>
              </w:rPr>
              <w:t>支票：</w:t>
            </w:r>
            <w:r>
              <w:rPr>
                <w:rFonts w:hint="eastAsia" w:ascii="仿宋_GB2312" w:hAnsi="仿宋" w:eastAsia="仿宋_GB2312" w:cs="仿宋_GB2312"/>
                <w:color w:val="auto"/>
                <w:sz w:val="24"/>
                <w:highlight w:val="none"/>
                <w:u w:val="single"/>
              </w:rPr>
              <w:t>递交投标（响应）文件截止时间前三个工作日送至采购组织机构处。</w:t>
            </w:r>
          </w:p>
          <w:p w14:paraId="70B60413">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4.保证金退还方式：</w:t>
            </w:r>
            <w:r>
              <w:rPr>
                <w:rFonts w:hint="eastAsia" w:ascii="仿宋_GB2312" w:hAnsi="仿宋" w:eastAsia="仿宋_GB2312" w:cs="仿宋_GB2312"/>
                <w:color w:val="auto"/>
                <w:kern w:val="0"/>
                <w:sz w:val="24"/>
                <w:highlight w:val="none"/>
                <w:u w:val="single"/>
              </w:rPr>
              <w:t>详见本款第6条。</w:t>
            </w:r>
          </w:p>
          <w:p w14:paraId="6471AA2E">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5.保证金退还咨询电话：</w:t>
            </w:r>
            <w:r>
              <w:rPr>
                <w:rFonts w:hint="eastAsia" w:ascii="仿宋_GB2312" w:hAnsi="仿宋" w:eastAsia="仿宋_GB2312"/>
                <w:color w:val="auto"/>
                <w:sz w:val="24"/>
                <w:highlight w:val="none"/>
                <w:u w:val="single"/>
              </w:rPr>
              <w:t>024-31513417</w:t>
            </w:r>
          </w:p>
          <w:p w14:paraId="2A82177F">
            <w:pPr>
              <w:spacing w:line="360" w:lineRule="auto"/>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6.其它：</w:t>
            </w:r>
          </w:p>
          <w:p w14:paraId="3ABB6516">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6.1本项目</w:t>
            </w:r>
            <w:r>
              <w:rPr>
                <w:rFonts w:hint="eastAsia" w:ascii="仿宋_GB2312" w:hAnsi="仿宋" w:eastAsia="仿宋_GB2312" w:cs="仿宋_GB2312"/>
                <w:color w:val="auto"/>
                <w:kern w:val="0"/>
                <w:sz w:val="24"/>
                <w:highlight w:val="none"/>
              </w:rPr>
              <w:t>投标保证金</w:t>
            </w:r>
            <w:r>
              <w:rPr>
                <w:rFonts w:hint="eastAsia" w:ascii="仿宋_GB2312" w:hAnsi="仿宋" w:eastAsia="仿宋_GB2312" w:cs="仿宋_GB2312"/>
                <w:color w:val="auto"/>
                <w:sz w:val="24"/>
                <w:highlight w:val="none"/>
              </w:rPr>
              <w:t>递交截止时间与递交响应文件截止时间（开标时间）一致，</w:t>
            </w:r>
            <w:r>
              <w:rPr>
                <w:rFonts w:hint="eastAsia" w:ascii="仿宋_GB2312" w:hAnsi="仿宋" w:eastAsia="仿宋_GB2312" w:cs="仿宋_GB2312"/>
                <w:color w:val="auto"/>
                <w:kern w:val="0"/>
                <w:sz w:val="24"/>
                <w:highlight w:val="none"/>
              </w:rPr>
              <w:t>投标保证金</w:t>
            </w:r>
            <w:r>
              <w:rPr>
                <w:rFonts w:hint="eastAsia" w:ascii="仿宋_GB2312" w:hAnsi="仿宋" w:eastAsia="仿宋_GB2312" w:cs="仿宋_GB2312"/>
                <w:color w:val="auto"/>
                <w:sz w:val="24"/>
                <w:highlight w:val="none"/>
              </w:rPr>
              <w:t>以到采购组织机构账户为准。</w:t>
            </w:r>
          </w:p>
          <w:p w14:paraId="0BDF1257">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6.2</w:t>
            </w:r>
            <w:r>
              <w:rPr>
                <w:rFonts w:hint="eastAsia" w:ascii="仿宋_GB2312" w:hAnsi="仿宋" w:eastAsia="仿宋_GB2312" w:cs="仿宋_GB2312"/>
                <w:color w:val="auto"/>
                <w:kern w:val="0"/>
                <w:sz w:val="24"/>
                <w:highlight w:val="none"/>
              </w:rPr>
              <w:t>投标保证金</w:t>
            </w:r>
            <w:r>
              <w:rPr>
                <w:rFonts w:hint="eastAsia" w:ascii="仿宋_GB2312" w:hAnsi="仿宋" w:eastAsia="仿宋_GB2312" w:cs="仿宋_GB2312"/>
                <w:color w:val="auto"/>
                <w:sz w:val="24"/>
                <w:highlight w:val="none"/>
              </w:rPr>
              <w:t>均以转账方式返还（非保函递交）。投标人提供的返还账户名须与投标人名称一致，否则不予办理，投标文件中应正确填写《保证金退还明细表》。</w:t>
            </w:r>
          </w:p>
          <w:p w14:paraId="706BE51E">
            <w:pPr>
              <w:spacing w:line="360" w:lineRule="auto"/>
              <w:ind w:firstLine="480" w:firstLineChars="200"/>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6.3中标人</w:t>
            </w:r>
            <w:r>
              <w:rPr>
                <w:rFonts w:hint="eastAsia" w:ascii="仿宋_GB2312" w:hAnsi="仿宋" w:eastAsia="仿宋_GB2312" w:cs="仿宋_GB2312"/>
                <w:color w:val="auto"/>
                <w:kern w:val="0"/>
                <w:sz w:val="24"/>
                <w:highlight w:val="none"/>
              </w:rPr>
              <w:t>投标保证金</w:t>
            </w:r>
            <w:r>
              <w:rPr>
                <w:rFonts w:hint="eastAsia" w:ascii="仿宋_GB2312" w:hAnsi="仿宋" w:eastAsia="仿宋_GB2312" w:cs="仿宋_GB2312"/>
                <w:color w:val="auto"/>
                <w:sz w:val="24"/>
                <w:highlight w:val="none"/>
              </w:rPr>
              <w:t>在合同签订后5个工作日内返还；未中标人的</w:t>
            </w:r>
            <w:r>
              <w:rPr>
                <w:rFonts w:hint="eastAsia" w:ascii="仿宋_GB2312" w:hAnsi="仿宋" w:eastAsia="仿宋_GB2312" w:cs="仿宋_GB2312"/>
                <w:color w:val="auto"/>
                <w:kern w:val="0"/>
                <w:sz w:val="24"/>
                <w:highlight w:val="none"/>
              </w:rPr>
              <w:t>投标保证金</w:t>
            </w:r>
            <w:r>
              <w:rPr>
                <w:rFonts w:hint="eastAsia" w:ascii="仿宋_GB2312" w:hAnsi="仿宋" w:eastAsia="仿宋_GB2312" w:cs="仿宋_GB2312"/>
                <w:color w:val="auto"/>
                <w:sz w:val="24"/>
                <w:highlight w:val="none"/>
              </w:rPr>
              <w:t>在成交通知书核准后5个工作日内返还。</w:t>
            </w:r>
          </w:p>
          <w:p w14:paraId="2601AAE7">
            <w:pPr>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注：1</w:t>
            </w:r>
            <w:r>
              <w:rPr>
                <w:rFonts w:ascii="仿宋_GB2312" w:hAnsi="仿宋" w:eastAsia="仿宋_GB2312" w:cs="仿宋_GB2312"/>
                <w:b/>
                <w:bCs/>
                <w:color w:val="auto"/>
                <w:sz w:val="24"/>
                <w:highlight w:val="none"/>
              </w:rPr>
              <w:t>.</w:t>
            </w:r>
            <w:r>
              <w:rPr>
                <w:rFonts w:hint="eastAsia" w:ascii="仿宋_GB2312" w:hAnsi="仿宋" w:eastAsia="仿宋_GB2312" w:cs="仿宋_GB2312"/>
                <w:b/>
                <w:bCs/>
                <w:color w:val="auto"/>
                <w:sz w:val="24"/>
                <w:highlight w:val="none"/>
              </w:rPr>
              <w:t>财政部门鼓励采用保函的方式递交投标保证金，具体办理流程参阅辽宁政府采购网；</w:t>
            </w:r>
          </w:p>
          <w:p w14:paraId="367B251F">
            <w:pPr>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2.投标保证金以实际到账或实际缴纳为准，投标人可在投标文件中“递交投标保证金证明”处后附下述材料：</w:t>
            </w:r>
          </w:p>
          <w:p w14:paraId="5F53B616">
            <w:pPr>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电汇：后附电汇汇款凭证；</w:t>
            </w:r>
          </w:p>
          <w:p w14:paraId="6A48113B">
            <w:pPr>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保函（纸质）：后附保函签收证明及承诺书（见格式20）原件；</w:t>
            </w:r>
          </w:p>
          <w:p w14:paraId="0A3D9845">
            <w:pPr>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保函（电子）：后附保函复印件及承诺书（见格式</w:t>
            </w:r>
            <w:r>
              <w:rPr>
                <w:rFonts w:ascii="仿宋_GB2312" w:hAnsi="仿宋" w:eastAsia="仿宋_GB2312" w:cs="仿宋_GB2312"/>
                <w:b/>
                <w:bCs/>
                <w:color w:val="auto"/>
                <w:sz w:val="24"/>
                <w:highlight w:val="none"/>
              </w:rPr>
              <w:t>2</w:t>
            </w:r>
            <w:r>
              <w:rPr>
                <w:rFonts w:hint="eastAsia" w:ascii="仿宋_GB2312" w:hAnsi="仿宋" w:eastAsia="仿宋_GB2312" w:cs="仿宋_GB2312"/>
                <w:b/>
                <w:bCs/>
                <w:color w:val="auto"/>
                <w:sz w:val="24"/>
                <w:highlight w:val="none"/>
              </w:rPr>
              <w:t>0）原件；</w:t>
            </w:r>
          </w:p>
          <w:p w14:paraId="61B1D78E">
            <w:pPr>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支票：后附支票签收证明或缴纳收款收据。</w:t>
            </w:r>
          </w:p>
          <w:p w14:paraId="6DE0EB84">
            <w:pPr>
              <w:spacing w:line="360" w:lineRule="auto"/>
              <w:ind w:firstLine="720" w:firstLineChars="300"/>
              <w:rPr>
                <w:rFonts w:ascii="仿宋_GB2312" w:hAnsi="仿宋" w:eastAsia="仿宋_GB2312" w:cs="仿宋_GB2312"/>
                <w:color w:val="auto"/>
                <w:sz w:val="24"/>
                <w:highlight w:val="none"/>
              </w:rPr>
            </w:pPr>
            <w:r>
              <w:rPr>
                <w:rFonts w:hint="eastAsia" w:ascii="仿宋_GB2312" w:hAnsi="仿宋" w:eastAsia="仿宋_GB2312" w:cs="仿宋_GB2312"/>
                <w:b/>
                <w:bCs/>
                <w:color w:val="auto"/>
                <w:sz w:val="24"/>
                <w:highlight w:val="none"/>
              </w:rPr>
              <w:t>上述材料仅作为辅证，不作为否决投标的依据，以实际缴纳为准。</w:t>
            </w:r>
          </w:p>
        </w:tc>
      </w:tr>
      <w:tr w14:paraId="038C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59" w:type="dxa"/>
            <w:vAlign w:val="center"/>
          </w:tcPr>
          <w:p w14:paraId="64CD8EEA">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15.1</w:t>
            </w:r>
          </w:p>
        </w:tc>
        <w:tc>
          <w:tcPr>
            <w:tcW w:w="1762" w:type="dxa"/>
            <w:vAlign w:val="center"/>
          </w:tcPr>
          <w:p w14:paraId="7501E802">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投标有效期</w:t>
            </w:r>
          </w:p>
        </w:tc>
        <w:tc>
          <w:tcPr>
            <w:tcW w:w="6068" w:type="dxa"/>
            <w:vAlign w:val="center"/>
          </w:tcPr>
          <w:p w14:paraId="1A267872">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u w:val="single"/>
              </w:rPr>
              <w:t xml:space="preserve">  90  </w:t>
            </w:r>
            <w:r>
              <w:rPr>
                <w:rFonts w:hint="eastAsia" w:ascii="仿宋_GB2312" w:hAnsi="仿宋" w:eastAsia="仿宋_GB2312"/>
                <w:color w:val="auto"/>
                <w:kern w:val="0"/>
                <w:sz w:val="24"/>
                <w:highlight w:val="none"/>
              </w:rPr>
              <w:t>日历日</w:t>
            </w:r>
          </w:p>
        </w:tc>
      </w:tr>
      <w:tr w14:paraId="1190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959" w:type="dxa"/>
            <w:vAlign w:val="center"/>
          </w:tcPr>
          <w:p w14:paraId="2AC8FADD">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16.1</w:t>
            </w:r>
          </w:p>
        </w:tc>
        <w:tc>
          <w:tcPr>
            <w:tcW w:w="1762" w:type="dxa"/>
            <w:vAlign w:val="center"/>
          </w:tcPr>
          <w:p w14:paraId="50E67703">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投标文件及电子文档份数</w:t>
            </w:r>
          </w:p>
        </w:tc>
        <w:tc>
          <w:tcPr>
            <w:tcW w:w="6068" w:type="dxa"/>
            <w:vAlign w:val="center"/>
          </w:tcPr>
          <w:p w14:paraId="163F2831">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1.电子评审系统上传的投标文件：电子投标文件按辽宁政府采购网相关规定制作上传；</w:t>
            </w:r>
          </w:p>
          <w:p w14:paraId="61D6EBA5">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2.加密备份电子文档</w:t>
            </w:r>
            <w:r>
              <w:rPr>
                <w:rFonts w:hint="eastAsia" w:ascii="仿宋_GB2312" w:hAnsi="仿宋" w:eastAsia="仿宋_GB2312" w:cs="仿宋_GB2312"/>
                <w:color w:val="auto"/>
                <w:sz w:val="24"/>
                <w:highlight w:val="none"/>
                <w:u w:val="single"/>
              </w:rPr>
              <w:t xml:space="preserve"> 1 </w:t>
            </w:r>
            <w:r>
              <w:rPr>
                <w:rFonts w:hint="eastAsia" w:ascii="仿宋_GB2312" w:hAnsi="仿宋" w:eastAsia="仿宋_GB2312" w:cs="仿宋_GB2312"/>
                <w:color w:val="auto"/>
                <w:sz w:val="24"/>
                <w:highlight w:val="none"/>
              </w:rPr>
              <w:t>份，电子文档加密且密封现场递交；</w:t>
            </w:r>
          </w:p>
          <w:p w14:paraId="4137E104">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3.开标现场无需递交纸质文件。</w:t>
            </w:r>
          </w:p>
          <w:p w14:paraId="539EF092">
            <w:pPr>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注：（1）对投标文件签章要求：要求电子评审系统上传的投标文件及加密备份文件均需按照招标文件规定的格式内容使用电子签章或盖章，并按招标文件规定的投标文件格式进行签章;</w:t>
            </w:r>
          </w:p>
          <w:p w14:paraId="30926AB3">
            <w:pPr>
              <w:spacing w:line="360" w:lineRule="auto"/>
              <w:ind w:firstLine="480" w:firstLineChars="200"/>
              <w:rPr>
                <w:rFonts w:ascii="仿宋_GB2312" w:hAnsi="仿宋" w:eastAsia="仿宋_GB2312"/>
                <w:color w:val="auto"/>
                <w:kern w:val="0"/>
                <w:sz w:val="24"/>
                <w:highlight w:val="none"/>
                <w:u w:val="single"/>
              </w:rPr>
            </w:pPr>
            <w:r>
              <w:rPr>
                <w:rFonts w:hint="eastAsia" w:ascii="仿宋_GB2312" w:hAnsi="仿宋" w:eastAsia="仿宋_GB2312" w:cs="仿宋_GB2312"/>
                <w:b/>
                <w:bCs/>
                <w:color w:val="auto"/>
                <w:sz w:val="24"/>
                <w:highlight w:val="none"/>
              </w:rPr>
              <w:t>（2）中标人在中标后需要递交一正二副的纸质版投标文件（按招标文件要求对投标文件投标人须知中“签署及规定”的要求胶装制作，无需密封标记）至采购组织机构处，投标文件内容应与电子版投标文件内容一致，否则由此造成的一切后果由中标人自行承担。</w:t>
            </w:r>
          </w:p>
        </w:tc>
      </w:tr>
      <w:tr w14:paraId="19C7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59" w:type="dxa"/>
            <w:vAlign w:val="center"/>
          </w:tcPr>
          <w:p w14:paraId="09823900">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18.1</w:t>
            </w:r>
          </w:p>
        </w:tc>
        <w:tc>
          <w:tcPr>
            <w:tcW w:w="1762" w:type="dxa"/>
            <w:vAlign w:val="center"/>
          </w:tcPr>
          <w:p w14:paraId="724CC922">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递交投标文件截止时间、地点</w:t>
            </w:r>
          </w:p>
        </w:tc>
        <w:tc>
          <w:tcPr>
            <w:tcW w:w="6068" w:type="dxa"/>
            <w:vAlign w:val="center"/>
          </w:tcPr>
          <w:p w14:paraId="477ED92B">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截止时间：</w:t>
            </w:r>
            <w:r>
              <w:rPr>
                <w:rFonts w:hint="eastAsia" w:ascii="仿宋_GB2312" w:hAnsi="仿宋" w:eastAsia="仿宋_GB2312" w:cs="仿宋_GB2312"/>
                <w:bCs/>
                <w:color w:val="auto"/>
                <w:sz w:val="24"/>
                <w:highlight w:val="none"/>
              </w:rPr>
              <w:t>2025年</w:t>
            </w:r>
            <w:r>
              <w:rPr>
                <w:rFonts w:hint="eastAsia" w:ascii="仿宋_GB2312" w:hAnsi="仿宋" w:eastAsia="仿宋_GB2312" w:cs="仿宋_GB2312"/>
                <w:bCs/>
                <w:color w:val="auto"/>
                <w:sz w:val="24"/>
                <w:highlight w:val="none"/>
                <w:lang w:val="en-US" w:eastAsia="zh-CN"/>
              </w:rPr>
              <w:t>05</w:t>
            </w:r>
            <w:r>
              <w:rPr>
                <w:rFonts w:hint="eastAsia" w:ascii="仿宋_GB2312" w:hAnsi="仿宋" w:eastAsia="仿宋_GB2312" w:cs="仿宋_GB2312"/>
                <w:color w:val="auto"/>
                <w:sz w:val="24"/>
                <w:highlight w:val="none"/>
              </w:rPr>
              <w:t>月</w:t>
            </w:r>
            <w:r>
              <w:rPr>
                <w:rFonts w:hint="eastAsia" w:ascii="仿宋_GB2312" w:hAnsi="仿宋" w:eastAsia="仿宋_GB2312" w:cs="仿宋_GB2312"/>
                <w:color w:val="auto"/>
                <w:sz w:val="24"/>
                <w:highlight w:val="none"/>
                <w:lang w:val="en-US" w:eastAsia="zh-CN"/>
              </w:rPr>
              <w:t>19</w:t>
            </w:r>
            <w:r>
              <w:rPr>
                <w:rFonts w:hint="eastAsia" w:ascii="仿宋_GB2312" w:hAnsi="仿宋" w:eastAsia="仿宋_GB2312" w:cs="仿宋_GB2312"/>
                <w:color w:val="auto"/>
                <w:sz w:val="24"/>
                <w:highlight w:val="none"/>
              </w:rPr>
              <w:t>日</w:t>
            </w:r>
            <w:r>
              <w:rPr>
                <w:rFonts w:hint="eastAsia" w:ascii="仿宋_GB2312" w:hAnsi="仿宋" w:eastAsia="仿宋_GB2312" w:cs="仿宋_GB2312"/>
                <w:color w:val="auto"/>
                <w:sz w:val="24"/>
                <w:highlight w:val="none"/>
                <w:lang w:val="en-US" w:eastAsia="zh-CN"/>
              </w:rPr>
              <w:t>09</w:t>
            </w:r>
            <w:r>
              <w:rPr>
                <w:rFonts w:hint="eastAsia" w:ascii="仿宋_GB2312" w:hAnsi="仿宋" w:eastAsia="仿宋_GB2312" w:cs="仿宋_GB2312"/>
                <w:bCs/>
                <w:color w:val="auto"/>
                <w:sz w:val="24"/>
                <w:highlight w:val="none"/>
              </w:rPr>
              <w:t>时</w:t>
            </w:r>
            <w:r>
              <w:rPr>
                <w:rFonts w:hint="eastAsia" w:ascii="仿宋_GB2312" w:hAnsi="仿宋" w:eastAsia="仿宋_GB2312" w:cs="仿宋_GB2312"/>
                <w:bCs/>
                <w:color w:val="auto"/>
                <w:sz w:val="24"/>
                <w:highlight w:val="none"/>
                <w:lang w:val="en-US" w:eastAsia="zh-CN"/>
              </w:rPr>
              <w:t>30</w:t>
            </w:r>
            <w:r>
              <w:rPr>
                <w:rFonts w:hint="eastAsia" w:ascii="仿宋_GB2312" w:hAnsi="仿宋" w:eastAsia="仿宋_GB2312" w:cs="仿宋_GB2312"/>
                <w:bCs/>
                <w:color w:val="auto"/>
                <w:sz w:val="24"/>
                <w:highlight w:val="none"/>
              </w:rPr>
              <w:t>分</w:t>
            </w:r>
            <w:r>
              <w:rPr>
                <w:rFonts w:hint="eastAsia" w:ascii="仿宋_GB2312" w:hAnsi="仿宋" w:eastAsia="仿宋_GB2312"/>
                <w:color w:val="auto"/>
                <w:kern w:val="0"/>
                <w:sz w:val="24"/>
                <w:highlight w:val="none"/>
              </w:rPr>
              <w:t>（北京时间）</w:t>
            </w:r>
          </w:p>
          <w:p w14:paraId="32A53A5C">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地点：辽宁政府采购网</w:t>
            </w:r>
          </w:p>
          <w:p w14:paraId="613DDA9A">
            <w:pPr>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方式：电子投标文件上传至辽宁政府采购网，以U盘形式存储的加密备份文件现场递交至辽宁省沈抚公共资源交易服务有限公司（辽宁省沈阳市皇姑区北陵大街34号3号楼1510室）。</w:t>
            </w:r>
          </w:p>
          <w:p w14:paraId="319CFA94">
            <w:pPr>
              <w:spacing w:line="360" w:lineRule="auto"/>
              <w:ind w:firstLine="540"/>
              <w:jc w:val="left"/>
              <w:rPr>
                <w:rFonts w:ascii="仿宋_GB2312" w:hAnsi="仿宋" w:eastAsia="仿宋_GB2312"/>
                <w:color w:val="auto"/>
                <w:kern w:val="0"/>
                <w:sz w:val="24"/>
                <w:highlight w:val="none"/>
              </w:rPr>
            </w:pPr>
            <w:r>
              <w:rPr>
                <w:rFonts w:hint="eastAsia" w:ascii="仿宋_GB2312" w:hAnsi="仿宋" w:eastAsia="仿宋_GB2312"/>
                <w:b/>
                <w:bCs/>
                <w:color w:val="auto"/>
                <w:kern w:val="0"/>
                <w:sz w:val="24"/>
                <w:highlight w:val="none"/>
              </w:rPr>
              <w:t>特别说明：</w:t>
            </w:r>
          </w:p>
          <w:p w14:paraId="2AAC2924">
            <w:pPr>
              <w:spacing w:line="360" w:lineRule="auto"/>
              <w:ind w:firstLine="540"/>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供应商在递交投标（响应）文件截止时间前，是否递交加密的备份投标（响应）文件（以下简称“备份文件”）属于供应商个人意愿。如供应商未递交备份文件或备份文件包封不符合要求或备份文件未在投标截止时间及开标时间前送达的，采购代理机构在开标现场的《投标文件递交情况一览表》上如实记录，但不作为否决投标（响应）的依据；若因此而影响评标（评审）的，由供应商自行承担相应责任。</w:t>
            </w:r>
          </w:p>
          <w:p w14:paraId="69541FCF">
            <w:pPr>
              <w:spacing w:line="360" w:lineRule="auto"/>
              <w:ind w:firstLine="540"/>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2.在政府采购系统遇突发故障且短时间无法恢复时，在采购人、采购代理机构和相关供应商（供应商未到场的，通过视频方式进行确认）共同签字确认的情况下，现场启动备份文件进行评标（评审）。</w:t>
            </w:r>
          </w:p>
          <w:p w14:paraId="1D66F1F2">
            <w:pPr>
              <w:spacing w:line="360" w:lineRule="auto"/>
              <w:ind w:firstLine="540"/>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3.供应商在政采系统上传的投标（响应）文件正常解密且采购活动正常进行的以政府采购系统上传的投标（响应）文件为准，备份文件自动失效，密封完好归档留存。</w:t>
            </w:r>
          </w:p>
          <w:p w14:paraId="783BF4AC">
            <w:pPr>
              <w:widowControl/>
              <w:spacing w:line="360" w:lineRule="auto"/>
              <w:ind w:firstLine="480" w:firstLineChars="200"/>
              <w:rPr>
                <w:rFonts w:eastAsia="仿宋_GB2312"/>
                <w:color w:val="auto"/>
                <w:highlight w:val="none"/>
              </w:rPr>
            </w:pPr>
            <w:r>
              <w:rPr>
                <w:rFonts w:hint="eastAsia" w:ascii="仿宋_GB2312" w:hAnsi="仿宋" w:eastAsia="仿宋_GB2312" w:cs="宋体"/>
                <w:color w:val="auto"/>
                <w:sz w:val="24"/>
                <w:highlight w:val="none"/>
              </w:rPr>
              <w:t>4.供应商在政采系统上传投标(响应)文件后，建议使用上传投标(响应)文件的 CA 数字证书进行模拟解密,如果出现任何问题，应及时联系相关技术支持人员进行解决。以保证投标(响应)文件能够在正式开标时顺利解密。</w:t>
            </w:r>
          </w:p>
        </w:tc>
      </w:tr>
      <w:tr w14:paraId="7F4D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9" w:type="dxa"/>
            <w:vAlign w:val="center"/>
          </w:tcPr>
          <w:p w14:paraId="4CA039D8">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20.1</w:t>
            </w:r>
          </w:p>
        </w:tc>
        <w:tc>
          <w:tcPr>
            <w:tcW w:w="1762" w:type="dxa"/>
            <w:vAlign w:val="center"/>
          </w:tcPr>
          <w:p w14:paraId="3A891E2A">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开标时间、地点</w:t>
            </w:r>
          </w:p>
        </w:tc>
        <w:tc>
          <w:tcPr>
            <w:tcW w:w="6068" w:type="dxa"/>
            <w:vAlign w:val="center"/>
          </w:tcPr>
          <w:p w14:paraId="393D4FC8">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时间：</w:t>
            </w:r>
            <w:r>
              <w:rPr>
                <w:rFonts w:hint="eastAsia" w:ascii="仿宋_GB2312" w:hAnsi="仿宋" w:eastAsia="仿宋_GB2312" w:cs="仿宋_GB2312"/>
                <w:bCs/>
                <w:color w:val="auto"/>
                <w:sz w:val="24"/>
                <w:highlight w:val="none"/>
              </w:rPr>
              <w:t>2025年</w:t>
            </w:r>
            <w:r>
              <w:rPr>
                <w:rFonts w:hint="eastAsia" w:ascii="仿宋_GB2312" w:hAnsi="仿宋" w:eastAsia="仿宋_GB2312" w:cs="仿宋_GB2312"/>
                <w:bCs/>
                <w:color w:val="auto"/>
                <w:sz w:val="24"/>
                <w:highlight w:val="none"/>
                <w:lang w:val="en-US" w:eastAsia="zh-CN"/>
              </w:rPr>
              <w:t>05</w:t>
            </w:r>
            <w:r>
              <w:rPr>
                <w:rFonts w:hint="eastAsia" w:ascii="仿宋_GB2312" w:hAnsi="仿宋" w:eastAsia="仿宋_GB2312" w:cs="仿宋_GB2312"/>
                <w:color w:val="auto"/>
                <w:sz w:val="24"/>
                <w:highlight w:val="none"/>
              </w:rPr>
              <w:t>月</w:t>
            </w:r>
            <w:r>
              <w:rPr>
                <w:rFonts w:hint="eastAsia" w:ascii="仿宋_GB2312" w:hAnsi="仿宋" w:eastAsia="仿宋_GB2312" w:cs="仿宋_GB2312"/>
                <w:color w:val="auto"/>
                <w:sz w:val="24"/>
                <w:highlight w:val="none"/>
                <w:lang w:val="en-US" w:eastAsia="zh-CN"/>
              </w:rPr>
              <w:t>19</w:t>
            </w:r>
            <w:r>
              <w:rPr>
                <w:rFonts w:hint="eastAsia" w:ascii="仿宋_GB2312" w:hAnsi="仿宋" w:eastAsia="仿宋_GB2312" w:cs="仿宋_GB2312"/>
                <w:color w:val="auto"/>
                <w:sz w:val="24"/>
                <w:highlight w:val="none"/>
              </w:rPr>
              <w:t>日</w:t>
            </w:r>
            <w:r>
              <w:rPr>
                <w:rFonts w:hint="eastAsia" w:ascii="仿宋_GB2312" w:hAnsi="仿宋" w:eastAsia="仿宋_GB2312" w:cs="仿宋_GB2312"/>
                <w:color w:val="auto"/>
                <w:sz w:val="24"/>
                <w:highlight w:val="none"/>
                <w:lang w:val="en-US" w:eastAsia="zh-CN"/>
              </w:rPr>
              <w:t>09</w:t>
            </w:r>
            <w:r>
              <w:rPr>
                <w:rFonts w:hint="eastAsia" w:ascii="仿宋_GB2312" w:hAnsi="仿宋" w:eastAsia="仿宋_GB2312" w:cs="仿宋_GB2312"/>
                <w:bCs/>
                <w:color w:val="auto"/>
                <w:sz w:val="24"/>
                <w:highlight w:val="none"/>
              </w:rPr>
              <w:t>时</w:t>
            </w:r>
            <w:r>
              <w:rPr>
                <w:rFonts w:hint="eastAsia" w:ascii="仿宋_GB2312" w:hAnsi="仿宋" w:eastAsia="仿宋_GB2312" w:cs="仿宋_GB2312"/>
                <w:bCs/>
                <w:color w:val="auto"/>
                <w:sz w:val="24"/>
                <w:highlight w:val="none"/>
                <w:lang w:val="en-US" w:eastAsia="zh-CN"/>
              </w:rPr>
              <w:t>30</w:t>
            </w:r>
            <w:r>
              <w:rPr>
                <w:rFonts w:hint="eastAsia" w:ascii="仿宋_GB2312" w:hAnsi="仿宋" w:eastAsia="仿宋_GB2312" w:cs="仿宋_GB2312"/>
                <w:bCs/>
                <w:color w:val="auto"/>
                <w:sz w:val="24"/>
                <w:highlight w:val="none"/>
              </w:rPr>
              <w:t>分</w:t>
            </w:r>
            <w:r>
              <w:rPr>
                <w:rFonts w:hint="eastAsia" w:ascii="仿宋_GB2312" w:hAnsi="仿宋" w:eastAsia="仿宋_GB2312"/>
                <w:color w:val="auto"/>
                <w:kern w:val="0"/>
                <w:sz w:val="24"/>
                <w:highlight w:val="none"/>
              </w:rPr>
              <w:t>（北京时间）</w:t>
            </w:r>
          </w:p>
          <w:p w14:paraId="1B168EC0">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地点：辽宁省沈抚公共资源交易服务有限公司（辽宁省沈阳市皇姑区北陵大街34号3号楼1510室）。</w:t>
            </w:r>
          </w:p>
        </w:tc>
      </w:tr>
      <w:tr w14:paraId="34F8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59" w:type="dxa"/>
            <w:vAlign w:val="center"/>
          </w:tcPr>
          <w:p w14:paraId="67B6DB9F">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21</w:t>
            </w:r>
          </w:p>
        </w:tc>
        <w:tc>
          <w:tcPr>
            <w:tcW w:w="1762" w:type="dxa"/>
            <w:vAlign w:val="center"/>
          </w:tcPr>
          <w:p w14:paraId="1F36B2EE">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评标委员会</w:t>
            </w:r>
          </w:p>
          <w:p w14:paraId="1C3DB23C">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组成</w:t>
            </w:r>
          </w:p>
        </w:tc>
        <w:tc>
          <w:tcPr>
            <w:tcW w:w="6068" w:type="dxa"/>
            <w:vAlign w:val="center"/>
          </w:tcPr>
          <w:p w14:paraId="3644B1AD">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评标委员会由</w:t>
            </w:r>
            <w:r>
              <w:rPr>
                <w:rFonts w:hint="eastAsia" w:ascii="仿宋_GB2312" w:hAnsi="仿宋" w:eastAsia="仿宋_GB2312"/>
                <w:color w:val="auto"/>
                <w:kern w:val="0"/>
                <w:sz w:val="24"/>
                <w:highlight w:val="none"/>
                <w:lang w:val="en-US" w:eastAsia="zh-CN"/>
              </w:rPr>
              <w:t>7</w:t>
            </w:r>
            <w:r>
              <w:rPr>
                <w:rFonts w:hint="eastAsia" w:ascii="仿宋_GB2312" w:hAnsi="仿宋" w:eastAsia="仿宋_GB2312"/>
                <w:color w:val="auto"/>
                <w:kern w:val="0"/>
                <w:sz w:val="24"/>
                <w:highlight w:val="none"/>
              </w:rPr>
              <w:t>人组成，其中：采购人代表</w:t>
            </w:r>
            <w:r>
              <w:rPr>
                <w:rFonts w:hint="eastAsia" w:ascii="仿宋_GB2312" w:hAnsi="仿宋" w:eastAsia="仿宋_GB2312"/>
                <w:color w:val="auto"/>
                <w:kern w:val="0"/>
                <w:sz w:val="24"/>
                <w:highlight w:val="none"/>
                <w:lang w:val="en-US" w:eastAsia="zh-CN"/>
              </w:rPr>
              <w:t>2</w:t>
            </w:r>
            <w:r>
              <w:rPr>
                <w:rFonts w:hint="eastAsia" w:ascii="仿宋_GB2312" w:hAnsi="仿宋" w:eastAsia="仿宋_GB2312"/>
                <w:color w:val="auto"/>
                <w:kern w:val="0"/>
                <w:sz w:val="24"/>
                <w:highlight w:val="none"/>
              </w:rPr>
              <w:t>人；经济、技术评委</w:t>
            </w:r>
            <w:r>
              <w:rPr>
                <w:rFonts w:hint="eastAsia" w:ascii="仿宋_GB2312" w:hAnsi="仿宋" w:eastAsia="仿宋_GB2312"/>
                <w:color w:val="auto"/>
                <w:kern w:val="0"/>
                <w:sz w:val="24"/>
                <w:highlight w:val="none"/>
                <w:lang w:val="en-US" w:eastAsia="zh-CN"/>
              </w:rPr>
              <w:t>5</w:t>
            </w:r>
            <w:r>
              <w:rPr>
                <w:rFonts w:hint="eastAsia" w:ascii="仿宋_GB2312" w:hAnsi="仿宋" w:eastAsia="仿宋_GB2312"/>
                <w:color w:val="auto"/>
                <w:kern w:val="0"/>
                <w:sz w:val="24"/>
                <w:highlight w:val="none"/>
              </w:rPr>
              <w:t>人，从辽宁省政府采购评审专家库抽取。</w:t>
            </w:r>
          </w:p>
        </w:tc>
      </w:tr>
      <w:tr w14:paraId="35AF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trPr>
        <w:tc>
          <w:tcPr>
            <w:tcW w:w="959" w:type="dxa"/>
            <w:vAlign w:val="center"/>
          </w:tcPr>
          <w:p w14:paraId="7DC10351">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25.1</w:t>
            </w:r>
          </w:p>
        </w:tc>
        <w:tc>
          <w:tcPr>
            <w:tcW w:w="1762" w:type="dxa"/>
            <w:vAlign w:val="center"/>
          </w:tcPr>
          <w:p w14:paraId="5F4115DE">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样品或演示</w:t>
            </w:r>
          </w:p>
        </w:tc>
        <w:tc>
          <w:tcPr>
            <w:tcW w:w="6068" w:type="dxa"/>
            <w:vAlign w:val="center"/>
          </w:tcPr>
          <w:p w14:paraId="2D9D499B">
            <w:pPr>
              <w:spacing w:line="440" w:lineRule="atLeas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sym w:font="Wingdings 2" w:char="00A3"/>
            </w:r>
            <w:r>
              <w:rPr>
                <w:rFonts w:hint="eastAsia" w:ascii="仿宋_GB2312" w:hAnsi="仿宋" w:eastAsia="仿宋_GB2312" w:cs="仿宋_GB2312"/>
                <w:color w:val="auto"/>
                <w:kern w:val="0"/>
                <w:sz w:val="24"/>
                <w:highlight w:val="none"/>
              </w:rPr>
              <w:t xml:space="preserve"> 样品（以下不适用）： </w:t>
            </w:r>
          </w:p>
          <w:p w14:paraId="5AB60EDE">
            <w:pPr>
              <w:spacing w:line="440" w:lineRule="atLeas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1.样品评审方法：</w:t>
            </w:r>
            <w:r>
              <w:rPr>
                <w:rFonts w:hint="eastAsia" w:ascii="仿宋_GB2312" w:hAnsi="仿宋" w:eastAsia="仿宋_GB2312" w:cs="仿宋_GB2312"/>
                <w:color w:val="auto"/>
                <w:kern w:val="0"/>
                <w:sz w:val="24"/>
                <w:highlight w:val="none"/>
                <w:u w:val="single"/>
              </w:rPr>
              <w:t xml:space="preserve">              </w:t>
            </w:r>
          </w:p>
          <w:p w14:paraId="1F20479E">
            <w:pPr>
              <w:spacing w:line="440" w:lineRule="atLeast"/>
              <w:rPr>
                <w:rFonts w:hint="eastAsia" w:ascii="仿宋_GB2312" w:hAnsi="仿宋" w:eastAsia="仿宋_GB2312" w:cs="仿宋_GB2312"/>
                <w:color w:val="auto"/>
                <w:kern w:val="0"/>
                <w:sz w:val="24"/>
                <w:highlight w:val="none"/>
                <w:u w:val="single"/>
              </w:rPr>
            </w:pPr>
            <w:r>
              <w:rPr>
                <w:rFonts w:hint="eastAsia" w:ascii="仿宋_GB2312" w:hAnsi="仿宋" w:eastAsia="仿宋_GB2312" w:cs="仿宋_GB2312"/>
                <w:color w:val="auto"/>
                <w:kern w:val="0"/>
                <w:sz w:val="24"/>
                <w:highlight w:val="none"/>
              </w:rPr>
              <w:t>2.样品评审标准：</w:t>
            </w:r>
            <w:r>
              <w:rPr>
                <w:rFonts w:hint="eastAsia" w:ascii="仿宋_GB2312" w:hAnsi="仿宋" w:eastAsia="仿宋_GB2312" w:cs="仿宋_GB2312"/>
                <w:color w:val="auto"/>
                <w:kern w:val="0"/>
                <w:sz w:val="24"/>
                <w:highlight w:val="none"/>
                <w:u w:val="single"/>
              </w:rPr>
              <w:t xml:space="preserve">              </w:t>
            </w:r>
          </w:p>
          <w:p w14:paraId="2FC8335D">
            <w:pPr>
              <w:spacing w:line="440" w:lineRule="atLeast"/>
              <w:rPr>
                <w:rFonts w:hint="eastAsia" w:ascii="仿宋_GB2312" w:hAnsi="仿宋" w:eastAsia="仿宋_GB2312" w:cs="仿宋_GB2312"/>
                <w:color w:val="auto"/>
                <w:kern w:val="0"/>
                <w:sz w:val="24"/>
                <w:highlight w:val="none"/>
                <w:u w:val="single"/>
              </w:rPr>
            </w:pPr>
          </w:p>
          <w:p w14:paraId="3B1B8E23">
            <w:pPr>
              <w:widowControl/>
              <w:adjustRightInd w:val="0"/>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sym w:font="Wingdings 2" w:char="00A3"/>
            </w:r>
            <w:r>
              <w:rPr>
                <w:rFonts w:hint="eastAsia" w:ascii="仿宋_GB2312" w:hAnsi="仿宋" w:eastAsia="仿宋_GB2312" w:cs="仿宋_GB2312"/>
                <w:color w:val="auto"/>
                <w:kern w:val="0"/>
                <w:sz w:val="24"/>
                <w:highlight w:val="none"/>
              </w:rPr>
              <w:t xml:space="preserve"> 演示（以下不适用）：</w:t>
            </w:r>
          </w:p>
          <w:p w14:paraId="1A6241C3">
            <w:pPr>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1.演示评审方法：</w:t>
            </w:r>
            <w:r>
              <w:rPr>
                <w:rFonts w:hint="eastAsia" w:ascii="仿宋_GB2312" w:hAnsi="仿宋" w:eastAsia="仿宋_GB2312"/>
                <w:color w:val="auto"/>
                <w:kern w:val="0"/>
                <w:sz w:val="24"/>
                <w:highlight w:val="none"/>
                <w:u w:val="single"/>
              </w:rPr>
              <w:t xml:space="preserve">              </w:t>
            </w:r>
          </w:p>
          <w:p w14:paraId="7919374D">
            <w:pPr>
              <w:spacing w:line="360" w:lineRule="auto"/>
              <w:rPr>
                <w:rFonts w:ascii="仿宋_GB2312" w:hAnsi="仿宋" w:eastAsia="仿宋_GB2312"/>
                <w:color w:val="auto"/>
                <w:kern w:val="0"/>
                <w:sz w:val="24"/>
                <w:highlight w:val="none"/>
              </w:rPr>
            </w:pPr>
            <w:r>
              <w:rPr>
                <w:rFonts w:hint="eastAsia" w:ascii="仿宋_GB2312" w:hAnsi="仿宋" w:eastAsia="仿宋_GB2312" w:cs="仿宋_GB2312"/>
                <w:color w:val="auto"/>
                <w:kern w:val="0"/>
                <w:sz w:val="24"/>
                <w:highlight w:val="none"/>
              </w:rPr>
              <w:t>2.演示评审标准：</w:t>
            </w:r>
            <w:r>
              <w:rPr>
                <w:rFonts w:hint="eastAsia" w:ascii="仿宋_GB2312" w:hAnsi="仿宋" w:eastAsia="仿宋_GB2312"/>
                <w:color w:val="auto"/>
                <w:kern w:val="0"/>
                <w:sz w:val="24"/>
                <w:highlight w:val="none"/>
                <w:u w:val="single"/>
              </w:rPr>
              <w:t xml:space="preserve">              </w:t>
            </w:r>
          </w:p>
        </w:tc>
      </w:tr>
      <w:tr w14:paraId="0043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959" w:type="dxa"/>
            <w:vAlign w:val="center"/>
          </w:tcPr>
          <w:p w14:paraId="24CEE2A0">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27.2</w:t>
            </w:r>
          </w:p>
        </w:tc>
        <w:tc>
          <w:tcPr>
            <w:tcW w:w="1762" w:type="dxa"/>
            <w:vAlign w:val="center"/>
          </w:tcPr>
          <w:p w14:paraId="74B73C71">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评标办法</w:t>
            </w:r>
          </w:p>
        </w:tc>
        <w:tc>
          <w:tcPr>
            <w:tcW w:w="6068" w:type="dxa"/>
            <w:vAlign w:val="center"/>
          </w:tcPr>
          <w:p w14:paraId="722928CE">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综合评分法</w:t>
            </w:r>
          </w:p>
          <w:p w14:paraId="0E09B856">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最低评标价法</w:t>
            </w:r>
          </w:p>
        </w:tc>
      </w:tr>
      <w:tr w14:paraId="4C1F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Align w:val="center"/>
          </w:tcPr>
          <w:p w14:paraId="013CB98F">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29.2</w:t>
            </w:r>
          </w:p>
        </w:tc>
        <w:tc>
          <w:tcPr>
            <w:tcW w:w="1762" w:type="dxa"/>
            <w:vAlign w:val="center"/>
          </w:tcPr>
          <w:p w14:paraId="710ACAFA">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推荐中标候选人的数量</w:t>
            </w:r>
          </w:p>
        </w:tc>
        <w:tc>
          <w:tcPr>
            <w:tcW w:w="6068" w:type="dxa"/>
            <w:vAlign w:val="center"/>
          </w:tcPr>
          <w:p w14:paraId="482BE7F1">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3名/包。</w:t>
            </w:r>
          </w:p>
        </w:tc>
      </w:tr>
      <w:tr w14:paraId="6BB8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Align w:val="center"/>
          </w:tcPr>
          <w:p w14:paraId="19956C2F">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31</w:t>
            </w:r>
          </w:p>
        </w:tc>
        <w:tc>
          <w:tcPr>
            <w:tcW w:w="1762" w:type="dxa"/>
            <w:vAlign w:val="center"/>
          </w:tcPr>
          <w:p w14:paraId="4168F93D">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确定中标人的方式</w:t>
            </w:r>
          </w:p>
        </w:tc>
        <w:tc>
          <w:tcPr>
            <w:tcW w:w="6068" w:type="dxa"/>
            <w:vAlign w:val="center"/>
          </w:tcPr>
          <w:p w14:paraId="641CAE38">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中标人数量：1名/包。</w:t>
            </w:r>
          </w:p>
          <w:p w14:paraId="0C5372AC">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采购人委托评标委员会直接确定中标人</w:t>
            </w:r>
          </w:p>
          <w:p w14:paraId="1C115410">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采购人确定中标人</w:t>
            </w:r>
          </w:p>
        </w:tc>
      </w:tr>
      <w:tr w14:paraId="36CB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59" w:type="dxa"/>
            <w:vAlign w:val="center"/>
          </w:tcPr>
          <w:p w14:paraId="35E18165">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35.1</w:t>
            </w:r>
          </w:p>
        </w:tc>
        <w:tc>
          <w:tcPr>
            <w:tcW w:w="1762" w:type="dxa"/>
            <w:vAlign w:val="center"/>
          </w:tcPr>
          <w:p w14:paraId="72213F4A">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履约保证金</w:t>
            </w:r>
          </w:p>
        </w:tc>
        <w:tc>
          <w:tcPr>
            <w:tcW w:w="6068" w:type="dxa"/>
            <w:vAlign w:val="center"/>
          </w:tcPr>
          <w:p w14:paraId="42902DD5">
            <w:pPr>
              <w:widowControl/>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sym w:font="Wingdings 2" w:char="00A3"/>
            </w:r>
            <w:r>
              <w:rPr>
                <w:rFonts w:hint="eastAsia" w:ascii="仿宋_GB2312" w:hAnsi="仿宋" w:eastAsia="仿宋_GB2312" w:cs="仿宋_GB2312"/>
                <w:color w:val="auto"/>
                <w:sz w:val="24"/>
                <w:highlight w:val="none"/>
              </w:rPr>
              <w:t xml:space="preserve"> 不收取履约保证金</w:t>
            </w:r>
          </w:p>
          <w:p w14:paraId="628B906B">
            <w:pPr>
              <w:keepNext w:val="0"/>
              <w:keepLines w:val="0"/>
              <w:widowControl/>
              <w:suppressLineNumbers w:val="0"/>
              <w:spacing w:before="0" w:beforeAutospacing="0" w:after="0" w:afterAutospacing="0" w:line="360" w:lineRule="auto"/>
              <w:ind w:left="0" w:right="0"/>
              <w:jc w:val="left"/>
              <w:rPr>
                <w:rFonts w:hint="eastAsia" w:ascii="仿宋_GB2312" w:hAnsi="仿宋" w:eastAsia="仿宋_GB2312" w:cs="仿宋_GB2312"/>
                <w:color w:val="auto"/>
                <w:sz w:val="24"/>
                <w:highlight w:val="none"/>
                <w:lang w:val="en-US" w:eastAsia="zh-CN"/>
              </w:rPr>
            </w:pPr>
            <w:r>
              <w:rPr>
                <w:rFonts w:hint="eastAsia" w:ascii="仿宋_GB2312" w:hAnsi="仿宋" w:eastAsia="仿宋_GB2312" w:cs="仿宋_GB2312"/>
                <w:color w:val="auto"/>
                <w:sz w:val="24"/>
                <w:highlight w:val="none"/>
                <w:lang w:eastAsia="zh-CN"/>
              </w:rPr>
              <w:t>☑</w:t>
            </w:r>
            <w:r>
              <w:rPr>
                <w:rFonts w:hint="eastAsia" w:ascii="仿宋_GB2312" w:hAnsi="仿宋" w:eastAsia="仿宋_GB2312" w:cs="仿宋_GB2312"/>
                <w:color w:val="auto"/>
                <w:sz w:val="24"/>
                <w:highlight w:val="none"/>
              </w:rPr>
              <w:t xml:space="preserve"> 收取履约保证金</w:t>
            </w:r>
          </w:p>
          <w:p w14:paraId="13AEA89F">
            <w:pPr>
              <w:keepNext w:val="0"/>
              <w:keepLines w:val="0"/>
              <w:widowControl/>
              <w:suppressLineNumbers w:val="0"/>
              <w:spacing w:before="0" w:beforeAutospacing="0" w:after="0" w:afterAutospacing="0" w:line="360" w:lineRule="auto"/>
              <w:ind w:left="0" w:right="0"/>
              <w:jc w:val="left"/>
              <w:rPr>
                <w:rFonts w:hint="default" w:ascii="仿宋_GB2312" w:hAnsi="仿宋" w:eastAsia="仿宋_GB2312"/>
                <w:color w:val="auto"/>
                <w:kern w:val="0"/>
                <w:sz w:val="24"/>
                <w:u w:val="single"/>
              </w:rPr>
            </w:pPr>
            <w:r>
              <w:rPr>
                <w:rFonts w:hint="eastAsia" w:ascii="仿宋_GB2312" w:hAnsi="仿宋" w:eastAsia="仿宋_GB2312"/>
                <w:color w:val="auto"/>
                <w:kern w:val="0"/>
                <w:sz w:val="24"/>
              </w:rPr>
              <w:t>1.履约保证金金额：</w:t>
            </w:r>
            <w:r>
              <w:rPr>
                <w:rFonts w:hint="eastAsia" w:ascii="仿宋_GB2312" w:hAnsi="仿宋" w:eastAsia="仿宋_GB2312" w:cs="仿宋_GB2312"/>
                <w:color w:val="auto"/>
                <w:kern w:val="0"/>
                <w:sz w:val="24"/>
                <w:u w:val="single"/>
              </w:rPr>
              <w:t>按合同总金额的</w:t>
            </w:r>
            <w:r>
              <w:rPr>
                <w:rFonts w:hint="eastAsia" w:ascii="仿宋_GB2312" w:hAnsi="仿宋" w:eastAsia="仿宋_GB2312" w:cs="仿宋_GB2312"/>
                <w:color w:val="auto"/>
                <w:kern w:val="0"/>
                <w:sz w:val="24"/>
                <w:u w:val="single"/>
                <w:lang w:val="en-US" w:eastAsia="zh-CN"/>
              </w:rPr>
              <w:t>10</w:t>
            </w:r>
            <w:r>
              <w:rPr>
                <w:rFonts w:hint="eastAsia" w:ascii="仿宋_GB2312" w:hAnsi="仿宋" w:eastAsia="仿宋_GB2312" w:cs="仿宋_GB2312"/>
                <w:color w:val="auto"/>
                <w:kern w:val="0"/>
                <w:sz w:val="24"/>
                <w:u w:val="single"/>
              </w:rPr>
              <w:t>%递交履约保证金</w:t>
            </w:r>
          </w:p>
          <w:p w14:paraId="58A36095">
            <w:pPr>
              <w:keepNext w:val="0"/>
              <w:keepLines w:val="0"/>
              <w:widowControl/>
              <w:suppressLineNumbers w:val="0"/>
              <w:spacing w:before="0" w:beforeAutospacing="0" w:after="0" w:afterAutospacing="0" w:line="360" w:lineRule="auto"/>
              <w:ind w:left="0" w:right="0"/>
              <w:jc w:val="left"/>
              <w:rPr>
                <w:rFonts w:hint="eastAsia" w:ascii="仿宋_GB2312" w:hAnsi="仿宋" w:eastAsia="仿宋_GB2312"/>
                <w:color w:val="auto"/>
                <w:kern w:val="0"/>
                <w:sz w:val="24"/>
              </w:rPr>
            </w:pPr>
            <w:r>
              <w:rPr>
                <w:rFonts w:hint="eastAsia" w:ascii="仿宋_GB2312" w:hAnsi="仿宋" w:eastAsia="仿宋_GB2312"/>
                <w:color w:val="auto"/>
                <w:kern w:val="0"/>
                <w:sz w:val="24"/>
              </w:rPr>
              <w:t>2.履约保证金递交方式</w:t>
            </w:r>
            <w:r>
              <w:rPr>
                <w:rFonts w:hint="eastAsia" w:ascii="仿宋_GB2312" w:hAnsi="仿宋" w:eastAsia="仿宋_GB2312"/>
                <w:color w:val="auto"/>
                <w:kern w:val="0"/>
                <w:sz w:val="24"/>
                <w:u w:val="single"/>
              </w:rPr>
              <w:t>：</w:t>
            </w:r>
            <w:r>
              <w:rPr>
                <w:rFonts w:hint="eastAsia" w:ascii="仿宋_GB2312" w:hAnsi="仿宋" w:eastAsia="仿宋_GB2312"/>
                <w:color w:val="auto"/>
                <w:kern w:val="0"/>
                <w:sz w:val="24"/>
                <w:u w:val="single"/>
              </w:rPr>
              <w:sym w:font="Wingdings 2" w:char="0052"/>
            </w:r>
            <w:r>
              <w:rPr>
                <w:rFonts w:hint="eastAsia" w:ascii="仿宋_GB2312" w:hAnsi="仿宋" w:eastAsia="仿宋_GB2312"/>
                <w:color w:val="auto"/>
                <w:kern w:val="0"/>
                <w:sz w:val="24"/>
                <w:u w:val="single"/>
              </w:rPr>
              <w:t xml:space="preserve">保函  </w:t>
            </w:r>
            <w:r>
              <w:rPr>
                <w:rFonts w:hint="eastAsia" w:ascii="仿宋_GB2312" w:hAnsi="仿宋" w:eastAsia="仿宋_GB2312"/>
                <w:color w:val="auto"/>
                <w:kern w:val="0"/>
                <w:sz w:val="24"/>
                <w:u w:val="single"/>
              </w:rPr>
              <w:sym w:font="Wingdings 2" w:char="0052"/>
            </w:r>
            <w:r>
              <w:rPr>
                <w:rFonts w:hint="eastAsia" w:ascii="仿宋_GB2312" w:hAnsi="仿宋" w:eastAsia="仿宋_GB2312"/>
                <w:color w:val="auto"/>
                <w:kern w:val="0"/>
                <w:sz w:val="24"/>
                <w:u w:val="single"/>
              </w:rPr>
              <w:t xml:space="preserve">支票  </w:t>
            </w:r>
            <w:r>
              <w:rPr>
                <w:rFonts w:hint="eastAsia" w:ascii="仿宋_GB2312" w:hAnsi="仿宋" w:eastAsia="仿宋_GB2312"/>
                <w:color w:val="auto"/>
                <w:kern w:val="0"/>
                <w:sz w:val="24"/>
                <w:u w:val="single"/>
              </w:rPr>
              <w:sym w:font="Wingdings 2" w:char="0052"/>
            </w:r>
            <w:r>
              <w:rPr>
                <w:rFonts w:hint="eastAsia" w:ascii="仿宋_GB2312" w:hAnsi="仿宋" w:eastAsia="仿宋_GB2312"/>
                <w:color w:val="auto"/>
                <w:kern w:val="0"/>
                <w:sz w:val="24"/>
                <w:u w:val="single"/>
              </w:rPr>
              <w:t>电汇</w:t>
            </w:r>
          </w:p>
          <w:p w14:paraId="5879B70E">
            <w:pPr>
              <w:keepNext w:val="0"/>
              <w:keepLines w:val="0"/>
              <w:suppressLineNumbers w:val="0"/>
              <w:shd w:val="clear" w:color="auto" w:fill="FFFFFF"/>
              <w:snapToGrid w:val="0"/>
              <w:spacing w:before="0" w:beforeAutospacing="0" w:after="0" w:afterAutospacing="0" w:line="360" w:lineRule="auto"/>
              <w:ind w:left="0" w:right="0"/>
              <w:jc w:val="left"/>
              <w:rPr>
                <w:rFonts w:hint="default" w:ascii="仿宋_GB2312" w:hAnsi="仿宋" w:eastAsia="仿宋_GB2312" w:cs="仿宋_GB2312"/>
                <w:color w:val="auto"/>
                <w:kern w:val="0"/>
                <w:sz w:val="24"/>
              </w:rPr>
            </w:pPr>
            <w:r>
              <w:rPr>
                <w:rFonts w:hint="eastAsia" w:ascii="仿宋_GB2312" w:hAnsi="仿宋" w:eastAsia="仿宋_GB2312" w:cs="仿宋_GB2312"/>
                <w:color w:val="auto"/>
                <w:sz w:val="24"/>
              </w:rPr>
              <w:t>履约保证金收款人</w:t>
            </w:r>
            <w:r>
              <w:rPr>
                <w:rFonts w:hint="eastAsia" w:ascii="仿宋_GB2312" w:hAnsi="仿宋" w:eastAsia="仿宋_GB2312" w:cs="仿宋_GB2312"/>
                <w:color w:val="auto"/>
                <w:kern w:val="0"/>
                <w:sz w:val="24"/>
              </w:rPr>
              <w:t>账户信息：</w:t>
            </w:r>
          </w:p>
          <w:p w14:paraId="093BDA80">
            <w:pPr>
              <w:keepNext w:val="0"/>
              <w:keepLines w:val="0"/>
              <w:widowControl/>
              <w:suppressLineNumbers w:val="0"/>
              <w:spacing w:before="0" w:beforeAutospacing="0" w:after="0" w:afterAutospacing="0" w:line="360" w:lineRule="auto"/>
              <w:ind w:left="0" w:right="0" w:firstLine="240" w:firstLineChars="100"/>
              <w:jc w:val="left"/>
              <w:rPr>
                <w:rFonts w:hint="default" w:ascii="仿宋_GB2312" w:hAnsi="仿宋" w:eastAsia="仿宋_GB2312"/>
                <w:color w:val="auto"/>
                <w:kern w:val="0"/>
                <w:sz w:val="24"/>
                <w:lang w:val="en-US" w:eastAsia="zh-CN"/>
              </w:rPr>
            </w:pPr>
            <w:r>
              <w:rPr>
                <w:rFonts w:hint="eastAsia" w:ascii="仿宋_GB2312" w:hAnsi="仿宋" w:eastAsia="仿宋_GB2312"/>
                <w:color w:val="auto"/>
                <w:kern w:val="0"/>
                <w:sz w:val="24"/>
              </w:rPr>
              <w:t>开 户 名：</w:t>
            </w:r>
            <w:r>
              <w:rPr>
                <w:rFonts w:hint="eastAsia" w:ascii="仿宋_GB2312" w:hAnsi="仿宋" w:eastAsia="仿宋_GB2312"/>
                <w:color w:val="auto"/>
                <w:kern w:val="0"/>
                <w:sz w:val="24"/>
                <w:u w:val="single"/>
                <w:lang w:val="en-US" w:eastAsia="zh-CN"/>
              </w:rPr>
              <w:t>辽宁省海洋与渔业行政执法总队</w:t>
            </w:r>
          </w:p>
          <w:p w14:paraId="385C88F6">
            <w:pPr>
              <w:keepNext w:val="0"/>
              <w:keepLines w:val="0"/>
              <w:widowControl/>
              <w:suppressLineNumbers w:val="0"/>
              <w:spacing w:before="0" w:beforeAutospacing="0" w:after="0" w:afterAutospacing="0" w:line="360" w:lineRule="auto"/>
              <w:ind w:left="0" w:right="0" w:firstLine="240" w:firstLineChars="100"/>
              <w:jc w:val="left"/>
              <w:rPr>
                <w:rFonts w:hint="default" w:ascii="仿宋_GB2312" w:hAnsi="仿宋" w:eastAsia="仿宋_GB2312"/>
                <w:color w:val="auto"/>
                <w:kern w:val="0"/>
                <w:sz w:val="24"/>
                <w:lang w:val="en-US" w:eastAsia="zh-CN"/>
              </w:rPr>
            </w:pPr>
            <w:r>
              <w:rPr>
                <w:rFonts w:hint="eastAsia" w:ascii="仿宋_GB2312" w:hAnsi="仿宋" w:eastAsia="仿宋_GB2312"/>
                <w:color w:val="auto"/>
                <w:kern w:val="0"/>
                <w:sz w:val="24"/>
              </w:rPr>
              <w:t>开 户 行：</w:t>
            </w:r>
            <w:r>
              <w:rPr>
                <w:rFonts w:hint="eastAsia" w:ascii="仿宋_GB2312" w:hAnsi="仿宋" w:eastAsia="仿宋_GB2312"/>
                <w:color w:val="auto"/>
                <w:w w:val="100"/>
                <w:kern w:val="0"/>
                <w:sz w:val="24"/>
                <w:u w:val="single"/>
                <w:lang w:val="en-US" w:eastAsia="zh-CN"/>
              </w:rPr>
              <w:t>中国建设银行股份有限公司沈阳中山支行</w:t>
            </w:r>
          </w:p>
          <w:p w14:paraId="2481756C">
            <w:pPr>
              <w:keepNext w:val="0"/>
              <w:keepLines w:val="0"/>
              <w:widowControl/>
              <w:suppressLineNumbers w:val="0"/>
              <w:spacing w:before="0" w:beforeAutospacing="0" w:after="0" w:afterAutospacing="0" w:line="360" w:lineRule="auto"/>
              <w:ind w:left="0" w:right="0" w:firstLine="240" w:firstLineChars="100"/>
              <w:jc w:val="left"/>
              <w:rPr>
                <w:rFonts w:hint="eastAsia" w:ascii="仿宋_GB2312" w:hAnsi="仿宋" w:eastAsia="仿宋_GB2312"/>
                <w:color w:val="auto"/>
                <w:kern w:val="0"/>
                <w:sz w:val="24"/>
                <w:lang w:eastAsia="zh-CN"/>
              </w:rPr>
            </w:pPr>
            <w:r>
              <w:rPr>
                <w:rFonts w:hint="eastAsia" w:ascii="仿宋_GB2312" w:hAnsi="仿宋" w:eastAsia="仿宋_GB2312"/>
                <w:color w:val="auto"/>
                <w:kern w:val="0"/>
                <w:sz w:val="24"/>
              </w:rPr>
              <w:t>账    号：</w:t>
            </w:r>
            <w:r>
              <w:rPr>
                <w:rFonts w:hint="eastAsia" w:ascii="仿宋_GB2312" w:hAnsi="仿宋" w:eastAsia="仿宋_GB2312"/>
                <w:color w:val="auto"/>
                <w:kern w:val="0"/>
                <w:sz w:val="24"/>
                <w:u w:val="single"/>
                <w:lang w:val="en-US" w:eastAsia="zh-CN"/>
              </w:rPr>
              <w:t>21050136000809000998</w:t>
            </w:r>
          </w:p>
          <w:p w14:paraId="36D27589">
            <w:pPr>
              <w:keepNext w:val="0"/>
              <w:keepLines w:val="0"/>
              <w:suppressLineNumbers w:val="0"/>
              <w:snapToGrid w:val="0"/>
              <w:spacing w:before="0" w:beforeAutospacing="0" w:after="0" w:afterAutospacing="0" w:line="360" w:lineRule="auto"/>
              <w:ind w:left="0" w:right="0"/>
              <w:jc w:val="left"/>
              <w:rPr>
                <w:rFonts w:hint="eastAsia" w:ascii="仿宋_GB2312" w:hAnsi="仿宋" w:eastAsia="仿宋_GB2312" w:cs="仿宋_GB2312"/>
                <w:b/>
                <w:color w:val="auto"/>
                <w:sz w:val="24"/>
              </w:rPr>
            </w:pPr>
            <w:r>
              <w:rPr>
                <w:rFonts w:hint="eastAsia" w:ascii="仿宋_GB2312" w:hAnsi="仿宋" w:eastAsia="仿宋_GB2312" w:cs="仿宋_GB2312"/>
                <w:b/>
                <w:color w:val="auto"/>
                <w:sz w:val="24"/>
              </w:rPr>
              <w:t>注：</w:t>
            </w:r>
            <w:r>
              <w:rPr>
                <w:rFonts w:hint="eastAsia" w:ascii="仿宋_GB2312" w:hAnsi="仿宋" w:eastAsia="仿宋_GB2312" w:cs="仿宋_GB2312"/>
                <w:b/>
                <w:color w:val="auto"/>
                <w:sz w:val="24"/>
                <w:u w:val="single"/>
              </w:rPr>
              <w:t>递交履约保证金应注明项目名称（可简写）及编号</w:t>
            </w:r>
            <w:r>
              <w:rPr>
                <w:rFonts w:hint="eastAsia" w:ascii="仿宋_GB2312" w:hAnsi="仿宋" w:eastAsia="仿宋_GB2312" w:cs="仿宋_GB2312"/>
                <w:b/>
                <w:color w:val="auto"/>
                <w:sz w:val="24"/>
              </w:rPr>
              <w:t>。</w:t>
            </w:r>
          </w:p>
          <w:p w14:paraId="3FF50517">
            <w:pPr>
              <w:keepNext w:val="0"/>
              <w:keepLines w:val="0"/>
              <w:suppressLineNumbers w:val="0"/>
              <w:shd w:val="clear" w:color="auto" w:fill="FFFFFF"/>
              <w:snapToGrid w:val="0"/>
              <w:spacing w:before="0" w:beforeAutospacing="0" w:after="0" w:afterAutospacing="0" w:line="360" w:lineRule="auto"/>
              <w:ind w:left="0" w:right="0"/>
              <w:jc w:val="left"/>
              <w:rPr>
                <w:rFonts w:hint="default" w:ascii="仿宋_GB2312" w:hAnsi="仿宋" w:eastAsia="仿宋_GB2312" w:cs="仿宋_GB2312"/>
                <w:color w:val="auto"/>
                <w:kern w:val="0"/>
                <w:sz w:val="24"/>
                <w:highlight w:val="none"/>
                <w:u w:val="single"/>
              </w:rPr>
            </w:pPr>
            <w:r>
              <w:rPr>
                <w:rFonts w:hint="eastAsia" w:ascii="仿宋_GB2312" w:hAnsi="仿宋" w:eastAsia="仿宋_GB2312" w:cs="仿宋_GB2312"/>
                <w:color w:val="auto"/>
                <w:kern w:val="0"/>
                <w:sz w:val="24"/>
                <w:highlight w:val="none"/>
              </w:rPr>
              <w:t>3</w:t>
            </w:r>
            <w:r>
              <w:rPr>
                <w:rFonts w:hint="default"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rPr>
              <w:t>履约保证金递交时间：</w:t>
            </w:r>
            <w:r>
              <w:rPr>
                <w:rFonts w:hint="eastAsia" w:ascii="仿宋_GB2312" w:hAnsi="仿宋" w:eastAsia="仿宋_GB2312" w:cs="仿宋_GB2312"/>
                <w:color w:val="auto"/>
                <w:kern w:val="0"/>
                <w:sz w:val="24"/>
                <w:highlight w:val="none"/>
                <w:u w:val="single"/>
              </w:rPr>
              <w:t>成交供应商需在</w:t>
            </w:r>
            <w:r>
              <w:rPr>
                <w:rFonts w:hint="eastAsia" w:ascii="仿宋_GB2312" w:hAnsi="仿宋" w:eastAsia="仿宋_GB2312" w:cs="仿宋_GB2312"/>
                <w:color w:val="auto"/>
                <w:kern w:val="0"/>
                <w:sz w:val="24"/>
                <w:highlight w:val="none"/>
                <w:u w:val="single"/>
                <w:lang w:val="en-US" w:eastAsia="zh-CN"/>
              </w:rPr>
              <w:t>合同签订后10日内</w:t>
            </w:r>
            <w:r>
              <w:rPr>
                <w:rFonts w:hint="eastAsia" w:ascii="仿宋_GB2312" w:hAnsi="仿宋" w:eastAsia="仿宋_GB2312" w:cs="仿宋_GB2312"/>
                <w:color w:val="auto"/>
                <w:kern w:val="0"/>
                <w:sz w:val="24"/>
                <w:highlight w:val="none"/>
                <w:u w:val="single"/>
              </w:rPr>
              <w:t>向采购人缴纳合同金额的</w:t>
            </w:r>
            <w:r>
              <w:rPr>
                <w:rFonts w:hint="eastAsia" w:ascii="仿宋_GB2312" w:hAnsi="仿宋" w:eastAsia="仿宋_GB2312" w:cs="仿宋_GB2312"/>
                <w:color w:val="auto"/>
                <w:kern w:val="0"/>
                <w:sz w:val="24"/>
                <w:highlight w:val="none"/>
                <w:u w:val="single"/>
                <w:lang w:val="en-US" w:eastAsia="zh-CN"/>
              </w:rPr>
              <w:t>10</w:t>
            </w:r>
            <w:r>
              <w:rPr>
                <w:rFonts w:hint="eastAsia" w:ascii="仿宋_GB2312" w:hAnsi="仿宋" w:eastAsia="仿宋_GB2312" w:cs="仿宋_GB2312"/>
                <w:color w:val="auto"/>
                <w:kern w:val="0"/>
                <w:sz w:val="24"/>
                <w:highlight w:val="none"/>
                <w:u w:val="single"/>
              </w:rPr>
              <w:t>%作为履约保证金。</w:t>
            </w:r>
          </w:p>
          <w:p w14:paraId="54D8D484">
            <w:pPr>
              <w:keepNext w:val="0"/>
              <w:keepLines w:val="0"/>
              <w:suppressLineNumbers w:val="0"/>
              <w:shd w:val="clear" w:color="auto" w:fill="FFFFFF"/>
              <w:snapToGrid w:val="0"/>
              <w:spacing w:before="0" w:beforeAutospacing="0" w:after="0" w:afterAutospacing="0" w:line="360" w:lineRule="auto"/>
              <w:ind w:left="0" w:right="0" w:firstLine="240" w:firstLineChars="100"/>
              <w:jc w:val="left"/>
              <w:rPr>
                <w:rFonts w:hint="default" w:ascii="仿宋_GB2312" w:hAnsi="仿宋" w:eastAsia="仿宋_GB2312" w:cs="仿宋_GB2312"/>
                <w:color w:val="auto"/>
                <w:sz w:val="24"/>
              </w:rPr>
            </w:pPr>
            <w:r>
              <w:rPr>
                <w:rFonts w:hint="eastAsia" w:ascii="仿宋_GB2312" w:hAnsi="仿宋" w:eastAsia="仿宋_GB2312" w:cs="仿宋_GB2312"/>
                <w:color w:val="auto"/>
                <w:kern w:val="0"/>
                <w:sz w:val="24"/>
              </w:rPr>
              <w:t>3</w:t>
            </w:r>
            <w:r>
              <w:rPr>
                <w:rFonts w:hint="default" w:ascii="仿宋_GB2312" w:hAnsi="仿宋" w:eastAsia="仿宋_GB2312" w:cs="仿宋_GB2312"/>
                <w:color w:val="auto"/>
                <w:kern w:val="0"/>
                <w:sz w:val="24"/>
              </w:rPr>
              <w:t>.1</w:t>
            </w:r>
            <w:r>
              <w:rPr>
                <w:rFonts w:hint="eastAsia" w:ascii="仿宋_GB2312" w:hAnsi="仿宋" w:eastAsia="仿宋_GB2312" w:cs="仿宋_GB2312"/>
                <w:color w:val="auto"/>
                <w:kern w:val="0"/>
                <w:sz w:val="24"/>
              </w:rPr>
              <w:t>保函：</w:t>
            </w:r>
            <w:r>
              <w:rPr>
                <w:rFonts w:hint="eastAsia" w:ascii="仿宋_GB2312" w:hAnsi="仿宋" w:eastAsia="仿宋_GB2312" w:cs="仿宋_GB2312"/>
                <w:color w:val="auto"/>
                <w:sz w:val="24"/>
                <w:u w:val="single"/>
              </w:rPr>
              <w:t>合同签订前，</w:t>
            </w:r>
            <w:r>
              <w:rPr>
                <w:rFonts w:hint="eastAsia" w:ascii="仿宋_GB2312" w:hAnsi="仿宋" w:eastAsia="仿宋_GB2312" w:cs="仿宋_GB2312"/>
                <w:color w:val="auto"/>
                <w:kern w:val="0"/>
                <w:sz w:val="24"/>
                <w:u w:val="single"/>
              </w:rPr>
              <w:t>成交供应商需将保函原件</w:t>
            </w:r>
            <w:r>
              <w:rPr>
                <w:rFonts w:hint="eastAsia" w:ascii="仿宋_GB2312" w:hAnsi="仿宋" w:eastAsia="仿宋_GB2312" w:cs="仿宋_GB2312"/>
                <w:color w:val="auto"/>
                <w:sz w:val="24"/>
                <w:u w:val="single"/>
              </w:rPr>
              <w:t>送至（邮寄）采购人处</w:t>
            </w:r>
            <w:r>
              <w:rPr>
                <w:rFonts w:hint="eastAsia" w:ascii="仿宋_GB2312" w:hAnsi="仿宋" w:eastAsia="仿宋_GB2312" w:cs="仿宋_GB2312"/>
                <w:color w:val="auto"/>
                <w:sz w:val="24"/>
              </w:rPr>
              <w:t>。</w:t>
            </w:r>
          </w:p>
          <w:p w14:paraId="743BCBF3">
            <w:pPr>
              <w:keepNext w:val="0"/>
              <w:keepLines w:val="0"/>
              <w:suppressLineNumbers w:val="0"/>
              <w:shd w:val="clear" w:color="auto" w:fill="FFFFFF"/>
              <w:snapToGrid w:val="0"/>
              <w:spacing w:before="0" w:beforeAutospacing="0" w:after="0" w:afterAutospacing="0" w:line="360" w:lineRule="auto"/>
              <w:ind w:left="0" w:right="0" w:firstLine="240" w:firstLineChars="100"/>
              <w:jc w:val="left"/>
              <w:rPr>
                <w:rFonts w:hint="default" w:ascii="仿宋_GB2312" w:hAnsi="仿宋" w:eastAsia="仿宋_GB2312" w:cs="仿宋_GB2312"/>
                <w:color w:val="auto"/>
                <w:w w:val="94"/>
                <w:kern w:val="0"/>
                <w:sz w:val="24"/>
              </w:rPr>
            </w:pPr>
            <w:r>
              <w:rPr>
                <w:rFonts w:hint="eastAsia" w:ascii="仿宋_GB2312" w:hAnsi="仿宋" w:eastAsia="仿宋_GB2312" w:cs="仿宋_GB2312"/>
                <w:color w:val="auto"/>
                <w:sz w:val="24"/>
              </w:rPr>
              <w:t>3</w:t>
            </w:r>
            <w:r>
              <w:rPr>
                <w:rFonts w:hint="default" w:ascii="仿宋_GB2312" w:hAnsi="仿宋" w:eastAsia="仿宋_GB2312" w:cs="仿宋_GB2312"/>
                <w:color w:val="auto"/>
                <w:sz w:val="24"/>
              </w:rPr>
              <w:t>.2</w:t>
            </w:r>
            <w:r>
              <w:rPr>
                <w:rFonts w:hint="eastAsia" w:ascii="仿宋_GB2312" w:hAnsi="仿宋" w:eastAsia="仿宋_GB2312" w:cs="仿宋_GB2312"/>
                <w:color w:val="auto"/>
                <w:sz w:val="24"/>
              </w:rPr>
              <w:t>电汇：</w:t>
            </w:r>
            <w:r>
              <w:rPr>
                <w:rFonts w:hint="eastAsia" w:ascii="仿宋_GB2312" w:hAnsi="仿宋" w:eastAsia="仿宋_GB2312" w:cs="仿宋_GB2312"/>
                <w:color w:val="auto"/>
                <w:sz w:val="24"/>
                <w:u w:val="single"/>
              </w:rPr>
              <w:t>合同签订前</w:t>
            </w:r>
            <w:r>
              <w:rPr>
                <w:rFonts w:hint="eastAsia" w:ascii="仿宋_GB2312" w:hAnsi="仿宋" w:eastAsia="仿宋_GB2312" w:cs="仿宋_GB2312"/>
                <w:color w:val="auto"/>
                <w:kern w:val="0"/>
                <w:sz w:val="24"/>
                <w:u w:val="single"/>
              </w:rPr>
              <w:t>按要求递交至采购人指定账户</w:t>
            </w:r>
            <w:r>
              <w:rPr>
                <w:rFonts w:hint="eastAsia" w:ascii="仿宋_GB2312" w:hAnsi="仿宋" w:eastAsia="仿宋_GB2312" w:cs="仿宋_GB2312"/>
                <w:color w:val="auto"/>
                <w:w w:val="94"/>
                <w:kern w:val="0"/>
                <w:sz w:val="24"/>
              </w:rPr>
              <w:t>。</w:t>
            </w:r>
          </w:p>
          <w:p w14:paraId="731E3CCD">
            <w:pPr>
              <w:pStyle w:val="9"/>
              <w:keepNext w:val="0"/>
              <w:keepLines w:val="0"/>
              <w:suppressLineNumbers w:val="0"/>
              <w:spacing w:before="0" w:beforeAutospacing="0" w:after="0" w:afterAutospacing="0" w:line="360" w:lineRule="auto"/>
              <w:ind w:left="0" w:right="0" w:firstLine="240" w:firstLineChars="100"/>
              <w:rPr>
                <w:rFonts w:hint="default" w:ascii="仿宋_GB2312" w:hAnsi="仿宋" w:eastAsia="仿宋_GB2312" w:cs="仿宋_GB2312"/>
                <w:color w:val="auto"/>
                <w:sz w:val="24"/>
                <w:u w:val="single"/>
                <w:lang w:val="en-US" w:eastAsia="zh-CN"/>
              </w:rPr>
            </w:pPr>
            <w:r>
              <w:rPr>
                <w:rFonts w:hint="eastAsia" w:ascii="仿宋_GB2312" w:hAnsi="仿宋" w:eastAsia="仿宋_GB2312" w:cs="仿宋_GB2312"/>
                <w:color w:val="auto"/>
                <w:sz w:val="24"/>
              </w:rPr>
              <w:t>邮寄地址：</w:t>
            </w:r>
            <w:r>
              <w:rPr>
                <w:rFonts w:hint="eastAsia" w:ascii="仿宋_GB2312" w:hAnsi="仿宋" w:eastAsia="仿宋_GB2312" w:cs="仿宋_GB2312"/>
                <w:color w:val="auto"/>
                <w:sz w:val="24"/>
                <w:u w:val="single"/>
              </w:rPr>
              <w:t>沈阳市和平区太原北街2号</w:t>
            </w:r>
          </w:p>
          <w:p w14:paraId="2CB72130">
            <w:pPr>
              <w:pStyle w:val="9"/>
              <w:keepNext w:val="0"/>
              <w:keepLines w:val="0"/>
              <w:suppressLineNumbers w:val="0"/>
              <w:spacing w:before="0" w:beforeAutospacing="0" w:after="0" w:afterAutospacing="0" w:line="360" w:lineRule="auto"/>
              <w:ind w:left="0" w:right="0" w:firstLine="240" w:firstLineChars="100"/>
              <w:rPr>
                <w:rFonts w:hint="eastAsia" w:ascii="仿宋_GB2312" w:hAnsi="仿宋" w:eastAsia="仿宋_GB2312" w:cs="仿宋_GB2312"/>
                <w:color w:val="auto"/>
                <w:sz w:val="24"/>
                <w:u w:val="single"/>
                <w:lang w:val="en-US" w:eastAsia="zh-CN"/>
              </w:rPr>
            </w:pPr>
            <w:r>
              <w:rPr>
                <w:rFonts w:hint="eastAsia" w:ascii="仿宋_GB2312" w:hAnsi="仿宋" w:eastAsia="仿宋_GB2312" w:cs="仿宋_GB2312"/>
                <w:color w:val="auto"/>
                <w:sz w:val="24"/>
              </w:rPr>
              <w:t>收 件 人：</w:t>
            </w:r>
            <w:r>
              <w:rPr>
                <w:rFonts w:hint="eastAsia" w:ascii="仿宋_GB2312" w:hAnsi="仿宋" w:eastAsia="仿宋_GB2312" w:cs="仿宋_GB2312"/>
                <w:color w:val="auto"/>
                <w:sz w:val="24"/>
                <w:u w:val="single"/>
                <w:lang w:val="en-US" w:eastAsia="zh-CN"/>
              </w:rPr>
              <w:t>任先生</w:t>
            </w:r>
          </w:p>
          <w:p w14:paraId="77D1A711">
            <w:pPr>
              <w:keepNext w:val="0"/>
              <w:keepLines w:val="0"/>
              <w:suppressLineNumbers w:val="0"/>
              <w:snapToGrid w:val="0"/>
              <w:spacing w:before="0" w:beforeAutospacing="0" w:after="0" w:afterAutospacing="0" w:line="360" w:lineRule="auto"/>
              <w:ind w:left="0" w:right="0" w:firstLine="240" w:firstLineChars="100"/>
              <w:rPr>
                <w:rFonts w:hint="default" w:ascii="仿宋_GB2312" w:hAnsi="仿宋" w:eastAsia="仿宋_GB2312" w:cs="仿宋_GB2312"/>
                <w:color w:val="auto"/>
                <w:sz w:val="24"/>
                <w:u w:val="single"/>
                <w:lang w:val="en-US" w:eastAsia="zh-CN"/>
              </w:rPr>
            </w:pPr>
            <w:r>
              <w:rPr>
                <w:rFonts w:hint="eastAsia" w:ascii="仿宋_GB2312" w:hAnsi="仿宋" w:eastAsia="仿宋_GB2312" w:cs="仿宋_GB2312"/>
                <w:color w:val="auto"/>
                <w:sz w:val="24"/>
              </w:rPr>
              <w:t xml:space="preserve">电 </w:t>
            </w:r>
            <w:r>
              <w:rPr>
                <w:rFonts w:hint="default" w:ascii="仿宋_GB2312" w:hAnsi="仿宋" w:eastAsia="仿宋_GB2312" w:cs="仿宋_GB2312"/>
                <w:color w:val="auto"/>
                <w:sz w:val="24"/>
              </w:rPr>
              <w:t xml:space="preserve">   </w:t>
            </w:r>
            <w:r>
              <w:rPr>
                <w:rFonts w:hint="eastAsia" w:ascii="仿宋_GB2312" w:hAnsi="仿宋" w:eastAsia="仿宋_GB2312" w:cs="仿宋_GB2312"/>
                <w:color w:val="auto"/>
                <w:sz w:val="24"/>
              </w:rPr>
              <w:t>话：</w:t>
            </w:r>
            <w:r>
              <w:rPr>
                <w:rFonts w:hint="eastAsia" w:ascii="仿宋_GB2312" w:hAnsi="仿宋" w:eastAsia="仿宋_GB2312" w:cs="宋体"/>
                <w:color w:val="auto"/>
                <w:sz w:val="24"/>
                <w:highlight w:val="none"/>
                <w:u w:val="single"/>
              </w:rPr>
              <w:t>024</w:t>
            </w:r>
            <w:r>
              <w:rPr>
                <w:rFonts w:hint="eastAsia" w:ascii="仿宋_GB2312" w:hAnsi="仿宋" w:eastAsia="仿宋_GB2312" w:cs="宋体"/>
                <w:color w:val="auto"/>
                <w:sz w:val="24"/>
                <w:highlight w:val="none"/>
                <w:u w:val="single"/>
                <w:lang w:val="en-US" w:eastAsia="zh-CN"/>
              </w:rPr>
              <w:t>-</w:t>
            </w:r>
            <w:r>
              <w:rPr>
                <w:rFonts w:hint="eastAsia" w:ascii="仿宋_GB2312" w:hAnsi="仿宋" w:eastAsia="仿宋_GB2312" w:cs="宋体"/>
                <w:color w:val="auto"/>
                <w:sz w:val="24"/>
                <w:highlight w:val="none"/>
                <w:u w:val="single"/>
              </w:rPr>
              <w:t>23447860</w:t>
            </w:r>
          </w:p>
          <w:p w14:paraId="50A38108">
            <w:pPr>
              <w:keepNext w:val="0"/>
              <w:keepLines w:val="0"/>
              <w:numPr>
                <w:ilvl w:val="0"/>
                <w:numId w:val="0"/>
              </w:numPr>
              <w:suppressLineNumbers w:val="0"/>
              <w:snapToGrid w:val="0"/>
              <w:spacing w:before="0" w:beforeAutospacing="0" w:after="0" w:afterAutospacing="0" w:line="360" w:lineRule="auto"/>
              <w:ind w:left="0" w:leftChars="0" w:right="0" w:rightChars="0"/>
              <w:rPr>
                <w:rFonts w:hint="eastAsia" w:ascii="仿宋_GB2312" w:hAnsi="仿宋" w:eastAsia="仿宋_GB2312" w:cs="仿宋_GB2312"/>
                <w:color w:val="auto"/>
                <w:kern w:val="0"/>
                <w:sz w:val="24"/>
                <w:u w:val="single"/>
                <w:lang w:val="en-US" w:eastAsia="zh-CN"/>
              </w:rPr>
            </w:pPr>
            <w:r>
              <w:rPr>
                <w:rFonts w:hint="eastAsia" w:ascii="仿宋_GB2312" w:hAnsi="仿宋" w:eastAsia="仿宋_GB2312" w:cs="仿宋_GB2312"/>
                <w:color w:val="auto"/>
                <w:kern w:val="0"/>
                <w:sz w:val="24"/>
                <w:szCs w:val="24"/>
                <w:lang w:val="en-US" w:eastAsia="zh-CN" w:bidi="ar-SA"/>
              </w:rPr>
              <w:t>4.</w:t>
            </w:r>
            <w:r>
              <w:rPr>
                <w:rFonts w:hint="eastAsia" w:ascii="仿宋_GB2312" w:hAnsi="仿宋" w:eastAsia="仿宋_GB2312" w:cs="仿宋_GB2312"/>
                <w:color w:val="auto"/>
                <w:kern w:val="0"/>
                <w:sz w:val="24"/>
              </w:rPr>
              <w:t>履约保证金退还时间及规定：</w:t>
            </w:r>
            <w:r>
              <w:rPr>
                <w:rFonts w:hint="eastAsia" w:ascii="仿宋_GB2312" w:hAnsi="仿宋" w:eastAsia="仿宋_GB2312" w:cs="仿宋_GB2312"/>
                <w:color w:val="auto"/>
                <w:kern w:val="0"/>
                <w:sz w:val="24"/>
                <w:u w:val="single"/>
              </w:rPr>
              <w:t>验收合格后</w:t>
            </w:r>
            <w:r>
              <w:rPr>
                <w:rFonts w:hint="eastAsia" w:ascii="仿宋_GB2312" w:hAnsi="仿宋" w:eastAsia="仿宋_GB2312" w:cs="仿宋_GB2312"/>
                <w:color w:val="auto"/>
                <w:kern w:val="0"/>
                <w:sz w:val="24"/>
                <w:u w:val="single"/>
                <w:lang w:val="en-US" w:eastAsia="zh-CN"/>
              </w:rPr>
              <w:t>5个工作日内退还。</w:t>
            </w:r>
          </w:p>
          <w:p w14:paraId="5523676A">
            <w:pPr>
              <w:widowControl/>
              <w:spacing w:line="360" w:lineRule="auto"/>
              <w:jc w:val="left"/>
              <w:rPr>
                <w:color w:val="auto"/>
                <w:highlight w:val="none"/>
              </w:rPr>
            </w:pPr>
            <w:r>
              <w:rPr>
                <w:rFonts w:hint="eastAsia" w:ascii="仿宋_GB2312" w:hAnsi="仿宋" w:eastAsia="仿宋_GB2312" w:cs="仿宋_GB2312"/>
                <w:b w:val="0"/>
                <w:bCs w:val="0"/>
                <w:color w:val="auto"/>
                <w:kern w:val="0"/>
                <w:sz w:val="24"/>
              </w:rPr>
              <w:t>注：</w:t>
            </w:r>
            <w:r>
              <w:rPr>
                <w:rFonts w:hint="eastAsia" w:ascii="仿宋_GB2312" w:hAnsi="仿宋" w:eastAsia="仿宋_GB2312" w:cs="仿宋_GB2312"/>
                <w:b w:val="0"/>
                <w:bCs w:val="0"/>
                <w:color w:val="auto"/>
                <w:kern w:val="0"/>
                <w:sz w:val="24"/>
                <w:u w:val="single"/>
              </w:rPr>
              <w:t>履约保证金汇款账户原则上不允许变更，因特殊情况确需变更的，应及时向采购方提出书面申请并说明实际情况）</w:t>
            </w:r>
            <w:r>
              <w:rPr>
                <w:rFonts w:hint="eastAsia" w:ascii="仿宋_GB2312" w:hAnsi="仿宋" w:eastAsia="仿宋_GB2312" w:cs="仿宋_GB2312"/>
                <w:b w:val="0"/>
                <w:bCs w:val="0"/>
                <w:color w:val="auto"/>
                <w:kern w:val="0"/>
                <w:sz w:val="24"/>
              </w:rPr>
              <w:t>。</w:t>
            </w:r>
          </w:p>
        </w:tc>
      </w:tr>
      <w:tr w14:paraId="29CF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59" w:type="dxa"/>
            <w:vMerge w:val="restart"/>
            <w:vAlign w:val="center"/>
          </w:tcPr>
          <w:p w14:paraId="6425C1E7">
            <w:pPr>
              <w:widowControl/>
              <w:spacing w:line="360" w:lineRule="auto"/>
              <w:jc w:val="center"/>
              <w:rPr>
                <w:color w:val="auto"/>
                <w:highlight w:val="none"/>
              </w:rPr>
            </w:pPr>
            <w:r>
              <w:rPr>
                <w:rFonts w:hint="eastAsia" w:ascii="仿宋_GB2312" w:hAnsi="仿宋" w:eastAsia="仿宋_GB2312" w:cs="仿宋_GB2312"/>
                <w:color w:val="auto"/>
                <w:kern w:val="0"/>
                <w:sz w:val="24"/>
                <w:highlight w:val="none"/>
              </w:rPr>
              <w:t>36</w:t>
            </w:r>
          </w:p>
        </w:tc>
        <w:tc>
          <w:tcPr>
            <w:tcW w:w="1762" w:type="dxa"/>
            <w:vMerge w:val="restart"/>
            <w:vAlign w:val="center"/>
          </w:tcPr>
          <w:p w14:paraId="5D32A4D7">
            <w:pPr>
              <w:widowControl/>
              <w:spacing w:line="360" w:lineRule="auto"/>
              <w:jc w:val="center"/>
              <w:rPr>
                <w:color w:val="auto"/>
                <w:highlight w:val="none"/>
              </w:rPr>
            </w:pPr>
            <w:r>
              <w:rPr>
                <w:rFonts w:hint="eastAsia" w:ascii="仿宋_GB2312" w:hAnsi="仿宋" w:eastAsia="仿宋_GB2312" w:cs="仿宋_GB2312"/>
                <w:color w:val="auto"/>
                <w:kern w:val="0"/>
                <w:sz w:val="24"/>
                <w:highlight w:val="none"/>
              </w:rPr>
              <w:t>采购代理服务费</w:t>
            </w:r>
          </w:p>
        </w:tc>
        <w:tc>
          <w:tcPr>
            <w:tcW w:w="6068" w:type="dxa"/>
            <w:vAlign w:val="center"/>
          </w:tcPr>
          <w:p w14:paraId="6638E6F8">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集中采购 </w:t>
            </w:r>
          </w:p>
          <w:p w14:paraId="4843109C">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分散采购 </w:t>
            </w:r>
          </w:p>
        </w:tc>
      </w:tr>
      <w:tr w14:paraId="745E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59" w:type="dxa"/>
            <w:vMerge w:val="continue"/>
            <w:vAlign w:val="center"/>
          </w:tcPr>
          <w:p w14:paraId="6CA03726">
            <w:pPr>
              <w:widowControl/>
              <w:spacing w:line="360" w:lineRule="auto"/>
              <w:jc w:val="left"/>
              <w:rPr>
                <w:color w:val="auto"/>
                <w:highlight w:val="none"/>
              </w:rPr>
            </w:pPr>
          </w:p>
        </w:tc>
        <w:tc>
          <w:tcPr>
            <w:tcW w:w="1762" w:type="dxa"/>
            <w:vMerge w:val="continue"/>
            <w:vAlign w:val="center"/>
          </w:tcPr>
          <w:p w14:paraId="59B5B93C">
            <w:pPr>
              <w:widowControl/>
              <w:spacing w:line="360" w:lineRule="auto"/>
              <w:jc w:val="left"/>
              <w:rPr>
                <w:color w:val="auto"/>
                <w:highlight w:val="none"/>
              </w:rPr>
            </w:pPr>
          </w:p>
        </w:tc>
        <w:tc>
          <w:tcPr>
            <w:tcW w:w="6068" w:type="dxa"/>
            <w:vAlign w:val="center"/>
          </w:tcPr>
          <w:p w14:paraId="24F4D8E3">
            <w:pPr>
              <w:widowControl/>
              <w:spacing w:line="360" w:lineRule="auto"/>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A3"/>
            </w:r>
            <w:r>
              <w:rPr>
                <w:rFonts w:hint="eastAsia" w:ascii="仿宋_GB2312" w:hAnsi="仿宋" w:eastAsia="仿宋_GB2312"/>
                <w:color w:val="auto"/>
                <w:kern w:val="0"/>
                <w:sz w:val="24"/>
                <w:highlight w:val="none"/>
              </w:rPr>
              <w:t xml:space="preserve"> 不收取采购代理服务费</w:t>
            </w:r>
          </w:p>
          <w:p w14:paraId="5EB56E17">
            <w:pPr>
              <w:widowControl/>
              <w:spacing w:line="360" w:lineRule="auto"/>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sym w:font="Wingdings 2" w:char="0052"/>
            </w:r>
            <w:r>
              <w:rPr>
                <w:rFonts w:hint="eastAsia" w:ascii="仿宋_GB2312" w:hAnsi="仿宋" w:eastAsia="仿宋_GB2312"/>
                <w:color w:val="auto"/>
                <w:kern w:val="0"/>
                <w:sz w:val="24"/>
                <w:highlight w:val="none"/>
              </w:rPr>
              <w:t xml:space="preserve"> 收取采购代理服务费</w:t>
            </w:r>
          </w:p>
          <w:p w14:paraId="3F36CFEA">
            <w:pPr>
              <w:widowControl/>
              <w:spacing w:line="360" w:lineRule="auto"/>
              <w:ind w:firstLine="480" w:firstLineChars="200"/>
              <w:jc w:val="left"/>
              <w:rPr>
                <w:rFonts w:hint="eastAsia" w:ascii="仿宋_GB2312" w:hAnsi="仿宋" w:eastAsia="仿宋_GB2312"/>
                <w:color w:val="auto"/>
                <w:kern w:val="0"/>
                <w:sz w:val="24"/>
                <w:highlight w:val="none"/>
                <w:u w:val="single"/>
                <w:lang w:eastAsia="zh-CN"/>
              </w:rPr>
            </w:pPr>
            <w:r>
              <w:rPr>
                <w:rFonts w:hint="eastAsia" w:ascii="仿宋_GB2312" w:hAnsi="仿宋" w:eastAsia="仿宋_GB2312"/>
                <w:color w:val="auto"/>
                <w:kern w:val="0"/>
                <w:sz w:val="24"/>
                <w:highlight w:val="none"/>
                <w:u w:val="single"/>
                <w:lang w:val="en-US" w:eastAsia="zh-CN"/>
              </w:rPr>
              <w:t>采购代理服务费</w:t>
            </w:r>
            <w:r>
              <w:rPr>
                <w:rFonts w:hint="eastAsia" w:ascii="仿宋_GB2312" w:hAnsi="仿宋" w:eastAsia="仿宋_GB2312"/>
                <w:color w:val="auto"/>
                <w:kern w:val="0"/>
                <w:sz w:val="24"/>
                <w:highlight w:val="none"/>
                <w:u w:val="single"/>
              </w:rPr>
              <w:t>参照原国家发改委《招标代理服务收费管理暂行办法》(计价格(2002)1980号)文件规定的基础报价下浮20%收取</w:t>
            </w:r>
            <w:r>
              <w:rPr>
                <w:rFonts w:hint="eastAsia" w:ascii="仿宋_GB2312" w:hAnsi="仿宋" w:eastAsia="仿宋_GB2312"/>
                <w:color w:val="auto"/>
                <w:kern w:val="0"/>
                <w:sz w:val="24"/>
                <w:highlight w:val="none"/>
                <w:u w:val="single"/>
                <w:lang w:eastAsia="zh-CN"/>
              </w:rPr>
              <w:t>，</w:t>
            </w:r>
            <w:r>
              <w:rPr>
                <w:rFonts w:hint="eastAsia" w:ascii="仿宋_GB2312" w:hAnsi="仿宋" w:eastAsia="仿宋_GB2312"/>
                <w:color w:val="auto"/>
                <w:kern w:val="0"/>
                <w:sz w:val="24"/>
                <w:highlight w:val="none"/>
                <w:u w:val="single"/>
                <w:lang w:val="en-US" w:eastAsia="zh-CN"/>
              </w:rPr>
              <w:t>001包计费基数为：2,422,100.00元；002包计费基数为：5,720,000.00元；003包计费基数为：3,350,000.00元；</w:t>
            </w:r>
            <w:r>
              <w:rPr>
                <w:rFonts w:hint="eastAsia" w:ascii="仿宋_GB2312" w:hAnsi="仿宋" w:eastAsia="仿宋_GB2312"/>
                <w:color w:val="auto"/>
                <w:kern w:val="0"/>
                <w:sz w:val="24"/>
                <w:highlight w:val="none"/>
                <w:u w:val="single"/>
              </w:rPr>
              <w:t>由</w:t>
            </w:r>
            <w:r>
              <w:rPr>
                <w:rFonts w:hint="eastAsia" w:ascii="仿宋_GB2312" w:hAnsi="仿宋" w:eastAsia="仿宋_GB2312"/>
                <w:color w:val="auto"/>
                <w:kern w:val="0"/>
                <w:sz w:val="24"/>
                <w:highlight w:val="none"/>
                <w:u w:val="single"/>
                <w:lang w:val="en-US" w:eastAsia="zh-CN"/>
              </w:rPr>
              <w:t>每包</w:t>
            </w:r>
            <w:r>
              <w:rPr>
                <w:rFonts w:hint="eastAsia" w:ascii="仿宋_GB2312" w:hAnsi="仿宋" w:eastAsia="仿宋_GB2312"/>
                <w:color w:val="auto"/>
                <w:kern w:val="0"/>
                <w:sz w:val="24"/>
                <w:highlight w:val="none"/>
                <w:u w:val="single"/>
              </w:rPr>
              <w:t>中标人向采购组织机构支付采购代理服务费</w:t>
            </w:r>
            <w:r>
              <w:rPr>
                <w:rFonts w:hint="eastAsia" w:ascii="仿宋_GB2312" w:hAnsi="仿宋" w:eastAsia="仿宋_GB2312"/>
                <w:color w:val="auto"/>
                <w:kern w:val="0"/>
                <w:sz w:val="24"/>
                <w:highlight w:val="none"/>
                <w:u w:val="single"/>
                <w:lang w:eastAsia="zh-CN"/>
              </w:rPr>
              <w:t>，</w:t>
            </w:r>
            <w:r>
              <w:rPr>
                <w:rFonts w:hint="eastAsia" w:ascii="仿宋_GB2312" w:hAnsi="仿宋" w:eastAsia="仿宋_GB2312"/>
                <w:color w:val="auto"/>
                <w:kern w:val="0"/>
                <w:sz w:val="24"/>
                <w:highlight w:val="none"/>
                <w:u w:val="single"/>
              </w:rPr>
              <w:t>服务费考虑并包含在报价中，但不需要单独列项</w:t>
            </w:r>
            <w:r>
              <w:rPr>
                <w:rFonts w:hint="eastAsia" w:ascii="仿宋_GB2312" w:hAnsi="仿宋" w:eastAsia="仿宋_GB2312"/>
                <w:color w:val="auto"/>
                <w:kern w:val="0"/>
                <w:sz w:val="24"/>
                <w:highlight w:val="none"/>
                <w:u w:val="single"/>
                <w:lang w:eastAsia="zh-CN"/>
              </w:rPr>
              <w:t>。</w:t>
            </w:r>
          </w:p>
          <w:p w14:paraId="650B1139">
            <w:pPr>
              <w:widowControl/>
              <w:spacing w:line="360" w:lineRule="auto"/>
              <w:jc w:val="left"/>
              <w:rPr>
                <w:rFonts w:hint="eastAsia" w:ascii="仿宋_GB2312" w:hAnsi="仿宋" w:eastAsia="仿宋_GB2312"/>
                <w:b/>
                <w:color w:val="auto"/>
                <w:kern w:val="0"/>
                <w:sz w:val="24"/>
                <w:highlight w:val="none"/>
              </w:rPr>
            </w:pPr>
            <w:r>
              <w:rPr>
                <w:rFonts w:hint="eastAsia" w:ascii="仿宋_GB2312" w:hAnsi="仿宋" w:eastAsia="仿宋_GB2312"/>
                <w:b/>
                <w:color w:val="auto"/>
                <w:kern w:val="0"/>
                <w:sz w:val="24"/>
                <w:highlight w:val="none"/>
              </w:rPr>
              <w:t>代理费缴纳专户：</w:t>
            </w:r>
          </w:p>
          <w:p w14:paraId="3FD262A9">
            <w:pPr>
              <w:widowControl/>
              <w:spacing w:line="360" w:lineRule="auto"/>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开 户 名：</w:t>
            </w:r>
            <w:r>
              <w:rPr>
                <w:rFonts w:hint="eastAsia" w:ascii="仿宋_GB2312" w:hAnsi="仿宋" w:eastAsia="仿宋_GB2312"/>
                <w:color w:val="auto"/>
                <w:kern w:val="0"/>
                <w:sz w:val="24"/>
                <w:highlight w:val="none"/>
                <w:u w:val="single"/>
              </w:rPr>
              <w:t>辽宁省沈抚公共资源交易服务有限公司</w:t>
            </w:r>
          </w:p>
          <w:p w14:paraId="4AF9229E">
            <w:pPr>
              <w:widowControl/>
              <w:spacing w:line="360" w:lineRule="auto"/>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开 户 行：</w:t>
            </w:r>
            <w:r>
              <w:rPr>
                <w:rFonts w:hint="eastAsia" w:ascii="仿宋_GB2312" w:hAnsi="仿宋" w:eastAsia="仿宋_GB2312"/>
                <w:color w:val="auto"/>
                <w:kern w:val="0"/>
                <w:sz w:val="24"/>
                <w:highlight w:val="none"/>
                <w:u w:val="single"/>
              </w:rPr>
              <w:t>盛京银行沈阳市泰山支行</w:t>
            </w:r>
          </w:p>
          <w:p w14:paraId="3F0FB6D7">
            <w:pPr>
              <w:widowControl/>
              <w:spacing w:line="360" w:lineRule="auto"/>
              <w:jc w:val="left"/>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账</w:t>
            </w:r>
            <w:r>
              <w:rPr>
                <w:rFonts w:ascii="Calibri" w:hAnsi="Calibri" w:eastAsia="仿宋_GB2312" w:cs="Calibri"/>
                <w:color w:val="auto"/>
                <w:kern w:val="0"/>
                <w:sz w:val="24"/>
                <w:highlight w:val="none"/>
              </w:rPr>
              <w:t xml:space="preserve">   </w:t>
            </w:r>
            <w:r>
              <w:rPr>
                <w:rFonts w:hint="eastAsia" w:ascii="仿宋_GB2312" w:hAnsi="仿宋" w:eastAsia="仿宋_GB2312"/>
                <w:color w:val="auto"/>
                <w:kern w:val="0"/>
                <w:sz w:val="24"/>
                <w:highlight w:val="none"/>
              </w:rPr>
              <w:t xml:space="preserve"> 号：</w:t>
            </w:r>
            <w:r>
              <w:rPr>
                <w:rFonts w:hint="eastAsia" w:ascii="仿宋_GB2312" w:hAnsi="仿宋" w:eastAsia="仿宋_GB2312"/>
                <w:color w:val="auto"/>
                <w:kern w:val="0"/>
                <w:sz w:val="24"/>
                <w:highlight w:val="none"/>
                <w:u w:val="single"/>
              </w:rPr>
              <w:t>0338210102000017115</w:t>
            </w:r>
          </w:p>
          <w:p w14:paraId="1DA965F6">
            <w:pPr>
              <w:widowControl/>
              <w:spacing w:line="360" w:lineRule="auto"/>
              <w:jc w:val="left"/>
              <w:rPr>
                <w:rFonts w:hint="eastAsia" w:ascii="仿宋_GB2312" w:hAnsi="仿宋" w:eastAsia="仿宋_GB2312"/>
                <w:color w:val="auto"/>
                <w:kern w:val="0"/>
                <w:sz w:val="24"/>
                <w:highlight w:val="none"/>
                <w:u w:val="single"/>
              </w:rPr>
            </w:pPr>
            <w:r>
              <w:rPr>
                <w:rFonts w:hint="eastAsia" w:ascii="仿宋_GB2312" w:hAnsi="仿宋" w:eastAsia="仿宋_GB2312"/>
                <w:color w:val="auto"/>
                <w:kern w:val="0"/>
                <w:sz w:val="24"/>
                <w:highlight w:val="none"/>
              </w:rPr>
              <w:t>支付形式：</w:t>
            </w:r>
            <w:r>
              <w:rPr>
                <w:rFonts w:hint="eastAsia" w:ascii="仿宋_GB2312" w:hAnsi="仿宋" w:eastAsia="仿宋_GB2312"/>
                <w:color w:val="auto"/>
                <w:kern w:val="0"/>
                <w:sz w:val="24"/>
                <w:highlight w:val="none"/>
                <w:u w:val="single"/>
              </w:rPr>
              <w:t>电汇</w:t>
            </w:r>
          </w:p>
          <w:p w14:paraId="73DF4EFF">
            <w:pPr>
              <w:widowControl/>
              <w:spacing w:line="360" w:lineRule="auto"/>
              <w:jc w:val="left"/>
              <w:rPr>
                <w:color w:val="auto"/>
              </w:rPr>
            </w:pPr>
            <w:r>
              <w:rPr>
                <w:rFonts w:hint="eastAsia" w:ascii="仿宋_GB2312" w:hAnsi="仿宋" w:eastAsia="仿宋_GB2312"/>
                <w:color w:val="auto"/>
                <w:kern w:val="0"/>
                <w:sz w:val="24"/>
                <w:highlight w:val="none"/>
              </w:rPr>
              <w:t>支付时间：</w:t>
            </w:r>
            <w:r>
              <w:rPr>
                <w:rFonts w:hint="eastAsia" w:ascii="仿宋_GB2312" w:hAnsi="仿宋" w:eastAsia="仿宋_GB2312"/>
                <w:color w:val="auto"/>
                <w:kern w:val="0"/>
                <w:sz w:val="24"/>
                <w:highlight w:val="none"/>
                <w:u w:val="single"/>
              </w:rPr>
              <w:t>中标人中标后3日内一次性向采购组织机构付清</w:t>
            </w:r>
            <w:r>
              <w:rPr>
                <w:rFonts w:hint="eastAsia" w:ascii="仿宋_GB2312" w:hAnsi="仿宋" w:eastAsia="仿宋_GB2312"/>
                <w:color w:val="auto"/>
                <w:kern w:val="0"/>
                <w:sz w:val="24"/>
                <w:highlight w:val="none"/>
                <w:u w:val="single"/>
                <w:lang w:eastAsia="zh-CN"/>
              </w:rPr>
              <w:t>。</w:t>
            </w:r>
          </w:p>
        </w:tc>
      </w:tr>
      <w:tr w14:paraId="03DB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959" w:type="dxa"/>
            <w:vAlign w:val="center"/>
          </w:tcPr>
          <w:p w14:paraId="384EB4D8">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39.3</w:t>
            </w:r>
          </w:p>
        </w:tc>
        <w:tc>
          <w:tcPr>
            <w:tcW w:w="1762" w:type="dxa"/>
            <w:vAlign w:val="center"/>
          </w:tcPr>
          <w:p w14:paraId="7812AAAA">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质疑</w:t>
            </w:r>
          </w:p>
        </w:tc>
        <w:tc>
          <w:tcPr>
            <w:tcW w:w="6068" w:type="dxa"/>
            <w:vAlign w:val="center"/>
          </w:tcPr>
          <w:p w14:paraId="445BE760">
            <w:pPr>
              <w:widowControl/>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一、投标人认为自己的权益受到损害的，可以在知道或者应知其权益受到损害之日起七个工作日内，向采购组织机构提出质疑。</w:t>
            </w:r>
          </w:p>
          <w:p w14:paraId="06877C97">
            <w:pPr>
              <w:widowControl/>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1.接收线上质疑函的方式：电子版质疑函上传至辽宁政府采购网；</w:t>
            </w:r>
          </w:p>
          <w:p w14:paraId="7DC6E83D">
            <w:pPr>
              <w:widowControl/>
              <w:spacing w:line="360" w:lineRule="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rPr>
              <w:t>接收书面纸质质疑函的方式：接收加盖单位公章的书面质疑函；</w:t>
            </w:r>
          </w:p>
          <w:p w14:paraId="66B2E1A8">
            <w:pPr>
              <w:widowControl/>
              <w:spacing w:line="360" w:lineRule="auto"/>
              <w:ind w:firstLine="240" w:firstLineChars="100"/>
              <w:rPr>
                <w:rFonts w:ascii="仿宋_GB2312" w:hAnsi="仿宋" w:eastAsia="仿宋_GB2312" w:cs="仿宋_GB2312"/>
                <w:color w:val="auto"/>
                <w:kern w:val="0"/>
                <w:sz w:val="24"/>
                <w:highlight w:val="none"/>
                <w:u w:val="single"/>
              </w:rPr>
            </w:pPr>
            <w:r>
              <w:rPr>
                <w:rFonts w:hint="eastAsia" w:ascii="仿宋_GB2312" w:hAnsi="仿宋" w:eastAsia="仿宋_GB2312" w:cs="仿宋_GB2312"/>
                <w:color w:val="auto"/>
                <w:sz w:val="24"/>
                <w:highlight w:val="none"/>
              </w:rPr>
              <w:t>联系单位：</w:t>
            </w:r>
            <w:r>
              <w:rPr>
                <w:rFonts w:hint="eastAsia" w:ascii="仿宋_GB2312" w:hAnsi="仿宋" w:eastAsia="仿宋_GB2312" w:cs="仿宋_GB2312"/>
                <w:color w:val="auto"/>
                <w:kern w:val="0"/>
                <w:sz w:val="24"/>
                <w:highlight w:val="none"/>
                <w:u w:val="single"/>
              </w:rPr>
              <w:t>辽宁省沈抚公共资源交易服务有限公司</w:t>
            </w:r>
          </w:p>
          <w:p w14:paraId="09C9DF09">
            <w:pPr>
              <w:pStyle w:val="9"/>
              <w:spacing w:line="360" w:lineRule="auto"/>
              <w:ind w:firstLine="240" w:firstLineChars="100"/>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rPr>
              <w:t>联 系 人：</w:t>
            </w:r>
            <w:r>
              <w:rPr>
                <w:rFonts w:hint="eastAsia" w:ascii="仿宋_GB2312" w:hAnsi="仿宋" w:eastAsia="仿宋_GB2312" w:cs="仿宋_GB2312"/>
                <w:color w:val="auto"/>
                <w:sz w:val="24"/>
                <w:highlight w:val="none"/>
                <w:u w:val="single"/>
                <w:lang w:val="en-US" w:eastAsia="zh-CN"/>
              </w:rPr>
              <w:t>马丽君</w:t>
            </w:r>
          </w:p>
          <w:p w14:paraId="64D1DCA9">
            <w:pPr>
              <w:widowControl/>
              <w:spacing w:line="360" w:lineRule="auto"/>
              <w:ind w:firstLine="240" w:firstLineChars="100"/>
              <w:rPr>
                <w:rFonts w:ascii="仿宋_GB2312" w:hAnsi="仿宋" w:eastAsia="仿宋_GB2312" w:cs="仿宋_GB2312"/>
                <w:color w:val="auto"/>
                <w:kern w:val="0"/>
                <w:sz w:val="24"/>
                <w:highlight w:val="none"/>
                <w:u w:val="single"/>
              </w:rPr>
            </w:pPr>
            <w:r>
              <w:rPr>
                <w:rFonts w:hint="eastAsia" w:ascii="仿宋_GB2312" w:hAnsi="仿宋" w:eastAsia="仿宋_GB2312" w:cs="仿宋_GB2312"/>
                <w:color w:val="auto"/>
                <w:sz w:val="24"/>
                <w:highlight w:val="none"/>
              </w:rPr>
              <w:t>联系电话：</w:t>
            </w:r>
            <w:r>
              <w:rPr>
                <w:rFonts w:hint="eastAsia" w:ascii="仿宋_GB2312" w:hAnsi="仿宋" w:eastAsia="仿宋_GB2312" w:cs="仿宋_GB2312"/>
                <w:color w:val="auto"/>
                <w:sz w:val="24"/>
                <w:highlight w:val="none"/>
                <w:u w:val="single"/>
              </w:rPr>
              <w:t>024-31513417</w:t>
            </w:r>
          </w:p>
          <w:p w14:paraId="753F4B42">
            <w:pPr>
              <w:widowControl/>
              <w:spacing w:line="360" w:lineRule="auto"/>
              <w:ind w:firstLine="240" w:firstLineChars="100"/>
              <w:rPr>
                <w:rFonts w:ascii="仿宋_GB2312" w:hAnsi="仿宋" w:eastAsia="仿宋_GB2312" w:cs="仿宋_GB2312"/>
                <w:color w:val="auto"/>
                <w:kern w:val="0"/>
                <w:sz w:val="24"/>
                <w:highlight w:val="none"/>
                <w:u w:val="single"/>
              </w:rPr>
            </w:pPr>
            <w:r>
              <w:rPr>
                <w:rFonts w:hint="eastAsia" w:ascii="仿宋_GB2312" w:hAnsi="仿宋" w:eastAsia="仿宋_GB2312" w:cs="仿宋_GB2312"/>
                <w:color w:val="auto"/>
                <w:sz w:val="24"/>
                <w:highlight w:val="none"/>
              </w:rPr>
              <w:t>通讯地址：</w:t>
            </w:r>
            <w:r>
              <w:rPr>
                <w:rFonts w:hint="eastAsia" w:ascii="仿宋_GB2312" w:hAnsi="仿宋" w:eastAsia="仿宋_GB2312" w:cs="仿宋_GB2312"/>
                <w:color w:val="auto"/>
                <w:sz w:val="24"/>
                <w:highlight w:val="none"/>
                <w:u w:val="single"/>
              </w:rPr>
              <w:t>辽宁省沈阳市皇姑区北陵大街34号3号楼1502室</w:t>
            </w:r>
          </w:p>
          <w:p w14:paraId="427171FA">
            <w:pPr>
              <w:widowControl/>
              <w:spacing w:line="360" w:lineRule="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3</w:t>
            </w:r>
            <w:r>
              <w:rPr>
                <w:rFonts w:hint="eastAsia" w:ascii="仿宋_GB2312" w:hAnsi="仿宋" w:eastAsia="仿宋_GB2312" w:cs="仿宋_GB2312"/>
                <w:color w:val="auto"/>
                <w:sz w:val="24"/>
                <w:highlight w:val="none"/>
              </w:rPr>
              <w:t>.质疑函的内容、格式：应符合《政府采购质疑和投诉办法》相关规定和财政部门制定的《政府采购质疑函范本》格式。</w:t>
            </w:r>
          </w:p>
          <w:p w14:paraId="1C4815C3">
            <w:pPr>
              <w:pStyle w:val="9"/>
              <w:spacing w:line="360" w:lineRule="auto"/>
              <w:rPr>
                <w:rFonts w:ascii="仿宋_GB2312" w:hAnsi="仿宋" w:eastAsia="仿宋_GB2312"/>
                <w:color w:val="auto"/>
                <w:kern w:val="0"/>
                <w:sz w:val="24"/>
                <w:highlight w:val="none"/>
              </w:rPr>
            </w:pPr>
            <w:r>
              <w:rPr>
                <w:rFonts w:hint="eastAsia" w:ascii="仿宋_GB2312" w:hAnsi="仿宋" w:eastAsia="仿宋_GB2312" w:cs="仿宋_GB2312"/>
                <w:color w:val="auto"/>
                <w:sz w:val="24"/>
                <w:highlight w:val="none"/>
              </w:rPr>
              <w:t>二、投标人应在法定质疑期内一次性针对同一采购程序环节提出质疑，否则针对再次提出质疑将不予接收。（采购程序环节分为：</w:t>
            </w:r>
            <w:r>
              <w:rPr>
                <w:rFonts w:hint="eastAsia" w:ascii="仿宋_GB2312" w:hAnsi="仿宋" w:eastAsia="仿宋_GB2312" w:cs="仿宋_GB2312"/>
                <w:color w:val="auto"/>
                <w:kern w:val="0"/>
                <w:sz w:val="24"/>
                <w:highlight w:val="none"/>
              </w:rPr>
              <w:t>招标</w:t>
            </w:r>
            <w:r>
              <w:rPr>
                <w:rFonts w:hint="eastAsia" w:ascii="仿宋_GB2312" w:hAnsi="仿宋" w:eastAsia="仿宋_GB2312" w:cs="仿宋_GB2312"/>
                <w:color w:val="auto"/>
                <w:sz w:val="24"/>
                <w:highlight w:val="none"/>
              </w:rPr>
              <w:t>公告、招标文件、招标过程、中标结果）</w:t>
            </w:r>
          </w:p>
        </w:tc>
      </w:tr>
      <w:tr w14:paraId="146A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Align w:val="center"/>
          </w:tcPr>
          <w:p w14:paraId="2AB063E8">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补充</w:t>
            </w:r>
          </w:p>
          <w:p w14:paraId="38874D6C">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说明1</w:t>
            </w:r>
          </w:p>
        </w:tc>
        <w:tc>
          <w:tcPr>
            <w:tcW w:w="1762" w:type="dxa"/>
            <w:vAlign w:val="center"/>
          </w:tcPr>
          <w:p w14:paraId="2395B15C">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参与投标相关要求</w:t>
            </w:r>
          </w:p>
        </w:tc>
        <w:tc>
          <w:tcPr>
            <w:tcW w:w="6068" w:type="dxa"/>
            <w:vAlign w:val="center"/>
          </w:tcPr>
          <w:p w14:paraId="491D8EE3">
            <w:pPr>
              <w:widowControl/>
              <w:adjustRightInd w:val="0"/>
              <w:snapToGrid w:val="0"/>
              <w:spacing w:before="156" w:beforeLines="50" w:line="360" w:lineRule="auto"/>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宋体"/>
                <w:color w:val="auto"/>
                <w:sz w:val="24"/>
                <w:highlight w:val="none"/>
              </w:rPr>
              <w:t>1.供应商</w:t>
            </w:r>
            <w:r>
              <w:rPr>
                <w:rFonts w:hint="eastAsia" w:ascii="仿宋_GB2312" w:hAnsi="仿宋" w:eastAsia="仿宋_GB2312" w:cs="仿宋_GB2312"/>
                <w:color w:val="auto"/>
                <w:sz w:val="24"/>
                <w:highlight w:val="none"/>
              </w:rPr>
              <w:t>须及时办理CA数字证书，否则应自行承担无法正常参与项目的不利后果。投标人应详阅辽宁政府采购网首页“办事指南”中的“辽宁政府采购网关于办理CA数字证书的操作手册”和“辽宁政府采购网新版系统供应商操作手册”，具体规定详见《关于启用政府采购数字认证和电子招投标业务有关事宜的通知》（辽财采〔2020〕298号）。</w:t>
            </w:r>
          </w:p>
          <w:p w14:paraId="0B9D5328">
            <w:pPr>
              <w:widowControl/>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投标文件递交方式为线上递交，同时需现场递交备份投标文件，并保持内容一致。备份投标文件为以U盘形式存储的加密备份文件，具体规定详见《关于完善政府采购电子评审业务流程等有关事宜的通知》（辽财采〔2021〕363号）。</w:t>
            </w:r>
          </w:p>
          <w:p w14:paraId="01CA1BAD">
            <w:pPr>
              <w:widowControl/>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3.开标现场各</w:t>
            </w:r>
            <w:r>
              <w:rPr>
                <w:rFonts w:hint="eastAsia" w:ascii="仿宋_GB2312" w:hAnsi="仿宋" w:eastAsia="仿宋_GB2312" w:cs="宋体"/>
                <w:color w:val="auto"/>
                <w:sz w:val="24"/>
                <w:highlight w:val="none"/>
              </w:rPr>
              <w:t>供应商</w:t>
            </w:r>
            <w:r>
              <w:rPr>
                <w:rFonts w:hint="eastAsia" w:ascii="仿宋_GB2312" w:hAnsi="仿宋" w:eastAsia="仿宋_GB2312" w:cs="仿宋_GB2312"/>
                <w:color w:val="auto"/>
                <w:sz w:val="24"/>
                <w:highlight w:val="none"/>
              </w:rPr>
              <w:t>可远程解密或自行携带笔记本电脑及CA数字证书等电子设备，进行Ukey或手机移动证书（扫码）登录、报价解密等相关操作。</w:t>
            </w:r>
          </w:p>
          <w:p w14:paraId="6E658A4B">
            <w:pPr>
              <w:widowControl/>
              <w:spacing w:line="360" w:lineRule="auto"/>
              <w:ind w:firstLine="480" w:firstLineChars="200"/>
              <w:rPr>
                <w:rFonts w:ascii="仿宋_GB2312" w:hAnsi="仿宋" w:eastAsia="仿宋_GB2312"/>
                <w:color w:val="auto"/>
                <w:kern w:val="0"/>
                <w:sz w:val="24"/>
                <w:highlight w:val="none"/>
              </w:rPr>
            </w:pPr>
            <w:r>
              <w:rPr>
                <w:rFonts w:hint="eastAsia" w:ascii="仿宋_GB2312" w:hAnsi="仿宋" w:eastAsia="仿宋_GB2312" w:cs="仿宋_GB2312"/>
                <w:color w:val="auto"/>
                <w:sz w:val="24"/>
                <w:highlight w:val="none"/>
              </w:rPr>
              <w:t>4.</w:t>
            </w:r>
            <w:r>
              <w:rPr>
                <w:rFonts w:hint="eastAsia" w:ascii="仿宋_GB2312" w:hAnsi="仿宋" w:eastAsia="仿宋_GB2312"/>
                <w:color w:val="auto"/>
                <w:kern w:val="0"/>
                <w:sz w:val="24"/>
                <w:highlight w:val="none"/>
              </w:rPr>
              <w:t>报价解密原则上需在30分钟内完成。投标人因客观原因导致电子投标文件无法在规定时间内解密，将其无法解密原因报送给监督部门，经监督部门同意方可延长解密时间；若投标人因主观原因导致电子投标文件无法在规定时间内解密，造成的一切不良后果由投标人自行承担。</w:t>
            </w:r>
          </w:p>
          <w:p w14:paraId="7E232ACE">
            <w:pPr>
              <w:widowControl/>
              <w:spacing w:line="360" w:lineRule="auto"/>
              <w:ind w:firstLine="480" w:firstLineChars="200"/>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5.</w:t>
            </w:r>
            <w:r>
              <w:rPr>
                <w:rFonts w:hint="eastAsia" w:ascii="仿宋_GB2312" w:hAnsi="仿宋" w:eastAsia="仿宋_GB2312" w:cs="仿宋_GB2312"/>
                <w:color w:val="auto"/>
                <w:sz w:val="24"/>
                <w:highlight w:val="none"/>
              </w:rPr>
              <w:t>辽宁政府采购网新增评标辅助工具，评标开始时，首先检测上传投标（响应）文件的多家供应商IP重复等围标或串标违规线索信息。如系统检测出上述情况，造成的一切不良后果由供应商自行承担。</w:t>
            </w:r>
          </w:p>
          <w:p w14:paraId="64B7D451">
            <w:pPr>
              <w:widowControl/>
              <w:spacing w:line="360" w:lineRule="auto"/>
              <w:ind w:firstLine="480" w:firstLineChars="200"/>
              <w:rPr>
                <w:rFonts w:ascii="仿宋_GB2312" w:hAnsi="仿宋" w:eastAsia="仿宋_GB2312" w:cs="宋体"/>
                <w:color w:val="auto"/>
                <w:sz w:val="24"/>
                <w:highlight w:val="none"/>
              </w:rPr>
            </w:pPr>
            <w:r>
              <w:rPr>
                <w:rFonts w:hint="eastAsia" w:ascii="仿宋_GB2312" w:hAnsi="仿宋" w:eastAsia="仿宋_GB2312" w:cs="宋体"/>
                <w:color w:val="auto"/>
                <w:sz w:val="24"/>
                <w:highlight w:val="none"/>
              </w:rPr>
              <w:t>6.在电子化开评标过程中出现的其他特殊情况及其他未尽事宜，按财政厅最新文件执行。</w:t>
            </w:r>
          </w:p>
          <w:p w14:paraId="5DA12541">
            <w:pPr>
              <w:widowControl/>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w:t>
            </w:r>
            <w:r>
              <w:rPr>
                <w:rFonts w:hint="eastAsia" w:ascii="仿宋_GB2312" w:hAnsi="仿宋" w:eastAsia="仿宋_GB2312" w:cs="宋体"/>
                <w:color w:val="auto"/>
                <w:sz w:val="24"/>
                <w:highlight w:val="none"/>
              </w:rPr>
              <w:t>供应商</w:t>
            </w:r>
            <w:r>
              <w:rPr>
                <w:rFonts w:hint="eastAsia" w:ascii="仿宋_GB2312" w:hAnsi="仿宋" w:eastAsia="仿宋_GB2312" w:cs="仿宋_GB2312"/>
                <w:color w:val="auto"/>
                <w:sz w:val="24"/>
                <w:highlight w:val="none"/>
              </w:rPr>
              <w:t>在投标的全过程中要随时关注辽宁政府采购网，及时获取相关信息，否则由此造成的一切后果，由</w:t>
            </w:r>
            <w:r>
              <w:rPr>
                <w:rFonts w:hint="eastAsia" w:ascii="仿宋_GB2312" w:hAnsi="仿宋" w:eastAsia="仿宋_GB2312" w:cs="宋体"/>
                <w:color w:val="auto"/>
                <w:sz w:val="24"/>
                <w:highlight w:val="none"/>
              </w:rPr>
              <w:t>供应商</w:t>
            </w:r>
            <w:r>
              <w:rPr>
                <w:rFonts w:hint="eastAsia" w:ascii="仿宋_GB2312" w:hAnsi="仿宋" w:eastAsia="仿宋_GB2312" w:cs="仿宋_GB2312"/>
                <w:color w:val="auto"/>
                <w:sz w:val="24"/>
                <w:highlight w:val="none"/>
              </w:rPr>
              <w:t>自行承担。</w:t>
            </w:r>
          </w:p>
          <w:p w14:paraId="52BA2E35">
            <w:pPr>
              <w:widowControl/>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辽宁省政府采购网技术咨询电话：400-128-8588</w:t>
            </w:r>
          </w:p>
          <w:p w14:paraId="64759124">
            <w:pPr>
              <w:spacing w:line="360" w:lineRule="auto"/>
              <w:ind w:firstLine="540"/>
              <w:jc w:val="left"/>
              <w:rPr>
                <w:rFonts w:ascii="仿宋_GB2312" w:hAnsi="仿宋" w:eastAsia="仿宋_GB2312"/>
                <w:color w:val="auto"/>
                <w:kern w:val="0"/>
                <w:sz w:val="24"/>
                <w:highlight w:val="none"/>
              </w:rPr>
            </w:pPr>
            <w:r>
              <w:rPr>
                <w:rFonts w:hint="eastAsia" w:ascii="仿宋_GB2312" w:hAnsi="仿宋" w:eastAsia="仿宋_GB2312" w:cs="仿宋_GB2312"/>
                <w:color w:val="auto"/>
                <w:sz w:val="24"/>
                <w:highlight w:val="none"/>
              </w:rPr>
              <w:t>CA数字证书办理咨询电话：024-26206677或15640359297</w:t>
            </w:r>
          </w:p>
        </w:tc>
      </w:tr>
      <w:tr w14:paraId="7064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959" w:type="dxa"/>
            <w:vAlign w:val="center"/>
          </w:tcPr>
          <w:p w14:paraId="5BDB40CB">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补充</w:t>
            </w:r>
          </w:p>
          <w:p w14:paraId="5FA4DAE2">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说明2</w:t>
            </w:r>
          </w:p>
        </w:tc>
        <w:tc>
          <w:tcPr>
            <w:tcW w:w="1762" w:type="dxa"/>
            <w:vAlign w:val="center"/>
          </w:tcPr>
          <w:p w14:paraId="393732A8">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采购标的对应的中小企业划分标准所属</w:t>
            </w:r>
          </w:p>
          <w:p w14:paraId="066150C2">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行业</w:t>
            </w:r>
          </w:p>
        </w:tc>
        <w:tc>
          <w:tcPr>
            <w:tcW w:w="6068" w:type="dxa"/>
            <w:vAlign w:val="center"/>
          </w:tcPr>
          <w:p w14:paraId="4E29E544">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hint="eastAsia" w:ascii="仿宋_GB2312" w:hAnsi="仿宋_GB2312" w:eastAsia="仿宋_GB2312" w:cs="仿宋_GB2312"/>
                <w:i w:val="0"/>
                <w:iCs w:val="0"/>
                <w:caps w:val="0"/>
                <w:color w:val="auto"/>
                <w:spacing w:val="0"/>
                <w:sz w:val="24"/>
                <w:szCs w:val="24"/>
                <w:highlight w:val="none"/>
                <w:shd w:val="clear" w:fill="FFFFFF"/>
                <w:lang w:val="en-US" w:eastAsia="zh-CN"/>
              </w:rPr>
            </w:pPr>
            <w:r>
              <w:rPr>
                <w:rFonts w:hint="eastAsia" w:ascii="仿宋_GB2312" w:hAnsi="仿宋_GB2312" w:eastAsia="仿宋_GB2312" w:cs="仿宋_GB2312"/>
                <w:i w:val="0"/>
                <w:iCs w:val="0"/>
                <w:caps w:val="0"/>
                <w:color w:val="auto"/>
                <w:spacing w:val="0"/>
                <w:sz w:val="24"/>
                <w:szCs w:val="24"/>
                <w:highlight w:val="none"/>
                <w:shd w:val="clear" w:fill="FFFFFF"/>
              </w:rPr>
              <w:t>中小企业划分标准所属行业为</w:t>
            </w:r>
            <w:r>
              <w:rPr>
                <w:rFonts w:hint="eastAsia" w:ascii="仿宋_GB2312" w:hAnsi="仿宋_GB2312" w:eastAsia="仿宋_GB2312" w:cs="仿宋_GB2312"/>
                <w:b/>
                <w:bCs/>
                <w:i w:val="0"/>
                <w:iCs w:val="0"/>
                <w:caps w:val="0"/>
                <w:color w:val="auto"/>
                <w:spacing w:val="0"/>
                <w:sz w:val="24"/>
                <w:szCs w:val="24"/>
                <w:highlight w:val="none"/>
                <w:shd w:val="clear" w:fill="FFFFFF"/>
              </w:rPr>
              <w:t>“批发业”</w:t>
            </w:r>
            <w:r>
              <w:rPr>
                <w:rFonts w:hint="eastAsia" w:ascii="仿宋_GB2312" w:hAnsi="仿宋_GB2312" w:eastAsia="仿宋_GB2312" w:cs="仿宋_GB2312"/>
                <w:b/>
                <w:bCs/>
                <w:i w:val="0"/>
                <w:iCs w:val="0"/>
                <w:caps w:val="0"/>
                <w:color w:val="auto"/>
                <w:spacing w:val="0"/>
                <w:sz w:val="24"/>
                <w:szCs w:val="24"/>
                <w:highlight w:val="none"/>
                <w:shd w:val="clear" w:fill="FFFFFF"/>
                <w:lang w:val="en-US" w:eastAsia="zh-CN"/>
              </w:rPr>
              <w:t>/</w:t>
            </w:r>
            <w:r>
              <w:rPr>
                <w:rFonts w:hint="eastAsia" w:ascii="仿宋_GB2312" w:hAnsi="仿宋_GB2312" w:eastAsia="仿宋_GB2312" w:cs="仿宋_GB2312"/>
                <w:b/>
                <w:bCs/>
                <w:i w:val="0"/>
                <w:iCs w:val="0"/>
                <w:caps w:val="0"/>
                <w:color w:val="auto"/>
                <w:spacing w:val="0"/>
                <w:sz w:val="24"/>
                <w:szCs w:val="24"/>
                <w:highlight w:val="none"/>
                <w:shd w:val="clear" w:fill="FFFFFF"/>
              </w:rPr>
              <w:t>“零售业”</w:t>
            </w:r>
            <w:r>
              <w:rPr>
                <w:rFonts w:hint="eastAsia" w:ascii="仿宋_GB2312" w:hAnsi="仿宋_GB2312" w:eastAsia="仿宋_GB2312" w:cs="仿宋_GB2312"/>
                <w:i w:val="0"/>
                <w:iCs w:val="0"/>
                <w:caps w:val="0"/>
                <w:color w:val="auto"/>
                <w:spacing w:val="0"/>
                <w:sz w:val="24"/>
                <w:szCs w:val="24"/>
                <w:highlight w:val="none"/>
                <w:shd w:val="clear" w:fill="FFFFFF"/>
              </w:rPr>
              <w:t>，根据《工业和信息化部 统计局 发展改革委 财政部关于印发中小企业划型标准规定的通知》（工信部联企业〔2011〕300号）规定：</w:t>
            </w:r>
          </w:p>
          <w:p w14:paraId="7B1469D3">
            <w:pPr>
              <w:keepNext w:val="0"/>
              <w:keepLines w:val="0"/>
              <w:pageBreakBefore w:val="0"/>
              <w:widowControl/>
              <w:kinsoku/>
              <w:wordWrap/>
              <w:overflowPunct/>
              <w:topLinePunct w:val="0"/>
              <w:autoSpaceDE/>
              <w:autoSpaceDN/>
              <w:bidi w:val="0"/>
              <w:adjustRightInd/>
              <w:snapToGrid w:val="0"/>
              <w:spacing w:line="440" w:lineRule="exact"/>
              <w:ind w:firstLine="480" w:firstLineChars="200"/>
              <w:textAlignment w:val="auto"/>
              <w:rPr>
                <w:rFonts w:ascii="仿宋_GB2312" w:hAnsi="仿宋_GB2312" w:eastAsia="仿宋_GB2312" w:cs="仿宋_GB2312"/>
                <w:i w:val="0"/>
                <w:iCs w:val="0"/>
                <w:caps w:val="0"/>
                <w:color w:val="auto"/>
                <w:spacing w:val="0"/>
                <w:sz w:val="24"/>
                <w:szCs w:val="24"/>
                <w:highlight w:val="none"/>
                <w:shd w:val="clear" w:fill="FFFFFF"/>
              </w:rPr>
            </w:pPr>
            <w:r>
              <w:rPr>
                <w:rFonts w:hint="eastAsia" w:ascii="仿宋_GB2312" w:hAnsi="仿宋_GB2312" w:eastAsia="仿宋_GB2312" w:cs="仿宋_GB2312"/>
                <w:b/>
                <w:bCs/>
                <w:i w:val="0"/>
                <w:iCs w:val="0"/>
                <w:caps w:val="0"/>
                <w:color w:val="auto"/>
                <w:spacing w:val="0"/>
                <w:sz w:val="24"/>
                <w:szCs w:val="24"/>
                <w:highlight w:val="none"/>
                <w:shd w:val="clear" w:fill="FFFFFF"/>
              </w:rPr>
              <w:t>批发业</w:t>
            </w:r>
            <w:r>
              <w:rPr>
                <w:rFonts w:hint="eastAsia" w:ascii="仿宋_GB2312" w:hAnsi="仿宋_GB2312" w:eastAsia="仿宋_GB2312" w:cs="仿宋_GB2312"/>
                <w:i w:val="0"/>
                <w:iCs w:val="0"/>
                <w:caps w:val="0"/>
                <w:color w:val="auto"/>
                <w:spacing w:val="0"/>
                <w:sz w:val="24"/>
                <w:szCs w:val="24"/>
                <w:highlight w:val="none"/>
                <w:shd w:val="clear" w:fill="FFFFFF"/>
                <w:lang w:eastAsia="zh-CN"/>
              </w:rPr>
              <w:t>：</w:t>
            </w:r>
            <w:r>
              <w:rPr>
                <w:rFonts w:hint="eastAsia" w:ascii="仿宋_GB2312" w:hAnsi="仿宋_GB2312" w:eastAsia="仿宋_GB2312" w:cs="仿宋_GB2312"/>
                <w:i w:val="0"/>
                <w:iCs w:val="0"/>
                <w:caps w:val="0"/>
                <w:color w:val="auto"/>
                <w:spacing w:val="0"/>
                <w:sz w:val="24"/>
                <w:szCs w:val="24"/>
                <w:highlight w:val="none"/>
                <w:shd w:val="clear" w:fill="FFFFFF"/>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A753F11">
            <w:pPr>
              <w:widowControl/>
              <w:snapToGrid w:val="0"/>
              <w:spacing w:line="360" w:lineRule="auto"/>
              <w:ind w:firstLine="480" w:firstLineChars="200"/>
              <w:rPr>
                <w:rFonts w:ascii="仿宋_GB2312" w:hAnsi="仿宋" w:eastAsia="仿宋_GB2312"/>
                <w:color w:val="auto"/>
                <w:kern w:val="0"/>
                <w:sz w:val="24"/>
                <w:highlight w:val="none"/>
              </w:rPr>
            </w:pPr>
            <w:r>
              <w:rPr>
                <w:rFonts w:hint="eastAsia" w:ascii="仿宋_GB2312" w:hAnsi="仿宋_GB2312" w:eastAsia="仿宋_GB2312" w:cs="仿宋_GB2312"/>
                <w:b/>
                <w:bCs/>
                <w:i w:val="0"/>
                <w:iCs w:val="0"/>
                <w:caps w:val="0"/>
                <w:color w:val="auto"/>
                <w:spacing w:val="0"/>
                <w:sz w:val="24"/>
                <w:szCs w:val="24"/>
                <w:highlight w:val="none"/>
                <w:shd w:val="clear" w:fill="FFFFFF"/>
              </w:rPr>
              <w:t>零售业</w:t>
            </w:r>
            <w:r>
              <w:rPr>
                <w:rFonts w:hint="eastAsia" w:ascii="仿宋_GB2312" w:hAnsi="仿宋_GB2312" w:eastAsia="仿宋_GB2312" w:cs="仿宋_GB2312"/>
                <w:i w:val="0"/>
                <w:iCs w:val="0"/>
                <w:caps w:val="0"/>
                <w:color w:val="auto"/>
                <w:spacing w:val="0"/>
                <w:sz w:val="24"/>
                <w:szCs w:val="24"/>
                <w:highlight w:val="none"/>
                <w:shd w:val="clear" w:fill="FFFFFF"/>
                <w:lang w:eastAsia="zh-CN"/>
              </w:rPr>
              <w:t>：</w:t>
            </w:r>
            <w:r>
              <w:rPr>
                <w:rFonts w:hint="eastAsia" w:ascii="仿宋_GB2312" w:hAnsi="仿宋_GB2312" w:eastAsia="仿宋_GB2312" w:cs="仿宋_GB2312"/>
                <w:i w:val="0"/>
                <w:iCs w:val="0"/>
                <w:caps w:val="0"/>
                <w:color w:val="auto"/>
                <w:spacing w:val="0"/>
                <w:sz w:val="24"/>
                <w:szCs w:val="24"/>
                <w:highlight w:val="none"/>
                <w:shd w:val="clear" w:fill="FFFFFF"/>
              </w:rPr>
              <w:t>从业人员300人以下或营业收入20000万元以下的为中小微型企 业。其中，从业人员50人及以上，且营业收入500万元及以上的为中型企业；从业人 员10人及以上，且营业收入100万元及以上的为小型企业；从业人员10人以下或营业收入100万元以下的为微型企业。</w:t>
            </w:r>
          </w:p>
        </w:tc>
      </w:tr>
      <w:tr w14:paraId="7DE7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59" w:type="dxa"/>
            <w:vAlign w:val="center"/>
          </w:tcPr>
          <w:p w14:paraId="163CB0A7">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补充</w:t>
            </w:r>
          </w:p>
          <w:p w14:paraId="564761D9">
            <w:pPr>
              <w:widowControl/>
              <w:snapToGrid w:val="0"/>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说明3</w:t>
            </w:r>
          </w:p>
        </w:tc>
        <w:tc>
          <w:tcPr>
            <w:tcW w:w="1762" w:type="dxa"/>
            <w:vAlign w:val="center"/>
          </w:tcPr>
          <w:p w14:paraId="4CCE2E49">
            <w:pPr>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计分原则</w:t>
            </w:r>
          </w:p>
        </w:tc>
        <w:tc>
          <w:tcPr>
            <w:tcW w:w="6068" w:type="dxa"/>
            <w:vAlign w:val="center"/>
          </w:tcPr>
          <w:p w14:paraId="792FDE2B">
            <w:pPr>
              <w:widowControl/>
              <w:snapToGrid w:val="0"/>
              <w:spacing w:before="156" w:beforeLines="50" w:line="360" w:lineRule="auto"/>
              <w:ind w:firstLine="480" w:firstLineChars="200"/>
              <w:jc w:val="lef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评标委员会依照评标方法对每个有效投标文件进行打分。所有评标委员打分的算术平均值为投标人的最终得分（得分按四舍五入方式保留小数点后二位）。</w:t>
            </w:r>
          </w:p>
        </w:tc>
      </w:tr>
      <w:tr w14:paraId="350A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959" w:type="dxa"/>
            <w:vAlign w:val="center"/>
          </w:tcPr>
          <w:p w14:paraId="71562A18">
            <w:pPr>
              <w:widowControl/>
              <w:spacing w:line="360" w:lineRule="auto"/>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补充说明</w:t>
            </w:r>
            <w:r>
              <w:rPr>
                <w:rFonts w:ascii="仿宋_GB2312" w:hAnsi="仿宋" w:eastAsia="仿宋_GB2312" w:cs="仿宋_GB2312"/>
                <w:color w:val="auto"/>
                <w:kern w:val="0"/>
                <w:sz w:val="24"/>
                <w:highlight w:val="none"/>
              </w:rPr>
              <w:t>4</w:t>
            </w:r>
          </w:p>
        </w:tc>
        <w:tc>
          <w:tcPr>
            <w:tcW w:w="1762" w:type="dxa"/>
            <w:vAlign w:val="center"/>
          </w:tcPr>
          <w:p w14:paraId="5FB41B50">
            <w:pPr>
              <w:widowControl/>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兼投兼中情况</w:t>
            </w:r>
          </w:p>
        </w:tc>
        <w:tc>
          <w:tcPr>
            <w:tcW w:w="6068" w:type="dxa"/>
            <w:vAlign w:val="center"/>
          </w:tcPr>
          <w:p w14:paraId="0F34D5C5">
            <w:pPr>
              <w:widowControl/>
              <w:spacing w:line="360" w:lineRule="auto"/>
              <w:ind w:firstLine="480" w:firstLineChars="200"/>
              <w:jc w:val="left"/>
              <w:rPr>
                <w:rFonts w:ascii="仿宋_GB2312" w:hAnsi="仿宋" w:eastAsia="仿宋_GB2312"/>
                <w:b/>
                <w:bCs/>
                <w:color w:val="auto"/>
                <w:kern w:val="0"/>
                <w:sz w:val="24"/>
                <w:highlight w:val="none"/>
              </w:rPr>
            </w:pPr>
            <w:r>
              <w:rPr>
                <w:rFonts w:hint="eastAsia" w:ascii="仿宋_GB2312" w:hAnsi="仿宋" w:eastAsia="仿宋_GB2312"/>
                <w:b/>
                <w:bCs/>
                <w:color w:val="auto"/>
                <w:kern w:val="0"/>
                <w:sz w:val="24"/>
                <w:highlight w:val="none"/>
              </w:rPr>
              <w:sym w:font="Wingdings 2" w:char="0052"/>
            </w:r>
            <w:r>
              <w:rPr>
                <w:rFonts w:hint="eastAsia" w:ascii="仿宋_GB2312" w:hAnsi="仿宋" w:eastAsia="仿宋_GB2312"/>
                <w:b/>
                <w:bCs/>
                <w:color w:val="auto"/>
                <w:kern w:val="0"/>
                <w:sz w:val="24"/>
                <w:highlight w:val="none"/>
              </w:rPr>
              <w:t xml:space="preserve"> </w:t>
            </w:r>
            <w:r>
              <w:rPr>
                <w:rFonts w:hint="eastAsia" w:ascii="仿宋_GB2312" w:hAnsi="仿宋" w:eastAsia="仿宋_GB2312" w:cs="仿宋_GB2312"/>
                <w:b/>
                <w:bCs/>
                <w:color w:val="auto"/>
                <w:sz w:val="24"/>
                <w:highlight w:val="none"/>
              </w:rPr>
              <w:t>兼投兼中</w:t>
            </w:r>
          </w:p>
          <w:p w14:paraId="65EF7C9D">
            <w:pPr>
              <w:widowControl/>
              <w:adjustRightInd w:val="0"/>
              <w:snapToGrid w:val="0"/>
              <w:spacing w:line="312"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b w:val="0"/>
                <w:bCs w:val="0"/>
                <w:color w:val="auto"/>
                <w:kern w:val="0"/>
                <w:sz w:val="24"/>
                <w:highlight w:val="none"/>
              </w:rPr>
              <w:sym w:font="Wingdings 2" w:char="00A3"/>
            </w:r>
            <w:r>
              <w:rPr>
                <w:rFonts w:hint="eastAsia" w:ascii="仿宋_GB2312" w:hAnsi="仿宋" w:eastAsia="仿宋_GB2312"/>
                <w:b w:val="0"/>
                <w:bCs w:val="0"/>
                <w:color w:val="auto"/>
                <w:kern w:val="0"/>
                <w:sz w:val="24"/>
                <w:highlight w:val="none"/>
              </w:rPr>
              <w:t xml:space="preserve"> </w:t>
            </w:r>
            <w:r>
              <w:rPr>
                <w:rFonts w:hint="eastAsia" w:ascii="仿宋_GB2312" w:hAnsi="仿宋" w:eastAsia="仿宋_GB2312" w:cs="仿宋_GB2312"/>
                <w:b w:val="0"/>
                <w:bCs w:val="0"/>
                <w:color w:val="auto"/>
                <w:sz w:val="24"/>
                <w:highlight w:val="none"/>
              </w:rPr>
              <w:t>兼投不兼中</w:t>
            </w:r>
          </w:p>
        </w:tc>
      </w:tr>
      <w:tr w14:paraId="2F83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959" w:type="dxa"/>
            <w:vAlign w:val="center"/>
          </w:tcPr>
          <w:p w14:paraId="6152E22D">
            <w:pPr>
              <w:widowControl/>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b w:val="0"/>
                <w:bCs w:val="0"/>
                <w:color w:val="auto"/>
                <w:kern w:val="0"/>
                <w:sz w:val="24"/>
                <w:highlight w:val="none"/>
              </w:rPr>
              <w:t>补充说明</w:t>
            </w:r>
            <w:r>
              <w:rPr>
                <w:rFonts w:hint="eastAsia" w:ascii="仿宋_GB2312" w:hAnsi="仿宋" w:eastAsia="仿宋_GB2312" w:cs="仿宋_GB2312"/>
                <w:b w:val="0"/>
                <w:bCs w:val="0"/>
                <w:color w:val="auto"/>
                <w:kern w:val="0"/>
                <w:sz w:val="24"/>
                <w:highlight w:val="none"/>
                <w:lang w:val="en-US" w:eastAsia="zh-CN"/>
              </w:rPr>
              <w:t>5</w:t>
            </w:r>
          </w:p>
        </w:tc>
        <w:tc>
          <w:tcPr>
            <w:tcW w:w="1762" w:type="dxa"/>
            <w:vAlign w:val="center"/>
          </w:tcPr>
          <w:p w14:paraId="270504D8">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 w:eastAsia="仿宋_GB2312" w:cs="仿宋_GB2312"/>
                <w:color w:val="auto"/>
                <w:sz w:val="24"/>
                <w:highlight w:val="none"/>
              </w:rPr>
            </w:pPr>
          </w:p>
        </w:tc>
        <w:tc>
          <w:tcPr>
            <w:tcW w:w="6068" w:type="dxa"/>
            <w:vAlign w:val="center"/>
          </w:tcPr>
          <w:p w14:paraId="1428E5B4">
            <w:pPr>
              <w:keepNext w:val="0"/>
              <w:keepLines w:val="0"/>
              <w:widowControl/>
              <w:suppressLineNumbers w:val="0"/>
              <w:spacing w:before="0" w:beforeAutospacing="0" w:after="0" w:afterAutospacing="0" w:line="360" w:lineRule="auto"/>
              <w:ind w:left="0" w:leftChars="0" w:right="0" w:rightChars="0" w:firstLine="480" w:firstLineChars="200"/>
              <w:rPr>
                <w:rFonts w:hint="eastAsia" w:ascii="仿宋_GB2312" w:hAnsi="仿宋" w:eastAsia="仿宋_GB2312"/>
                <w:b/>
                <w:bCs/>
                <w:color w:val="auto"/>
                <w:kern w:val="0"/>
                <w:sz w:val="24"/>
                <w:highlight w:val="none"/>
              </w:rPr>
            </w:pPr>
            <w:r>
              <w:rPr>
                <w:rFonts w:hint="eastAsia" w:ascii="仿宋_GB2312" w:hAnsi="仿宋" w:eastAsia="仿宋_GB2312"/>
                <w:b/>
                <w:bCs/>
                <w:color w:val="auto"/>
                <w:kern w:val="0"/>
                <w:sz w:val="24"/>
                <w:highlight w:val="none"/>
              </w:rPr>
              <w:t>本项目允许供应商以分公司身份参加政府采购活动</w:t>
            </w:r>
            <w:r>
              <w:rPr>
                <w:rFonts w:hint="eastAsia" w:ascii="仿宋_GB2312" w:hAnsi="仿宋" w:eastAsia="仿宋_GB2312"/>
                <w:b/>
                <w:bCs/>
                <w:color w:val="auto"/>
                <w:kern w:val="0"/>
                <w:sz w:val="24"/>
                <w:highlight w:val="none"/>
                <w:lang w:eastAsia="zh-CN"/>
              </w:rPr>
              <w:t>，</w:t>
            </w:r>
            <w:r>
              <w:rPr>
                <w:rFonts w:hint="eastAsia" w:ascii="仿宋_GB2312" w:hAnsi="仿宋" w:eastAsia="仿宋_GB2312"/>
                <w:b/>
                <w:bCs/>
                <w:color w:val="auto"/>
                <w:kern w:val="0"/>
                <w:sz w:val="24"/>
                <w:highlight w:val="none"/>
              </w:rPr>
              <w:t>需提供总公司愿意承担一切法律责任的承诺函</w:t>
            </w:r>
            <w:r>
              <w:rPr>
                <w:rFonts w:hint="eastAsia" w:ascii="仿宋_GB2312" w:hAnsi="仿宋" w:eastAsia="仿宋_GB2312"/>
                <w:b/>
                <w:bCs/>
                <w:color w:val="auto"/>
                <w:kern w:val="0"/>
                <w:sz w:val="24"/>
                <w:highlight w:val="none"/>
                <w:lang w:eastAsia="zh-CN"/>
              </w:rPr>
              <w:t>（</w:t>
            </w:r>
            <w:r>
              <w:rPr>
                <w:rFonts w:hint="eastAsia" w:ascii="仿宋_GB2312" w:hAnsi="仿宋" w:eastAsia="仿宋_GB2312"/>
                <w:b/>
                <w:bCs/>
                <w:color w:val="auto"/>
                <w:kern w:val="0"/>
                <w:sz w:val="24"/>
                <w:highlight w:val="none"/>
              </w:rPr>
              <w:t>格式自拟</w:t>
            </w:r>
            <w:r>
              <w:rPr>
                <w:rFonts w:hint="eastAsia" w:ascii="仿宋_GB2312" w:hAnsi="仿宋" w:eastAsia="仿宋_GB2312"/>
                <w:b/>
                <w:bCs/>
                <w:color w:val="auto"/>
                <w:kern w:val="0"/>
                <w:sz w:val="24"/>
                <w:highlight w:val="none"/>
                <w:lang w:eastAsia="zh-CN"/>
              </w:rPr>
              <w:t>），</w:t>
            </w:r>
            <w:r>
              <w:rPr>
                <w:rFonts w:hint="eastAsia" w:ascii="仿宋_GB2312" w:hAnsi="仿宋" w:eastAsia="仿宋_GB2312"/>
                <w:b/>
                <w:bCs/>
                <w:color w:val="auto"/>
                <w:kern w:val="0"/>
                <w:sz w:val="24"/>
                <w:highlight w:val="none"/>
                <w:lang w:val="en-US" w:eastAsia="zh-CN"/>
              </w:rPr>
              <w:t>如未提供按无效投标文件处理</w:t>
            </w:r>
            <w:r>
              <w:rPr>
                <w:rFonts w:hint="eastAsia" w:ascii="仿宋_GB2312" w:hAnsi="仿宋" w:eastAsia="仿宋_GB2312"/>
                <w:b/>
                <w:bCs/>
                <w:color w:val="auto"/>
                <w:kern w:val="0"/>
                <w:sz w:val="24"/>
                <w:highlight w:val="none"/>
              </w:rPr>
              <w:t>。</w:t>
            </w:r>
          </w:p>
        </w:tc>
      </w:tr>
    </w:tbl>
    <w:p w14:paraId="3A20431D">
      <w:pPr>
        <w:rPr>
          <w:rFonts w:ascii="仿宋_GB2312" w:hAnsi="仿宋" w:eastAsia="仿宋_GB2312" w:cs="仿宋_GB2312"/>
          <w:color w:val="auto"/>
          <w:highlight w:val="none"/>
        </w:rPr>
      </w:pPr>
      <w:r>
        <w:rPr>
          <w:rFonts w:hint="eastAsia" w:ascii="仿宋_GB2312" w:hAnsi="仿宋_GB2312" w:eastAsia="仿宋_GB2312" w:cs="仿宋_GB2312"/>
          <w:color w:val="auto"/>
          <w:sz w:val="24"/>
          <w:highlight w:val="none"/>
        </w:rPr>
        <w:t>注：表格中“</w:t>
      </w:r>
      <w:r>
        <w:rPr>
          <w:rFonts w:hint="eastAsia" w:ascii="仿宋_GB2312" w:hAnsi="仿宋_GB2312" w:eastAsia="仿宋_GB2312" w:cs="仿宋_GB2312"/>
          <w:color w:val="auto"/>
          <w:sz w:val="24"/>
          <w:highlight w:val="none"/>
        </w:rPr>
        <w:sym w:font="Wingdings 2" w:char="0052"/>
      </w:r>
      <w:r>
        <w:rPr>
          <w:rFonts w:hint="eastAsia" w:ascii="仿宋_GB2312" w:hAnsi="仿宋_GB2312" w:eastAsia="仿宋_GB2312" w:cs="仿宋_GB2312"/>
          <w:color w:val="auto"/>
          <w:sz w:val="24"/>
          <w:highlight w:val="none"/>
        </w:rPr>
        <w:t>”项或“■”项为被选中项。</w:t>
      </w:r>
    </w:p>
    <w:p w14:paraId="26500984">
      <w:pPr>
        <w:pStyle w:val="3"/>
        <w:adjustRightInd w:val="0"/>
        <w:snapToGrid w:val="0"/>
        <w:spacing w:before="0" w:after="0" w:line="360" w:lineRule="auto"/>
        <w:rPr>
          <w:rFonts w:ascii="仿宋_GB2312" w:hAnsi="仿宋" w:eastAsia="仿宋_GB2312" w:cs="仿宋_GB2312"/>
          <w:color w:val="auto"/>
          <w:sz w:val="32"/>
          <w:szCs w:val="36"/>
          <w:highlight w:val="none"/>
        </w:rPr>
      </w:pPr>
      <w:r>
        <w:rPr>
          <w:rFonts w:hint="eastAsia" w:ascii="仿宋_GB2312" w:hAnsi="仿宋" w:eastAsia="仿宋_GB2312" w:cs="仿宋_GB2312"/>
          <w:color w:val="auto"/>
          <w:sz w:val="21"/>
          <w:szCs w:val="21"/>
          <w:highlight w:val="none"/>
        </w:rPr>
        <w:br w:type="page"/>
      </w:r>
      <w:bookmarkStart w:id="40" w:name="_Toc30384_WPSOffice_Level2"/>
      <w:r>
        <w:rPr>
          <w:rFonts w:hint="eastAsia" w:ascii="仿宋_GB2312" w:hAnsi="仿宋" w:eastAsia="仿宋_GB2312" w:cs="仿宋_GB2312"/>
          <w:color w:val="auto"/>
          <w:sz w:val="32"/>
          <w:szCs w:val="36"/>
          <w:highlight w:val="none"/>
        </w:rPr>
        <w:t>二 总则</w:t>
      </w:r>
      <w:bookmarkEnd w:id="40"/>
    </w:p>
    <w:p w14:paraId="72D49B2B">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1.采购人、采购组织机构及投标人</w:t>
      </w:r>
    </w:p>
    <w:p w14:paraId="71A732CC">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1.1采购人：是指依法进行政府采购的国家机关、事业单位、团体组织。本项目采购人见投标人须知表1.1款。</w:t>
      </w:r>
    </w:p>
    <w:p w14:paraId="44D9404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1.2采购组织机构：是指集中采购机构或从事采购代理业务的社会中介机构，本项目的采购组织机构见投标人须知表1.2款。</w:t>
      </w:r>
    </w:p>
    <w:p w14:paraId="6BD62353">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★1.3投标人：是指向采购人提供货物、工程或者服务的法人、非法人组织或者自然人。本项目的投标人及其投标货物须满足以下条件：</w:t>
      </w:r>
    </w:p>
    <w:p w14:paraId="4B3E20E5">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1.3.1在中华人民共和国境内注册，能够独立承担民事责任，有生产或供应能力的本国投标人。</w:t>
      </w:r>
    </w:p>
    <w:p w14:paraId="7AF31B2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1.3.2符合《中华人民共和国政府采购法》第二十二条关于供应商条件的规定，遵守本项目采购人本级和上级财政部门关于政府采购的有关规定。</w:t>
      </w:r>
    </w:p>
    <w:p w14:paraId="204CA4F4">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1.3.3以采购组织机构认可的方式获得了本项目的招标文件。</w:t>
      </w:r>
    </w:p>
    <w:p w14:paraId="4DABEE6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1.3.4符合投标人须知表1.3.4款中规定的资格条件。</w:t>
      </w:r>
    </w:p>
    <w:p w14:paraId="43F4C09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1.3.5若投标人须知表1.3.5款中写明允许采购进口产品（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投标人应保证所投进口产品可履行合法报通关手续进入中国关境内，但不限制满足招标文件要求的国内产品参与投标。</w:t>
      </w:r>
    </w:p>
    <w:p w14:paraId="76CA655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若投标人须知表1.3.5款中未写明允许采购进口产品，如投标人所投产品为进口产品，其投标将被认定为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2EBC97F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1.3.6若投标人须知表1.3.6款中写明专门面向中小企业采购的，如投标人为非中小企业且所投产品为非中小企业产品，其投标将被认定为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7CDF681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1.3.7若投标人须知表1.3.7款中写明采购的产品属于实施政府强制采购范围的节能产品，如投标人所投产品不具备依据国家确定的认证机构出具的、处于有效期之内的节能产品认证证书，其投标将被认定为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73698898">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★1.4如投标人须知表1.4款中允许联合体投标，对联合体规定如下：</w:t>
      </w:r>
    </w:p>
    <w:p w14:paraId="6B091F5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1.4.1两个以上投标人可以组成一个投标联合体，以一个投标人的身份投标。</w:t>
      </w:r>
    </w:p>
    <w:p w14:paraId="23DD1EE5">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1.4.2联合体各方均应符合《中华人民共和国政府采购法》第二十二条规定的条件。</w:t>
      </w:r>
    </w:p>
    <w:p w14:paraId="6C5F27B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1.4.3采购人根据采购项目对投标人的特殊要求，联合体中至少应当有一方符合相关规定。</w:t>
      </w:r>
    </w:p>
    <w:p w14:paraId="6394C684">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1.4.4联合体各方应签订共同投标协议，明确约定联合体各方承担的工作和相应的责任。</w:t>
      </w:r>
    </w:p>
    <w:p w14:paraId="5142225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1.4.5大中型企业、其他自然人、法人或者非法人组织与小型、微型企业组成联合体共同参加投标，共同投标协议中应写明小型、微型企业的协议合同金额占到共同投标协议投标总金额的比例。</w:t>
      </w:r>
    </w:p>
    <w:p w14:paraId="11C9ACE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1.4.6联合体中有同类资质的投标人按照联合体分工承担相同工作的，按照较低的资质等级确定联合体的资质等级。</w:t>
      </w:r>
    </w:p>
    <w:p w14:paraId="61D3D927">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1.4.7以联合体形式参加政府采购活动的，联合体各方不得再单独参加或者与其他投标人另外组成联合体参加本项目投标，否则相关投标将被认定为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3EE8C69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（1）两个以上的自然人、法人或者其他组织可以组成一个联合体，以一个投标人的身份共同参加政府采购活动。</w:t>
      </w:r>
    </w:p>
    <w:p w14:paraId="6048E3A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（2）联合体中标的，联合体各方应共同与采购人签订采购合同，就采购合同约定的事项对采购人承担连带责任。</w:t>
      </w:r>
    </w:p>
    <w:p w14:paraId="3B7FD5F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1.4.8对联合体投标的其他资格要求见投标人须知表1.4.8款。</w:t>
      </w:r>
    </w:p>
    <w:p w14:paraId="5E8D914B">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★1.5单位负责人为同一人或者存在直接控股、管理关系的不同供应商，其相关投标将被认定为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19B49106">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★1.6为本项目提供过整体设计、规范编制或者项目管理、监理、检测等服务的供应商，不得再参加本项目上述服务以外的其他采购活动，否则其投标将被认定为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5D1CDB7F">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★1.7投标人在投标过程中不得向采购人提供、给予任何有价值的物品，影响其正常决策行为。一经发现，其将被认定为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28F4ABE5">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2.资金来源</w:t>
      </w:r>
    </w:p>
    <w:p w14:paraId="630B39E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2.1本项目的采购人已获得足以支付本次招标后所签订的合同项下的资金（包括财政性资金和本项目采购中无法与财政性资金分割的非财政性资金）。</w:t>
      </w:r>
    </w:p>
    <w:p w14:paraId="6A914DFB">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b/>
          <w:bCs/>
          <w:color w:val="auto"/>
          <w:sz w:val="24"/>
          <w:highlight w:val="none"/>
        </w:rPr>
        <w:t>★</w:t>
      </w:r>
      <w:r>
        <w:rPr>
          <w:rFonts w:hint="eastAsia" w:ascii="仿宋_GB2312" w:hAnsi="仿宋" w:eastAsia="仿宋_GB2312" w:cs="仿宋_GB2312"/>
          <w:color w:val="auto"/>
          <w:sz w:val="24"/>
          <w:highlight w:val="none"/>
        </w:rPr>
        <w:t>2.2项目预算金额和分项或分包最高限价见投标人须知表2.2款。</w:t>
      </w:r>
    </w:p>
    <w:p w14:paraId="62FBE39E">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b/>
          <w:bCs/>
          <w:color w:val="auto"/>
          <w:sz w:val="24"/>
          <w:highlight w:val="none"/>
        </w:rPr>
        <w:t>★</w:t>
      </w:r>
      <w:r>
        <w:rPr>
          <w:rFonts w:hint="eastAsia" w:ascii="仿宋_GB2312" w:hAnsi="仿宋" w:eastAsia="仿宋_GB2312" w:cs="仿宋_GB2312"/>
          <w:color w:val="auto"/>
          <w:sz w:val="24"/>
          <w:highlight w:val="none"/>
        </w:rPr>
        <w:t>2.3投标人报价超过招标文件规定的预算金额或者分项、分包最高限价的，其投标将被认定为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5FEF4636">
      <w:pPr>
        <w:adjustRightInd w:val="0"/>
        <w:snapToGrid w:val="0"/>
        <w:spacing w:line="360" w:lineRule="auto"/>
        <w:ind w:firstLine="480" w:firstLineChars="200"/>
        <w:rPr>
          <w:rFonts w:ascii="仿宋_GB2312" w:hAnsi="仿宋" w:eastAsia="仿宋_GB2312" w:cs="仿宋_GB2312"/>
          <w:b/>
          <w:bCs/>
          <w:color w:val="auto"/>
          <w:sz w:val="24"/>
          <w:highlight w:val="none"/>
        </w:rPr>
      </w:pPr>
      <w:bookmarkStart w:id="41" w:name="_Toc266951048"/>
      <w:r>
        <w:rPr>
          <w:rFonts w:hint="eastAsia" w:ascii="仿宋_GB2312" w:hAnsi="仿宋" w:eastAsia="仿宋_GB2312" w:cs="仿宋_GB2312"/>
          <w:b/>
          <w:bCs/>
          <w:color w:val="auto"/>
          <w:sz w:val="24"/>
          <w:highlight w:val="none"/>
        </w:rPr>
        <w:t>3.语言文字</w:t>
      </w:r>
      <w:bookmarkEnd w:id="41"/>
    </w:p>
    <w:p w14:paraId="3866525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除专用术语外，与投标有关的语言均使用中文。必要时专用术语应附有中文注释。对不同文字文本投标文件的解释发生异议的，以中文文本为准。</w:t>
      </w:r>
    </w:p>
    <w:p w14:paraId="10E4082E">
      <w:pPr>
        <w:adjustRightInd w:val="0"/>
        <w:snapToGrid w:val="0"/>
        <w:spacing w:line="360" w:lineRule="auto"/>
        <w:ind w:firstLine="240" w:firstLineChars="100"/>
        <w:rPr>
          <w:rFonts w:ascii="仿宋_GB2312" w:hAnsi="仿宋" w:eastAsia="仿宋_GB2312" w:cs="仿宋_GB2312"/>
          <w:b/>
          <w:bCs/>
          <w:color w:val="auto"/>
          <w:sz w:val="24"/>
          <w:highlight w:val="none"/>
        </w:rPr>
      </w:pPr>
      <w:bookmarkStart w:id="42" w:name="_1.8_计量单位"/>
      <w:bookmarkEnd w:id="42"/>
      <w:bookmarkStart w:id="43" w:name="_Toc266951049"/>
      <w:r>
        <w:rPr>
          <w:rFonts w:hint="eastAsia" w:ascii="仿宋_GB2312" w:hAnsi="仿宋" w:eastAsia="仿宋_GB2312" w:cs="仿宋_GB2312"/>
          <w:b/>
          <w:bCs/>
          <w:color w:val="auto"/>
          <w:sz w:val="24"/>
          <w:highlight w:val="none"/>
        </w:rPr>
        <w:t>★4.计量单位</w:t>
      </w:r>
      <w:bookmarkEnd w:id="43"/>
    </w:p>
    <w:p w14:paraId="64057B69">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除投标人须知表4款中有特殊要求外，投标文件中所使用的计量单位，应采用中华人民共和国法定计量单位。</w:t>
      </w:r>
    </w:p>
    <w:p w14:paraId="2FD723FE">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★5.投标费用</w:t>
      </w:r>
    </w:p>
    <w:p w14:paraId="34D7A15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不论投标的结果如何，投标人应承担所有与投标有关的费用。</w:t>
      </w:r>
    </w:p>
    <w:p w14:paraId="67CBD19D">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6.现场考察、开标前答疑会（本项目不适用）</w:t>
      </w:r>
    </w:p>
    <w:p w14:paraId="17D47A9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6.1</w:t>
      </w:r>
      <w:r>
        <w:rPr>
          <w:color w:val="auto"/>
          <w:highlight w:val="none"/>
        </w:rPr>
        <w:fldChar w:fldCharType="begin"/>
      </w:r>
      <w:r>
        <w:rPr>
          <w:color w:val="auto"/>
          <w:highlight w:val="none"/>
        </w:rPr>
        <w:instrText xml:space="preserve"> HYPERLINK \l "_踏勘现场" </w:instrText>
      </w:r>
      <w:r>
        <w:rPr>
          <w:color w:val="auto"/>
          <w:highlight w:val="none"/>
        </w:rPr>
        <w:fldChar w:fldCharType="separate"/>
      </w:r>
      <w:r>
        <w:rPr>
          <w:rFonts w:hint="eastAsia" w:ascii="仿宋_GB2312" w:hAnsi="仿宋" w:eastAsia="仿宋_GB2312" w:cs="仿宋_GB2312"/>
          <w:color w:val="auto"/>
          <w:sz w:val="24"/>
          <w:highlight w:val="none"/>
        </w:rPr>
        <w:t>投标人须知表</w:t>
      </w:r>
      <w:r>
        <w:rPr>
          <w:rFonts w:hint="eastAsia" w:ascii="仿宋_GB2312" w:hAnsi="仿宋" w:eastAsia="仿宋_GB2312" w:cs="仿宋_GB2312"/>
          <w:color w:val="auto"/>
          <w:sz w:val="24"/>
          <w:highlight w:val="none"/>
        </w:rPr>
        <w:fldChar w:fldCharType="end"/>
      </w:r>
      <w:r>
        <w:rPr>
          <w:rFonts w:hint="eastAsia" w:ascii="仿宋_GB2312" w:hAnsi="仿宋" w:eastAsia="仿宋_GB2312" w:cs="仿宋_GB2312"/>
          <w:color w:val="auto"/>
          <w:sz w:val="24"/>
          <w:highlight w:val="none"/>
        </w:rPr>
        <w:t>6.1款规定组织现场考察或开标前答疑会的，采购人按规定的时间、地点组织投标人现场考察或开标前答疑会，或者在领取招标文件期限截止后以书面形式通知所有获取招标文件的潜在投标人。</w:t>
      </w:r>
    </w:p>
    <w:p w14:paraId="06D1A6BE">
      <w:pPr>
        <w:adjustRightInd w:val="0"/>
        <w:snapToGrid w:val="0"/>
        <w:spacing w:line="360" w:lineRule="auto"/>
        <w:ind w:firstLine="480" w:firstLineChars="200"/>
        <w:rPr>
          <w:rFonts w:ascii="仿宋_GB2312" w:hAnsi="仿宋" w:eastAsia="仿宋_GB2312" w:cs="仿宋_GB2312"/>
          <w:b/>
          <w:bCs/>
          <w:color w:val="auto"/>
          <w:sz w:val="24"/>
          <w:highlight w:val="none"/>
        </w:rPr>
      </w:pPr>
      <w:bookmarkStart w:id="44" w:name="_1.10_投标预备会"/>
      <w:bookmarkEnd w:id="44"/>
      <w:r>
        <w:rPr>
          <w:rFonts w:hint="eastAsia" w:ascii="仿宋_GB2312" w:hAnsi="仿宋" w:eastAsia="仿宋_GB2312" w:cs="仿宋_GB2312"/>
          <w:color w:val="auto"/>
          <w:sz w:val="24"/>
          <w:highlight w:val="none"/>
        </w:rPr>
        <w:t>6.2</w:t>
      </w:r>
      <w:r>
        <w:rPr>
          <w:rFonts w:hint="eastAsia" w:ascii="仿宋_GB2312" w:hAnsi="仿宋" w:eastAsia="仿宋_GB2312" w:cs="仿宋_GB2312"/>
          <w:color w:val="auto"/>
          <w:kern w:val="0"/>
          <w:sz w:val="24"/>
          <w:highlight w:val="none"/>
        </w:rPr>
        <w:t>由于未参加现场考察或标前答疑而导致对项目实际情况不了解，影响技术文件编制、</w:t>
      </w:r>
      <w:r>
        <w:rPr>
          <w:color w:val="auto"/>
          <w:highlight w:val="none"/>
        </w:rPr>
        <w:fldChar w:fldCharType="begin"/>
      </w:r>
      <w:r>
        <w:rPr>
          <w:color w:val="auto"/>
          <w:highlight w:val="none"/>
        </w:rPr>
        <w:instrText xml:space="preserve"> HYPERLINK "https://www.baidu.com/s?wd=%E6%8A%95%E6%A0%87%E6%8A%A5%E4%BB%B7&amp;tn=44039180_cpr&amp;fenlei=mv6quAkxTZn0IZRqIHckPjm4nH00T1dWuyfdP1u9uyPBrjKhmvDv0ZwV5Hcvrjm3rH6sPfKWUMw85HfYnjn4nH6sgvPsT6KdThsqpZwYTjCEQLGCpyw9Uz4Bmy-bIi4WUvYETgN-TLwGUv3EPj63P1RkPH6Y" \t "_blank" </w:instrText>
      </w:r>
      <w:r>
        <w:rPr>
          <w:color w:val="auto"/>
          <w:highlight w:val="none"/>
        </w:rPr>
        <w:fldChar w:fldCharType="separate"/>
      </w:r>
      <w:r>
        <w:rPr>
          <w:rFonts w:hint="eastAsia" w:ascii="仿宋_GB2312" w:hAnsi="仿宋" w:eastAsia="仿宋_GB2312" w:cs="仿宋_GB2312"/>
          <w:color w:val="auto"/>
          <w:kern w:val="0"/>
          <w:sz w:val="24"/>
          <w:highlight w:val="none"/>
        </w:rPr>
        <w:t>投标报价</w:t>
      </w:r>
      <w:r>
        <w:rPr>
          <w:rFonts w:hint="eastAsia" w:ascii="仿宋_GB2312" w:hAnsi="仿宋" w:eastAsia="仿宋_GB2312" w:cs="仿宋_GB2312"/>
          <w:color w:val="auto"/>
          <w:kern w:val="0"/>
          <w:sz w:val="24"/>
          <w:highlight w:val="none"/>
        </w:rPr>
        <w:fldChar w:fldCharType="end"/>
      </w:r>
      <w:r>
        <w:rPr>
          <w:rFonts w:hint="eastAsia" w:ascii="仿宋_GB2312" w:hAnsi="仿宋" w:eastAsia="仿宋_GB2312" w:cs="仿宋_GB2312"/>
          <w:color w:val="auto"/>
          <w:kern w:val="0"/>
          <w:sz w:val="24"/>
          <w:highlight w:val="none"/>
        </w:rPr>
        <w:t>准确性、综合因素响应不全面等问题的，由投标人自行承担相应后果。</w:t>
      </w:r>
    </w:p>
    <w:p w14:paraId="42C9E0B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6.3现场考察及参加标前答疑会所发生的费用及一切责任由投标人自行承担。</w:t>
      </w:r>
    </w:p>
    <w:p w14:paraId="58D5BFA5">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7.适用法律</w:t>
      </w:r>
    </w:p>
    <w:p w14:paraId="3431C04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的采购人、采购组织机构、投标人、评标委员会的相关行为均受《中华人民共和国政府采购法》、《中华人民共和国政府采购法实施条例》、《政府采购货物和服务招标投标管理办法》及本项目本级和上级财政部门关于政府采购有关规定的约束，其权利受到上述法律法规的保护。</w:t>
      </w:r>
    </w:p>
    <w:p w14:paraId="476D2EBE">
      <w:pPr>
        <w:pStyle w:val="3"/>
        <w:rPr>
          <w:rFonts w:ascii="仿宋_GB2312" w:hAnsi="仿宋" w:eastAsia="仿宋_GB2312" w:cs="仿宋_GB2312"/>
          <w:color w:val="auto"/>
          <w:sz w:val="32"/>
          <w:szCs w:val="28"/>
          <w:highlight w:val="none"/>
        </w:rPr>
      </w:pPr>
      <w:bookmarkStart w:id="45" w:name="_Toc10106_WPSOffice_Level2"/>
      <w:r>
        <w:rPr>
          <w:rFonts w:hint="eastAsia" w:ascii="仿宋_GB2312" w:hAnsi="仿宋" w:eastAsia="仿宋_GB2312" w:cs="仿宋_GB2312"/>
          <w:color w:val="auto"/>
          <w:sz w:val="32"/>
          <w:szCs w:val="28"/>
          <w:highlight w:val="none"/>
        </w:rPr>
        <w:t>三 招标文件</w:t>
      </w:r>
      <w:bookmarkEnd w:id="45"/>
    </w:p>
    <w:p w14:paraId="6900E643">
      <w:pPr>
        <w:tabs>
          <w:tab w:val="left" w:pos="312"/>
        </w:tabs>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8.招标文件构成</w:t>
      </w:r>
    </w:p>
    <w:p w14:paraId="0493B7E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8</w:t>
      </w:r>
      <w:r>
        <w:rPr>
          <w:rFonts w:ascii="仿宋_GB2312" w:hAnsi="仿宋" w:eastAsia="仿宋_GB2312" w:cs="仿宋_GB2312"/>
          <w:color w:val="auto"/>
          <w:sz w:val="24"/>
          <w:highlight w:val="none"/>
        </w:rPr>
        <w:t>.1</w:t>
      </w:r>
      <w:r>
        <w:rPr>
          <w:rFonts w:hint="eastAsia" w:ascii="仿宋_GB2312" w:hAnsi="仿宋" w:eastAsia="仿宋_GB2312" w:cs="仿宋_GB2312"/>
          <w:color w:val="auto"/>
          <w:sz w:val="24"/>
          <w:highlight w:val="none"/>
        </w:rPr>
        <w:t>招标文件内容如下:</w:t>
      </w:r>
    </w:p>
    <w:p w14:paraId="145CCC1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招标</w:t>
      </w:r>
      <w:r>
        <w:rPr>
          <w:rFonts w:hint="eastAsia" w:ascii="仿宋_GB2312" w:hAnsi="仿宋" w:eastAsia="仿宋_GB2312" w:cs="仿宋_GB2312"/>
          <w:color w:val="auto"/>
          <w:sz w:val="24"/>
          <w:highlight w:val="none"/>
        </w:rPr>
        <w:t>公告</w:t>
      </w:r>
    </w:p>
    <w:p w14:paraId="3A271D48">
      <w:pPr>
        <w:adjustRightInd w:val="0"/>
        <w:snapToGrid w:val="0"/>
        <w:spacing w:line="360" w:lineRule="auto"/>
        <w:ind w:firstLine="480" w:firstLineChars="200"/>
        <w:rPr>
          <w:rFonts w:ascii="仿宋_GB2312" w:hAnsi="仿宋" w:eastAsia="仿宋_GB2312" w:cs="仿宋_GB2312"/>
          <w:color w:val="auto"/>
          <w:sz w:val="24"/>
          <w:highlight w:val="none"/>
        </w:rPr>
      </w:pPr>
      <w:bookmarkStart w:id="46" w:name="_Toc188_WPSOffice_Level2"/>
      <w:bookmarkStart w:id="47" w:name="_Toc4961_WPSOffice_Level2"/>
      <w:bookmarkStart w:id="48" w:name="_Toc25935_WPSOffice_Level2"/>
      <w:bookmarkStart w:id="49" w:name="_Toc24604_WPSOffice_Level2"/>
      <w:r>
        <w:rPr>
          <w:rFonts w:hint="eastAsia" w:ascii="仿宋_GB2312" w:hAnsi="仿宋" w:eastAsia="仿宋_GB2312" w:cs="仿宋_GB2312"/>
          <w:color w:val="auto"/>
          <w:sz w:val="24"/>
          <w:highlight w:val="none"/>
        </w:rPr>
        <w:t>第一章 投标人须知</w:t>
      </w:r>
      <w:bookmarkEnd w:id="46"/>
      <w:bookmarkEnd w:id="47"/>
      <w:bookmarkEnd w:id="48"/>
      <w:bookmarkEnd w:id="49"/>
    </w:p>
    <w:p w14:paraId="24E261FF">
      <w:pPr>
        <w:adjustRightInd w:val="0"/>
        <w:snapToGrid w:val="0"/>
        <w:spacing w:line="360" w:lineRule="auto"/>
        <w:ind w:firstLine="480" w:firstLineChars="200"/>
        <w:rPr>
          <w:rFonts w:ascii="仿宋_GB2312" w:hAnsi="仿宋" w:eastAsia="仿宋_GB2312" w:cs="仿宋_GB2312"/>
          <w:color w:val="auto"/>
          <w:sz w:val="24"/>
          <w:highlight w:val="none"/>
        </w:rPr>
      </w:pPr>
      <w:bookmarkStart w:id="50" w:name="_Toc13276_WPSOffice_Level2"/>
      <w:bookmarkStart w:id="51" w:name="_Toc31424_WPSOffice_Level2"/>
      <w:bookmarkStart w:id="52" w:name="_Toc32235_WPSOffice_Level2"/>
      <w:bookmarkStart w:id="53" w:name="_Toc2443_WPSOffice_Level2"/>
      <w:r>
        <w:rPr>
          <w:rFonts w:hint="eastAsia" w:ascii="仿宋_GB2312" w:hAnsi="仿宋" w:eastAsia="仿宋_GB2312" w:cs="仿宋_GB2312"/>
          <w:color w:val="auto"/>
          <w:sz w:val="24"/>
          <w:highlight w:val="none"/>
        </w:rPr>
        <w:t>第二章 投标文件内容及格式</w:t>
      </w:r>
      <w:bookmarkEnd w:id="50"/>
      <w:bookmarkEnd w:id="51"/>
      <w:bookmarkEnd w:id="52"/>
      <w:bookmarkEnd w:id="53"/>
    </w:p>
    <w:p w14:paraId="6C50476D">
      <w:pPr>
        <w:adjustRightInd w:val="0"/>
        <w:snapToGrid w:val="0"/>
        <w:spacing w:line="360" w:lineRule="auto"/>
        <w:ind w:firstLine="480" w:firstLineChars="200"/>
        <w:rPr>
          <w:rFonts w:ascii="仿宋_GB2312" w:hAnsi="仿宋" w:eastAsia="仿宋_GB2312" w:cs="仿宋_GB2312"/>
          <w:color w:val="auto"/>
          <w:sz w:val="24"/>
          <w:highlight w:val="none"/>
        </w:rPr>
      </w:pPr>
      <w:bookmarkStart w:id="54" w:name="_Toc7005_WPSOffice_Level2"/>
      <w:bookmarkStart w:id="55" w:name="_Toc16269_WPSOffice_Level2"/>
      <w:bookmarkStart w:id="56" w:name="_Toc24836_WPSOffice_Level2"/>
      <w:bookmarkStart w:id="57" w:name="_Toc4416_WPSOffice_Level2"/>
      <w:r>
        <w:rPr>
          <w:rFonts w:hint="eastAsia" w:ascii="仿宋_GB2312" w:hAnsi="仿宋" w:eastAsia="仿宋_GB2312" w:cs="仿宋_GB2312"/>
          <w:color w:val="auto"/>
          <w:sz w:val="24"/>
          <w:highlight w:val="none"/>
        </w:rPr>
        <w:t>第三章 货物需求</w:t>
      </w:r>
      <w:bookmarkEnd w:id="54"/>
      <w:bookmarkEnd w:id="55"/>
      <w:bookmarkEnd w:id="56"/>
      <w:bookmarkEnd w:id="57"/>
    </w:p>
    <w:p w14:paraId="6475D5B0">
      <w:pPr>
        <w:adjustRightInd w:val="0"/>
        <w:snapToGrid w:val="0"/>
        <w:spacing w:line="360" w:lineRule="auto"/>
        <w:ind w:firstLine="480" w:firstLineChars="200"/>
        <w:rPr>
          <w:rFonts w:ascii="仿宋_GB2312" w:hAnsi="仿宋" w:eastAsia="仿宋_GB2312" w:cs="仿宋_GB2312"/>
          <w:color w:val="auto"/>
          <w:sz w:val="24"/>
          <w:highlight w:val="none"/>
        </w:rPr>
      </w:pPr>
      <w:bookmarkStart w:id="58" w:name="_Toc16294_WPSOffice_Level2"/>
      <w:bookmarkStart w:id="59" w:name="_Toc25382_WPSOffice_Level2"/>
      <w:bookmarkStart w:id="60" w:name="_Toc23459_WPSOffice_Level2"/>
      <w:bookmarkStart w:id="61" w:name="_Toc16119_WPSOffice_Level2"/>
      <w:r>
        <w:rPr>
          <w:rFonts w:hint="eastAsia" w:ascii="仿宋_GB2312" w:hAnsi="仿宋" w:eastAsia="仿宋_GB2312" w:cs="仿宋_GB2312"/>
          <w:color w:val="auto"/>
          <w:sz w:val="24"/>
          <w:highlight w:val="none"/>
        </w:rPr>
        <w:t>第四章 评标方法</w:t>
      </w:r>
      <w:bookmarkEnd w:id="58"/>
      <w:bookmarkEnd w:id="59"/>
      <w:bookmarkEnd w:id="60"/>
      <w:bookmarkEnd w:id="61"/>
    </w:p>
    <w:p w14:paraId="309BB4D5">
      <w:pPr>
        <w:adjustRightInd w:val="0"/>
        <w:snapToGrid w:val="0"/>
        <w:spacing w:line="360" w:lineRule="auto"/>
        <w:ind w:firstLine="480" w:firstLineChars="200"/>
        <w:rPr>
          <w:rFonts w:ascii="仿宋_GB2312" w:hAnsi="仿宋" w:eastAsia="仿宋_GB2312" w:cs="仿宋_GB2312"/>
          <w:color w:val="auto"/>
          <w:sz w:val="24"/>
          <w:highlight w:val="none"/>
        </w:rPr>
      </w:pPr>
      <w:bookmarkStart w:id="62" w:name="_Toc16368_WPSOffice_Level2"/>
      <w:bookmarkStart w:id="63" w:name="_Toc17794_WPSOffice_Level2"/>
      <w:bookmarkStart w:id="64" w:name="_Toc9629_WPSOffice_Level2"/>
      <w:bookmarkStart w:id="65" w:name="_Toc28106_WPSOffice_Level2"/>
      <w:r>
        <w:rPr>
          <w:rFonts w:hint="eastAsia" w:ascii="仿宋_GB2312" w:hAnsi="仿宋" w:eastAsia="仿宋_GB2312" w:cs="仿宋_GB2312"/>
          <w:color w:val="auto"/>
          <w:sz w:val="24"/>
          <w:highlight w:val="none"/>
        </w:rPr>
        <w:t>第五章 政府采购合同</w:t>
      </w:r>
      <w:bookmarkEnd w:id="62"/>
      <w:bookmarkEnd w:id="63"/>
      <w:bookmarkEnd w:id="64"/>
      <w:bookmarkEnd w:id="65"/>
      <w:r>
        <w:rPr>
          <w:rFonts w:hint="eastAsia" w:ascii="仿宋_GB2312" w:hAnsi="仿宋" w:eastAsia="仿宋_GB2312" w:cs="仿宋_GB2312"/>
          <w:color w:val="auto"/>
          <w:sz w:val="24"/>
          <w:highlight w:val="none"/>
        </w:rPr>
        <w:t>条款及格式</w:t>
      </w:r>
    </w:p>
    <w:p w14:paraId="7976744F">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★8.2投标人应认真阅读招标文件所有的事项、格式、条款等。如投标人没有按照招标文件要求提交资料，或者投标文件没有对招标文件做出实质性响应，可能导致其投标被认定为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4A7661D4">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9.招标文件的澄清与修改</w:t>
      </w:r>
    </w:p>
    <w:p w14:paraId="72CDAEB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9.1采购人或者采购组织机构可以对已发出的招标文件进行澄清或者修改。澄清或者修改的内容可能影响投标文件编制的，应当在投标截止时间至少15日前，在原公告发布媒体上发布变更公告，并以书面形式通知所有获取招标文件的潜在投标人（即招标人将澄清文件内容在发布招标公告的网络媒介统一公布，投标人自行查阅，如因投标人未及时查阅造成的一切投标风险均由投标人自行承担）；不足15日的，采购人或者采购组织机构应当顺延提交投标文件的截止时间。</w:t>
      </w:r>
    </w:p>
    <w:p w14:paraId="3CF47CA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9.2澄清或者修改的内容为招标文件的组成部分，对所有招标文件的收受人具有约束力。投标人在收到上述通知后，应及时向采购组织机构回函确认。</w:t>
      </w:r>
    </w:p>
    <w:p w14:paraId="5BB26AA0">
      <w:pPr>
        <w:pStyle w:val="3"/>
        <w:rPr>
          <w:rFonts w:ascii="仿宋_GB2312" w:hAnsi="仿宋" w:eastAsia="仿宋_GB2312" w:cs="仿宋_GB2312"/>
          <w:color w:val="auto"/>
          <w:sz w:val="32"/>
          <w:szCs w:val="32"/>
          <w:highlight w:val="none"/>
        </w:rPr>
      </w:pPr>
      <w:bookmarkStart w:id="66" w:name="_Toc7415_WPSOffice_Level2"/>
      <w:r>
        <w:rPr>
          <w:rFonts w:hint="eastAsia" w:ascii="仿宋_GB2312" w:hAnsi="仿宋" w:eastAsia="仿宋_GB2312" w:cs="仿宋_GB2312"/>
          <w:color w:val="auto"/>
          <w:sz w:val="32"/>
          <w:szCs w:val="32"/>
          <w:highlight w:val="none"/>
        </w:rPr>
        <w:t>四 投标文件的编制</w:t>
      </w:r>
      <w:bookmarkEnd w:id="66"/>
    </w:p>
    <w:p w14:paraId="4AD6F878">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10.投标范围</w:t>
      </w:r>
    </w:p>
    <w:p w14:paraId="6AF557E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10.1项目有分包的，投标人可对招标文件其中某一个分包或几个分包进行投标。</w:t>
      </w:r>
    </w:p>
    <w:p w14:paraId="58B71D57">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★10.2投标人应当对所投分包在招标文件中“货物需求”所列的所有货物内容进行投标，如仅响应分包中某一部分内容，其该包投标将被认定为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3A2CC21E">
      <w:pPr>
        <w:pStyle w:val="9"/>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10.3如一个分包内包含多种产品的，采购人或采购组织机构将在投标人须知表10.3款中载明核心产品（非单一产品采购时，只能设一个核心产品），多家投标人提供的核心产品品牌相同的，按照第四章“评标办法”第4款“同一品牌产品”规定处理。</w:t>
      </w:r>
    </w:p>
    <w:p w14:paraId="6CC272B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10.4无论招标文件第三章货物需求中是否要求，投标人所投货物均应符合国家强制性标准。</w:t>
      </w:r>
    </w:p>
    <w:p w14:paraId="196F3779">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11.投标文件构成</w:t>
      </w:r>
    </w:p>
    <w:p w14:paraId="00B43DE6">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★11.1投标人应完整地按招标文件提供的投标文件格式及要求编写投标文件。投标文件应包括资格证明文件、符合性证明文件、其它材料三部分。具体见第二章 投标文件内容及格式。</w:t>
      </w:r>
    </w:p>
    <w:p w14:paraId="5DF34BF5">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★11.2投标人应按招标文件提供的格式编写投标文件。招标文件提供标准格式的按标准格式填列，未提供标准格式的可自行拟定。</w:t>
      </w:r>
    </w:p>
    <w:p w14:paraId="6F9EC925">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11.3样品或演示要求详见投标人须知表11.3款。</w:t>
      </w:r>
    </w:p>
    <w:p w14:paraId="42A5DCB5">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12.投标报价</w:t>
      </w:r>
    </w:p>
    <w:p w14:paraId="65C473E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12.1所有投标均按投标人须知表12.1款中要求货币进行报价。投标人的投标报价应遵守《中华人民共和国价格法》。同时，根据《中华人民共和国政府采购法》第三条的规定，为保证公平竞争，如有货物主体部分的赠与行为，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504EFAD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12.2投标价格（单价及总价）应为投标货物（包括备品备件、专用工具等）的出厂价格（包括已在中国国内的进口货物完税后的交货价）、购买货物和伴随服务需缴纳的所有税费、运输费、保险费、装卸费、安装及调试费、检验费、技术服务费和培训费等完成所需的一切费用。</w:t>
      </w:r>
    </w:p>
    <w:p w14:paraId="6A0AEE8C">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12.3投标人应按招标文件要求在相关表格中标明投标货物及伴随服务的单价和总价，并由法定代表人（非法人组织的负责人）或其委托代理人签署。</w:t>
      </w:r>
    </w:p>
    <w:p w14:paraId="06F8AF27">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12.4投标人所报的各分项投标单价在合同履行过程中是固定不变的，不得以任何理由予以变更。任何包含价格调整要求的投标，其投标将被认定为</w:t>
      </w:r>
      <w:r>
        <w:rPr>
          <w:rFonts w:hint="eastAsia" w:ascii="仿宋_GB2312" w:hAnsi="仿宋" w:eastAsia="仿宋_GB2312" w:cs="仿宋_GB2312"/>
          <w:b/>
          <w:bCs/>
          <w:color w:val="auto"/>
          <w:sz w:val="24"/>
          <w:highlight w:val="none"/>
        </w:rPr>
        <w:t>投标无效。</w:t>
      </w:r>
    </w:p>
    <w:p w14:paraId="2A487DD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12.5每种货物只能有一个投标报价。采购人不接受具有附加条件的报价。</w:t>
      </w:r>
    </w:p>
    <w:p w14:paraId="056E9700">
      <w:pPr>
        <w:adjustRightInd w:val="0"/>
        <w:snapToGrid w:val="0"/>
        <w:spacing w:line="360" w:lineRule="auto"/>
        <w:ind w:firstLine="480" w:firstLineChars="200"/>
        <w:rPr>
          <w:rFonts w:ascii="仿宋_GB2312" w:hAnsi="仿宋" w:eastAsia="仿宋_GB2312" w:cs="仿宋_GB2312"/>
          <w:color w:val="auto"/>
          <w:sz w:val="24"/>
          <w:highlight w:val="none"/>
        </w:rPr>
      </w:pPr>
      <w:bookmarkStart w:id="67" w:name="_Toc22507_WPSOffice_Level2"/>
      <w:bookmarkStart w:id="68" w:name="_Toc31973_WPSOffice_Level2"/>
      <w:r>
        <w:rPr>
          <w:rFonts w:hint="eastAsia" w:ascii="仿宋_GB2312" w:hAnsi="仿宋" w:eastAsia="仿宋_GB2312" w:cs="仿宋_GB2312"/>
          <w:color w:val="auto"/>
          <w:sz w:val="24"/>
          <w:highlight w:val="none"/>
        </w:rPr>
        <w:t>12.6除非招标文件另有规定，报价原则上精确到小数点后两位。</w:t>
      </w:r>
      <w:bookmarkEnd w:id="67"/>
      <w:bookmarkEnd w:id="68"/>
    </w:p>
    <w:p w14:paraId="1A7FE5C3">
      <w:pPr>
        <w:adjustRightInd w:val="0"/>
        <w:snapToGrid w:val="0"/>
        <w:spacing w:line="360" w:lineRule="auto"/>
        <w:ind w:firstLine="240" w:firstLineChars="100"/>
        <w:rPr>
          <w:rFonts w:eastAsia="仿宋_GB2312"/>
          <w:color w:val="auto"/>
          <w:szCs w:val="21"/>
          <w:highlight w:val="none"/>
        </w:rPr>
      </w:pPr>
      <w:r>
        <w:rPr>
          <w:rFonts w:hint="eastAsia" w:ascii="仿宋_GB2312" w:hAnsi="仿宋" w:eastAsia="仿宋_GB2312" w:cs="仿宋_GB2312"/>
          <w:b/>
          <w:bCs/>
          <w:color w:val="auto"/>
          <w:sz w:val="24"/>
          <w:highlight w:val="none"/>
        </w:rPr>
        <w:t>★13.投标保证金</w:t>
      </w:r>
    </w:p>
    <w:p w14:paraId="2260317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13.1投标人应提交投标人须知表13.1款中规定的投标保证金，并作为其投标的一部分。</w:t>
      </w:r>
    </w:p>
    <w:p w14:paraId="7859A1C0">
      <w:pPr>
        <w:adjustRightInd w:val="0"/>
        <w:snapToGrid w:val="0"/>
        <w:spacing w:line="360" w:lineRule="auto"/>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13.2投标保证金缴纳人、招标文件领取人、投标登记人和投标人必须为同一组织机构或联合体内不同成员单位，否则将视同未按招标文件规定交纳投标保证金。</w:t>
      </w:r>
    </w:p>
    <w:p w14:paraId="6E234252">
      <w:pPr>
        <w:adjustRightInd w:val="0"/>
        <w:snapToGrid w:val="0"/>
        <w:spacing w:line="360" w:lineRule="auto"/>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13.3投标人存在下列情形的，投标保证金不予退还：</w:t>
      </w:r>
    </w:p>
    <w:p w14:paraId="5DFDE96F">
      <w:pPr>
        <w:adjustRightInd w:val="0"/>
        <w:snapToGrid w:val="0"/>
        <w:spacing w:line="360" w:lineRule="auto"/>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（1）在投标有效期内，投标人撤销投标的；</w:t>
      </w:r>
    </w:p>
    <w:p w14:paraId="7274D0AD">
      <w:pPr>
        <w:adjustRightInd w:val="0"/>
        <w:snapToGrid w:val="0"/>
        <w:spacing w:line="360" w:lineRule="auto"/>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（2）中标后不按本须知第34款的规定与采购人签订合同的；</w:t>
      </w:r>
    </w:p>
    <w:p w14:paraId="4090639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（3）中标后不按本须知第35款的规定提交履约保证金的；</w:t>
      </w:r>
    </w:p>
    <w:p w14:paraId="6BC5F08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（4）中标后不按本须知第36款的规定缴纳采购代理服务费的；</w:t>
      </w:r>
    </w:p>
    <w:p w14:paraId="2914296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（5）存在其他违法违规行为的。</w:t>
      </w:r>
    </w:p>
    <w:p w14:paraId="4B5BB8A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13.4联合体投标的，可以由联合体中的一方或者共同提交投标保证金。以一方名义提交投标保证金的，对联合体各方均具有约束力。</w:t>
      </w:r>
    </w:p>
    <w:p w14:paraId="2D18C99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13.5投标保证金的退还</w:t>
      </w:r>
    </w:p>
    <w:p w14:paraId="7F4EF70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13.5.1中标人应在与采购人签订合同之日起5个工作日内，及时联系保证金收受机构办理投标保证金退还手续。</w:t>
      </w:r>
    </w:p>
    <w:p w14:paraId="2ACD43B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13.5.2未中标投标人的投标保证金将在中标通知书发出之日暨中标结果公告公布之日起5个工作日内无息退还。投标人应及时联系保证金收受机构办理退还投标保证金手续。</w:t>
      </w:r>
    </w:p>
    <w:p w14:paraId="2AA327E4">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13.5.3投标人在投标截止时间前撤回已提交的投标文件的，投标人应自采购人或者采购组织机构收到投标人书面撤回通知之日起５个工作日内，及时联系保证金收受机构办理投标保证金退还手续。</w:t>
      </w:r>
    </w:p>
    <w:p w14:paraId="29AD604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13.5.4政府采购投标担保函不予退回。</w:t>
      </w:r>
    </w:p>
    <w:p w14:paraId="3BC900C0">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13.6因投标人自身原因导致无法及时退还的，采购人或采购组织机构将不承担相应责任。</w:t>
      </w:r>
    </w:p>
    <w:p w14:paraId="2692455B">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14.证明投标标的的合格性和符合招标文件规定的技术文件</w:t>
      </w:r>
    </w:p>
    <w:p w14:paraId="4CC4654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14.1投标人应提交证明文件，证明其投标内容符合招标文件规定。该证明文件是投标文件的一部分。</w:t>
      </w:r>
    </w:p>
    <w:p w14:paraId="674516A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14.2上款所述的证明文件，可以是文字资料、图纸和数据，它包括：</w:t>
      </w:r>
    </w:p>
    <w:p w14:paraId="1EC548D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（1）货物主要技术指标和性能的详细说明；</w:t>
      </w:r>
    </w:p>
    <w:p w14:paraId="2C0E7A4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（2）货物从采购人开始使用至招标文件规定的保质期内正常、连续地使用所必须的备件和专用工具清单，包括备件和专用工具的货源及现行价格;</w:t>
      </w:r>
    </w:p>
    <w:p w14:paraId="342CF01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（3）对照招标文件技术规格，逐条说明所提供货物及伴随的工程和服务已对招标文件的技术规格做出了实质性的响应，或申明与技术规格条文的偏差和例外。</w:t>
      </w:r>
    </w:p>
    <w:p w14:paraId="54441A3A">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15.投标有效期</w:t>
      </w:r>
    </w:p>
    <w:p w14:paraId="2894861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15.1投标应在投标人须知表15.1款中规定的投标有效期内保持有效。投标有效期不满足要求的投标，其投标将被认定为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63F6FAD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15.2在特殊情况下，采购人或采购组织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14:paraId="27A90B4C">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16.投标文件的签署及规定（适用于中标后递交纸质文件）</w:t>
      </w:r>
    </w:p>
    <w:p w14:paraId="439F9261">
      <w:pPr>
        <w:adjustRightInd w:val="0"/>
        <w:snapToGrid w:val="0"/>
        <w:spacing w:line="360" w:lineRule="auto"/>
        <w:ind w:firstLine="480" w:firstLineChars="200"/>
        <w:rPr>
          <w:rFonts w:ascii="仿宋_GB2312" w:hAnsi="仿宋" w:eastAsia="仿宋_GB2312" w:cs="仿宋_GB2312"/>
          <w:color w:val="auto"/>
          <w:sz w:val="24"/>
          <w:highlight w:val="none"/>
        </w:rPr>
      </w:pPr>
      <w:bookmarkStart w:id="69" w:name="_Toc27725_WPSOffice_Level2"/>
      <w:r>
        <w:rPr>
          <w:rFonts w:hint="eastAsia" w:ascii="仿宋_GB2312" w:hAnsi="仿宋" w:eastAsia="仿宋_GB2312" w:cs="仿宋_GB2312"/>
          <w:color w:val="auto"/>
          <w:sz w:val="24"/>
          <w:highlight w:val="none"/>
        </w:rPr>
        <w:t>16.1投标人应按投标人须知表16.1款中的规定，准备和递交投标文件正本、副本和电子文档。</w:t>
      </w:r>
    </w:p>
    <w:p w14:paraId="6A675C66">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★16.2每份投标文件封皮须清楚地标明“正本”或“副本”。若正本和副本不符，以正本为准。</w:t>
      </w:r>
    </w:p>
    <w:p w14:paraId="5522D572">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16.3投标文件的正本需打印或用不褪色墨水书写，并由投标人的法定代表人（非法人组织负责人）或经其正式委托代理人按招标文件规定在投标文件上签字或盖章，并加盖单位印章。委托代理人须持有书面的“法定代表人（非法人组织负责人）授权委托书”，并将其附在投标文件中。如对投标文件进行了修改，则应由投标人的法定代表人（非法人组织负责人）或其委托代理人在每一修改处签字。投标文件的副本可采用正本的复印件。</w:t>
      </w:r>
    </w:p>
    <w:p w14:paraId="5CF0B2A4">
      <w:pPr>
        <w:pStyle w:val="3"/>
        <w:rPr>
          <w:rFonts w:ascii="仿宋_GB2312" w:hAnsi="仿宋" w:eastAsia="仿宋_GB2312" w:cs="仿宋_GB2312"/>
          <w:color w:val="auto"/>
          <w:sz w:val="32"/>
          <w:szCs w:val="32"/>
          <w:highlight w:val="none"/>
        </w:rPr>
      </w:pPr>
      <w:r>
        <w:rPr>
          <w:rFonts w:hint="eastAsia" w:ascii="仿宋_GB2312" w:hAnsi="仿宋" w:eastAsia="仿宋_GB2312" w:cs="仿宋_GB2312"/>
          <w:color w:val="auto"/>
          <w:sz w:val="32"/>
          <w:szCs w:val="32"/>
          <w:highlight w:val="none"/>
        </w:rPr>
        <w:t>五 投标文件的递交</w:t>
      </w:r>
      <w:bookmarkEnd w:id="69"/>
    </w:p>
    <w:p w14:paraId="6F307DC2">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17.投标文件的密封和标记</w:t>
      </w:r>
    </w:p>
    <w:p w14:paraId="7DCCB62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17.1投标人应对现场递交U盘形式存储的电子投标文件进行密封包封。</w:t>
      </w:r>
    </w:p>
    <w:p w14:paraId="42A1FFF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17.2包装封皮上应：</w:t>
      </w:r>
    </w:p>
    <w:p w14:paraId="3587167C">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（1）注明项目名称、项目编号、包号、投标人名称。</w:t>
      </w:r>
    </w:p>
    <w:p w14:paraId="4FF6E4D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（2）加盖投标人单位公章。</w:t>
      </w:r>
    </w:p>
    <w:p w14:paraId="1DE5E64D">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18.投标截止</w:t>
      </w:r>
    </w:p>
    <w:p w14:paraId="5DD9631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18.1投标人应在投标人须知表18.1中规定的递交投标文件截止时间前，将投标文件递交到投标人须知表18.1款中规定的地点。</w:t>
      </w:r>
    </w:p>
    <w:p w14:paraId="369FBEC4">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18.2采购人和采购组织机构有权按本须知的规定，延迟投标截止时间。在此情况下，采购人、采购组织机构和投标人受投标截止时间制约的所有权利和义务均应延长至新的截止时间。</w:t>
      </w:r>
    </w:p>
    <w:p w14:paraId="6119AA75">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19.投标文件的接收、修改与撤回</w:t>
      </w:r>
    </w:p>
    <w:p w14:paraId="5E98A68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19.1在投标截止时间后送达的投标文件，采购人和采购组织机构将</w:t>
      </w:r>
      <w:r>
        <w:rPr>
          <w:rFonts w:hint="eastAsia" w:ascii="仿宋_GB2312" w:hAnsi="仿宋" w:eastAsia="仿宋_GB2312" w:cs="仿宋_GB2312"/>
          <w:b/>
          <w:bCs/>
          <w:color w:val="auto"/>
          <w:sz w:val="24"/>
          <w:highlight w:val="none"/>
        </w:rPr>
        <w:t>拒绝接收</w:t>
      </w:r>
      <w:r>
        <w:rPr>
          <w:rFonts w:hint="eastAsia" w:ascii="仿宋_GB2312" w:hAnsi="仿宋" w:eastAsia="仿宋_GB2312" w:cs="仿宋_GB2312"/>
          <w:color w:val="auto"/>
          <w:sz w:val="24"/>
          <w:highlight w:val="none"/>
        </w:rPr>
        <w:t>。</w:t>
      </w:r>
    </w:p>
    <w:p w14:paraId="1000198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19.2采购人或者采购组织机构收到投标文件后，应当如实记载投标文件的送达时间和密封情况，并向投标人出具以下签收回执。</w:t>
      </w:r>
    </w:p>
    <w:p w14:paraId="5662146C">
      <w:pPr>
        <w:adjustRightInd w:val="0"/>
        <w:snapToGrid w:val="0"/>
        <w:spacing w:line="360" w:lineRule="auto"/>
        <w:jc w:val="center"/>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接收投标文件回执单（不适用）</w:t>
      </w:r>
    </w:p>
    <w:tbl>
      <w:tblPr>
        <w:tblStyle w:val="25"/>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6454"/>
      </w:tblGrid>
      <w:tr w14:paraId="6D02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965" w:type="dxa"/>
            <w:vAlign w:val="center"/>
          </w:tcPr>
          <w:p w14:paraId="5F21E76F">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项目编号</w:t>
            </w:r>
          </w:p>
        </w:tc>
        <w:tc>
          <w:tcPr>
            <w:tcW w:w="6454" w:type="dxa"/>
            <w:vAlign w:val="center"/>
          </w:tcPr>
          <w:p w14:paraId="42B2ABF1">
            <w:pPr>
              <w:adjustRightInd w:val="0"/>
              <w:snapToGrid w:val="0"/>
              <w:jc w:val="center"/>
              <w:rPr>
                <w:rFonts w:ascii="仿宋_GB2312" w:hAnsi="仿宋" w:eastAsia="仿宋_GB2312" w:cs="仿宋_GB2312"/>
                <w:color w:val="auto"/>
                <w:sz w:val="24"/>
                <w:highlight w:val="none"/>
              </w:rPr>
            </w:pPr>
          </w:p>
        </w:tc>
      </w:tr>
      <w:tr w14:paraId="2300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965" w:type="dxa"/>
            <w:vAlign w:val="center"/>
          </w:tcPr>
          <w:p w14:paraId="668CB0B4">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项目名称</w:t>
            </w:r>
          </w:p>
        </w:tc>
        <w:tc>
          <w:tcPr>
            <w:tcW w:w="6454" w:type="dxa"/>
            <w:vAlign w:val="center"/>
          </w:tcPr>
          <w:p w14:paraId="4E815A77">
            <w:pPr>
              <w:adjustRightInd w:val="0"/>
              <w:snapToGrid w:val="0"/>
              <w:jc w:val="center"/>
              <w:rPr>
                <w:rFonts w:ascii="仿宋_GB2312" w:hAnsi="仿宋" w:eastAsia="仿宋_GB2312" w:cs="仿宋_GB2312"/>
                <w:color w:val="auto"/>
                <w:sz w:val="24"/>
                <w:highlight w:val="none"/>
              </w:rPr>
            </w:pPr>
          </w:p>
        </w:tc>
      </w:tr>
      <w:tr w14:paraId="393C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965" w:type="dxa"/>
            <w:vAlign w:val="center"/>
          </w:tcPr>
          <w:p w14:paraId="28D71B56">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w:t>
            </w:r>
          </w:p>
        </w:tc>
        <w:tc>
          <w:tcPr>
            <w:tcW w:w="6454" w:type="dxa"/>
            <w:vAlign w:val="center"/>
          </w:tcPr>
          <w:p w14:paraId="07065C0B">
            <w:pPr>
              <w:adjustRightInd w:val="0"/>
              <w:snapToGrid w:val="0"/>
              <w:jc w:val="center"/>
              <w:rPr>
                <w:rFonts w:ascii="仿宋_GB2312" w:hAnsi="仿宋" w:eastAsia="仿宋_GB2312" w:cs="仿宋_GB2312"/>
                <w:color w:val="auto"/>
                <w:sz w:val="24"/>
                <w:highlight w:val="none"/>
              </w:rPr>
            </w:pPr>
          </w:p>
        </w:tc>
      </w:tr>
      <w:tr w14:paraId="7447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65" w:type="dxa"/>
            <w:vAlign w:val="center"/>
          </w:tcPr>
          <w:p w14:paraId="50D7B938">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递交时间</w:t>
            </w:r>
          </w:p>
        </w:tc>
        <w:tc>
          <w:tcPr>
            <w:tcW w:w="6454" w:type="dxa"/>
            <w:vAlign w:val="center"/>
          </w:tcPr>
          <w:p w14:paraId="3A1E0E43">
            <w:pPr>
              <w:adjustRightInd w:val="0"/>
              <w:snapToGrid w:val="0"/>
              <w:jc w:val="center"/>
              <w:rPr>
                <w:rFonts w:ascii="仿宋_GB2312" w:hAnsi="仿宋" w:eastAsia="仿宋_GB2312" w:cs="仿宋_GB2312"/>
                <w:color w:val="auto"/>
                <w:sz w:val="24"/>
                <w:highlight w:val="none"/>
              </w:rPr>
            </w:pPr>
          </w:p>
        </w:tc>
      </w:tr>
      <w:tr w14:paraId="098F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965" w:type="dxa"/>
            <w:vAlign w:val="center"/>
          </w:tcPr>
          <w:p w14:paraId="5AF6FA52">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接收单位</w:t>
            </w:r>
          </w:p>
        </w:tc>
        <w:tc>
          <w:tcPr>
            <w:tcW w:w="6454" w:type="dxa"/>
            <w:vAlign w:val="center"/>
          </w:tcPr>
          <w:p w14:paraId="14873DBD">
            <w:pPr>
              <w:adjustRightInd w:val="0"/>
              <w:snapToGrid w:val="0"/>
              <w:jc w:val="center"/>
              <w:rPr>
                <w:rFonts w:ascii="仿宋_GB2312" w:hAnsi="仿宋" w:eastAsia="仿宋_GB2312" w:cs="仿宋_GB2312"/>
                <w:color w:val="auto"/>
                <w:sz w:val="24"/>
                <w:highlight w:val="none"/>
              </w:rPr>
            </w:pPr>
          </w:p>
        </w:tc>
      </w:tr>
      <w:tr w14:paraId="77E5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65" w:type="dxa"/>
            <w:vAlign w:val="center"/>
          </w:tcPr>
          <w:p w14:paraId="67BEB4B8">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接收人签字</w:t>
            </w:r>
          </w:p>
        </w:tc>
        <w:tc>
          <w:tcPr>
            <w:tcW w:w="6454" w:type="dxa"/>
            <w:vAlign w:val="center"/>
          </w:tcPr>
          <w:p w14:paraId="7BC2F241">
            <w:pPr>
              <w:adjustRightInd w:val="0"/>
              <w:snapToGrid w:val="0"/>
              <w:jc w:val="center"/>
              <w:rPr>
                <w:rFonts w:ascii="仿宋_GB2312" w:hAnsi="仿宋" w:eastAsia="仿宋_GB2312" w:cs="仿宋_GB2312"/>
                <w:color w:val="auto"/>
                <w:sz w:val="24"/>
                <w:highlight w:val="none"/>
              </w:rPr>
            </w:pPr>
          </w:p>
        </w:tc>
      </w:tr>
    </w:tbl>
    <w:p w14:paraId="4B525989">
      <w:pPr>
        <w:adjustRightInd w:val="0"/>
        <w:snapToGrid w:val="0"/>
        <w:spacing w:before="156" w:beforeLines="50"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19.3递交投标文件以后，如果投标人要进行修改或撤回投标，须提出书面申请并在投标截止时间前送达开标地点，投标人对投标文件的修改或撤回通知应按本须知规定编制、密封、标记。采购人和采购组织机构将予以接收，并视为投标文件的组成部分。否则，修改后的投标文件或撤回行为无效。</w:t>
      </w:r>
    </w:p>
    <w:p w14:paraId="7B13CFD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19.4在投标截止时间之后，投标人不得对其投标文件做任何修改。</w:t>
      </w:r>
    </w:p>
    <w:p w14:paraId="67E4F52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19.5采购人和采购组织机构对所接收并当众宣读投标内容的投标文件概不退回。</w:t>
      </w:r>
    </w:p>
    <w:p w14:paraId="303DE0EB">
      <w:pPr>
        <w:pStyle w:val="3"/>
        <w:spacing w:before="120" w:after="120"/>
        <w:rPr>
          <w:rFonts w:ascii="仿宋_GB2312" w:hAnsi="仿宋" w:eastAsia="仿宋_GB2312" w:cs="仿宋_GB2312"/>
          <w:color w:val="auto"/>
          <w:sz w:val="32"/>
          <w:szCs w:val="28"/>
          <w:highlight w:val="none"/>
        </w:rPr>
      </w:pPr>
      <w:bookmarkStart w:id="70" w:name="_Toc988_WPSOffice_Level2"/>
      <w:r>
        <w:rPr>
          <w:rFonts w:hint="eastAsia" w:ascii="仿宋_GB2312" w:hAnsi="仿宋" w:eastAsia="仿宋_GB2312" w:cs="仿宋_GB2312"/>
          <w:color w:val="auto"/>
          <w:sz w:val="32"/>
          <w:szCs w:val="28"/>
          <w:highlight w:val="none"/>
        </w:rPr>
        <w:t>六 开标及评标</w:t>
      </w:r>
      <w:bookmarkEnd w:id="70"/>
    </w:p>
    <w:p w14:paraId="53A4CBEA">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20.开标</w:t>
      </w:r>
    </w:p>
    <w:p w14:paraId="4691C52C">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20.1采购人和采购组织机构将按投标人须知表20.1款中规定的开标时间和地点组织公开开标并邀请所有投标人代表参加。</w:t>
      </w:r>
    </w:p>
    <w:p w14:paraId="1C0724C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投标人不足3家的，不得开标。评标委员会成员不得参加开标活动。</w:t>
      </w:r>
    </w:p>
    <w:p w14:paraId="451ACA4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20.2开标时，由投标人或其推选的代表检查投标文件的密封情况，经记录后，由采购人或采购组织机构当众拆封投标文件，宣读投标人名称、投标价格及招标文件规定的内容。对于投标人在投标截止时间前递交的投标声明，在开标时当众宣读，评标时有效。</w:t>
      </w:r>
    </w:p>
    <w:p w14:paraId="7D04F4B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未宣读投标价格、价格折扣等实质内容，评标时不予承认。</w:t>
      </w:r>
    </w:p>
    <w:p w14:paraId="39D17537">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20.3采购人或采购组织机构将对开标过程进行记录，由参加开标的各投标人代表和相关工作人员签字确认，并存档备查。投标人未参加开标或未签字确认的，视同认可开标结果。</w:t>
      </w:r>
    </w:p>
    <w:p w14:paraId="79ED3775">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20.4投标人代表对开标过程和开标记录有疑义，以及认为采购人、采购组织机构相关工作人员有需要回避的情形的，应当场提出询问或者回避申请。</w:t>
      </w:r>
    </w:p>
    <w:p w14:paraId="4E65FC3E">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21.组建评标委员会</w:t>
      </w:r>
    </w:p>
    <w:p w14:paraId="54AE34D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按照《中华人民共和国政府采购法》、《中华人民共和国政府采购法实施条例》有关规定依法组建评标委员会，负责本项目评标工作。本项目评标委员会组成详见投标人须知表21款。</w:t>
      </w:r>
    </w:p>
    <w:p w14:paraId="6DC41469">
      <w:pPr>
        <w:adjustRightInd w:val="0"/>
        <w:snapToGrid w:val="0"/>
        <w:spacing w:line="360" w:lineRule="auto"/>
        <w:ind w:firstLine="240" w:firstLineChars="1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22.资格审查</w:t>
      </w:r>
    </w:p>
    <w:p w14:paraId="475DA199">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22.1采购人或采购组织机构依据法律法规和招标文件中规定的内容，对投标人的资格进行审查，投标人应按照第二章《投标文件内容及格式》中的相应要求提交资格证明材料。未通过资格审查的投标人不能进入评标，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；通过资格审查的投标人不足3家的，不得评标。</w:t>
      </w:r>
    </w:p>
    <w:p w14:paraId="6B2E5F2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22.2采购人或采购组织机构将在递交投标文件截止时间前一个工作日至资格审查结束前查询投标人的信用记录。投标人存在不良信用记录的，其投标将被认定为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4D8EBE07">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22.2.1不良信用记录指：投标人在中国政府采购网（www.ccgp.gov.cn）被列入政府采购严重违法失信行为记录名单，或在“信用中国”网站（www.creditchina.gov.cn）</w:t>
      </w:r>
      <w:r>
        <w:rPr>
          <w:rFonts w:hint="eastAsia" w:ascii="仿宋_GB2312" w:hAnsi="仿宋" w:eastAsia="仿宋_GB2312" w:cs="仿宋_GB2312"/>
          <w:color w:val="auto"/>
          <w:sz w:val="24"/>
          <w:szCs w:val="21"/>
          <w:highlight w:val="none"/>
        </w:rPr>
        <w:t>被列入失信被执行人、重大税收违法失信主体、政府采购严重违法失信行为记录名单，</w:t>
      </w:r>
      <w:r>
        <w:rPr>
          <w:rFonts w:hint="eastAsia" w:ascii="仿宋_GB2312" w:hAnsi="仿宋" w:eastAsia="仿宋_GB2312" w:cs="仿宋_GB2312"/>
          <w:color w:val="auto"/>
          <w:sz w:val="24"/>
          <w:highlight w:val="none"/>
        </w:rPr>
        <w:t>以及存在《中华人民共和国政府采购法实施条例》第十九条规定的行政处罚记录。</w:t>
      </w:r>
    </w:p>
    <w:p w14:paraId="5DD1128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以联合体形式参加投标的，联合体任何成员存在以上不良信用记录的，联合体投标将被认定为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3F687EA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22.2.2查询及记录方式：采购人或采购组织机构经办人将查询网页打印并存档备查。投标人不良信用记录以采购人或采购组织机构查询结果为准。</w:t>
      </w:r>
    </w:p>
    <w:p w14:paraId="7A0307C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在本招标文件规定的查询时间之后，网站信息发生的任何变更均不再作为评标依据。</w:t>
      </w:r>
    </w:p>
    <w:p w14:paraId="2427B4B5">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投标人自行提供的与网站信息不一致的其他证明材料亦不作为资格审查依据。</w:t>
      </w:r>
    </w:p>
    <w:p w14:paraId="61A2E8D6">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23.符合性审查</w:t>
      </w:r>
    </w:p>
    <w:p w14:paraId="3A0E3EB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符合性审查是指依据招标文件的规定，从投标文件的有效性和完整性对招标文件的响应程度进行审查，以确定是否对招标文件的实质性要求做出响应。投标人应按照第二章《投标文件内容及格式》中的相应要求，提交符合性证明材料。未通过符合性审查的投标人不能进入下一阶段评审，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；通过符合性审查的投标人数量不足3家的，不得作进一步的比较和评价。</w:t>
      </w:r>
    </w:p>
    <w:p w14:paraId="762FB99B">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24.投标文件的澄清</w:t>
      </w:r>
    </w:p>
    <w:p w14:paraId="40B9CAF9">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24.1在评标期间，评标委员会将以书面方式要求投标人对其投标文件中含义不明确、对同类问题表述不一致或者有明显文字和计算错误的内容作必要的澄清、说明或补正。投标人的澄清、说明或补正应在评标委员会规定的时间内以书面方式进行，并不得超出投标文件范围或者改变投标文件的实质性内容。投标人拒不进行澄清、说明、补正的，或者不能在规定时间内作出书面澄清、说明、补正的，其投标将被作为无效投标处理。</w:t>
      </w:r>
    </w:p>
    <w:p w14:paraId="3751163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24.2投标人的澄清、说明或补正将作为投标文件的一部分。</w:t>
      </w:r>
    </w:p>
    <w:p w14:paraId="155F072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24.3投标文件报价出现前后不一致的，按照下列规定修正：</w:t>
      </w:r>
    </w:p>
    <w:p w14:paraId="0055683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（1）投标文件中开标一览表内容与投标文件中相应内容不一致的，以开标一览表为准；</w:t>
      </w:r>
    </w:p>
    <w:p w14:paraId="52D68F1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（2）大写金额和小写金额不一致的，以大写金额为准；</w:t>
      </w:r>
    </w:p>
    <w:p w14:paraId="291BED7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（3）单价金额小数点或者百分比有明显错位的，以开标一览表的总价为准，并修改单价；</w:t>
      </w:r>
    </w:p>
    <w:p w14:paraId="3E668D8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（4）总价金额与按单价汇总金额不一致的，以单价金额计算结果为准。</w:t>
      </w:r>
    </w:p>
    <w:p w14:paraId="72338299">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同时出现两种以上不一致的，按照前款规定的顺序修正。修正后的报价经投标人确认后产生约束力，投标人不确认的，其投标将被认定为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742D3F97">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24.4</w:t>
      </w:r>
      <w:r>
        <w:rPr>
          <w:rFonts w:hint="eastAsia" w:ascii="仿宋_GB2312" w:hAnsi="仿宋" w:eastAsia="仿宋_GB2312" w:cs="仿宋_GB2312"/>
          <w:b/>
          <w:bCs/>
          <w:color w:val="auto"/>
          <w:sz w:val="24"/>
          <w:highlight w:val="none"/>
        </w:rPr>
        <w:t>评标委员会认为</w:t>
      </w:r>
      <w:r>
        <w:rPr>
          <w:rFonts w:hint="eastAsia" w:ascii="仿宋_GB2312" w:hAnsi="仿宋" w:eastAsia="仿宋_GB2312" w:cs="仿宋_GB2312"/>
          <w:color w:val="auto"/>
          <w:sz w:val="24"/>
          <w:highlight w:val="none"/>
        </w:rPr>
        <w:t>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eastAsia" w:ascii="仿宋_GB2312" w:hAnsi="仿宋" w:eastAsia="仿宋_GB2312" w:cs="仿宋_GB2312"/>
          <w:b/>
          <w:bCs/>
          <w:color w:val="auto"/>
          <w:sz w:val="24"/>
          <w:highlight w:val="none"/>
        </w:rPr>
        <w:t>无效投标</w:t>
      </w:r>
      <w:r>
        <w:rPr>
          <w:rFonts w:hint="eastAsia" w:ascii="仿宋_GB2312" w:hAnsi="仿宋" w:eastAsia="仿宋_GB2312" w:cs="仿宋_GB2312"/>
          <w:color w:val="auto"/>
          <w:sz w:val="24"/>
          <w:highlight w:val="none"/>
        </w:rPr>
        <w:t>处理。提交证明材料的合理时间按第四章 评标方法规定执行。</w:t>
      </w:r>
    </w:p>
    <w:p w14:paraId="727EC36B">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25.样品及演示（本项目不适用）</w:t>
      </w:r>
    </w:p>
    <w:p w14:paraId="7CE975C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25.1投标人须知表11.3款中要求投标人提供样品的，按照投标人须知表25.1款中样品的评审方法以及评审标准进行评审。</w:t>
      </w:r>
    </w:p>
    <w:p w14:paraId="2F37E5C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25.2采购活动结束后，对于未中标人提供的样品，应当及时退还或者经未中标人同意后自行处理；对于中标人提供的样品，应当按招标文件规定进行保管、封存，并作为履约验收的参考。具体内容见投标人须知表11.3条。</w:t>
      </w:r>
    </w:p>
    <w:p w14:paraId="12FB87D9">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25.3演示的评审方法以及评审标准具体内容见投标人须知表25.1款。</w:t>
      </w:r>
    </w:p>
    <w:p w14:paraId="516A301B">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26.投标无效</w:t>
      </w:r>
    </w:p>
    <w:p w14:paraId="715D6EC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26.1在比较与评价之前，根据本须知的规定，评标委员会将审查每份投标文件是否实质上响应了招标文件的要求。</w:t>
      </w:r>
    </w:p>
    <w:p w14:paraId="7FB4C565">
      <w:pPr>
        <w:adjustRightInd w:val="0"/>
        <w:snapToGrid w:val="0"/>
        <w:spacing w:line="360" w:lineRule="auto"/>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实质性要求是指招标文件中带有★号标识内容（包括本级及其下级编号中所有内容）等文字说明的要求。</w:t>
      </w:r>
    </w:p>
    <w:p w14:paraId="536566D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对招标文件的实质性要求进行响应是指与招标文件中带有★号标识内容的文字说明、条款、条件和规格等要求相符。</w:t>
      </w:r>
    </w:p>
    <w:p w14:paraId="7D9F674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如果投标文件没有对招标文件的实质性要求进行响应，将作为</w:t>
      </w:r>
      <w:r>
        <w:rPr>
          <w:rFonts w:hint="eastAsia" w:ascii="仿宋_GB2312" w:hAnsi="仿宋" w:eastAsia="仿宋_GB2312" w:cs="仿宋_GB2312"/>
          <w:b/>
          <w:bCs/>
          <w:color w:val="auto"/>
          <w:sz w:val="24"/>
          <w:highlight w:val="none"/>
        </w:rPr>
        <w:t>无效投标</w:t>
      </w:r>
      <w:r>
        <w:rPr>
          <w:rFonts w:hint="eastAsia" w:ascii="仿宋_GB2312" w:hAnsi="仿宋" w:eastAsia="仿宋_GB2312" w:cs="仿宋_GB2312"/>
          <w:color w:val="auto"/>
          <w:sz w:val="24"/>
          <w:highlight w:val="none"/>
        </w:rPr>
        <w:t>处理，投标人不得再对投标文件进行任何修正从而使其投标成为实质上响应的投标。</w:t>
      </w:r>
    </w:p>
    <w:p w14:paraId="00D1D3D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评标委员会决定投标的响应性只根据招标文件要求、投标文件内容及财政主管部门指定媒体发布的相关信息。</w:t>
      </w:r>
    </w:p>
    <w:p w14:paraId="0562D86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26.2如发现下列情况之一的，其投标将被认定为</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24900A0C">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（1）未按招标文件的规定提交投标保证金的；</w:t>
      </w:r>
    </w:p>
    <w:p w14:paraId="4787EC98">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（2）未按照招标文件规定要求签署、盖章的；</w:t>
      </w:r>
    </w:p>
    <w:p w14:paraId="60E3A4C8">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（3）投标人的报价超过了招标文件中规定的预算金额或者最高限价的；</w:t>
      </w:r>
    </w:p>
    <w:p w14:paraId="4395A2AD">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（4）不具备招标文件中规定的资格要求的；</w:t>
      </w:r>
    </w:p>
    <w:p w14:paraId="3EBFC3D5">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（5）不符合法律、法规和招标文件中规定的其他实质性要求的；</w:t>
      </w:r>
    </w:p>
    <w:p w14:paraId="67750369">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（6）与其他投标人串通投标或者与采购人串通投标的；</w:t>
      </w:r>
    </w:p>
    <w:p w14:paraId="66944335">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（7）评标委员会认为投标人的报价明显低于其他通过符合性审查投标人的报价，有可能影响履约的，且投标人未按照规定证明其报价合理性的；</w:t>
      </w:r>
    </w:p>
    <w:p w14:paraId="56CCE346">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（8）投标文件含有采购人不能接受的附加条件的；</w:t>
      </w:r>
    </w:p>
    <w:p w14:paraId="2CE809D8">
      <w:pPr>
        <w:adjustRightInd w:val="0"/>
        <w:snapToGrid w:val="0"/>
        <w:spacing w:line="360" w:lineRule="auto"/>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（9）属于法律、法规和招标文件规定的其他投标无效情形的。</w:t>
      </w:r>
    </w:p>
    <w:p w14:paraId="7454BBDD">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27.比较与评价</w:t>
      </w:r>
    </w:p>
    <w:p w14:paraId="42DB76D4">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27.1经符合性审查合格的投标文件，评标委员会将根据招标文件确定的评标方法和标准，对其技术部分和商务部分作进一步的比较和评价。</w:t>
      </w:r>
    </w:p>
    <w:p w14:paraId="55A6122C">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27.2评标严格按照招标文件的要求和条件进行。根据实际情况，在投标人须知表27.2款中规定采用下列一种评标方法，详细评标标准见第四章 评标方法。</w:t>
      </w:r>
    </w:p>
    <w:p w14:paraId="2F63FFB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（1）最低评标价法，是指投标文件满足招标文件全部实质性要求，且投标报价最低的投标人为中标候选人的评标方法。</w:t>
      </w:r>
    </w:p>
    <w:p w14:paraId="465CEF2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（2）综合评分法，是指投标文件满足招标文件全部实质性要求，且按照评审因素的量化指标评审得分最高的投标人为中标候选人的评标方法。</w:t>
      </w:r>
    </w:p>
    <w:p w14:paraId="190C21CC">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27.3根据《财政部 工业和信息化部关于印发&lt;政府采购促进中小企业发展管理办法&gt;的通知》（财库[2020]46号）、《财政部司法部关于政府采购支持监狱企业发展有关问题的通知》（财库〔2014〕68 号）和《三部门联合发布关于促进残疾人就业政府采购政策的通知》（财库〔2017〕141 号）的规定，对于非专门面向中小企业的项目，在满足价格扣除条件且在投标文件中提交了《中小企业声明函》，或省级以上监狱管理局、戒毒管理局（含新疆生产建设兵团）出具的属于监狱企业的证明文件的投标人，其投标报价扣除10-20%后参与评审。具体详见第四章 评标方法。</w:t>
      </w:r>
    </w:p>
    <w:p w14:paraId="1677BBC0">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27.4依据国家确定的认证机构出具的、处于有效期之内的节能产品、环境标志产品认证证书实施政府优先采购。具体优先采购办法详见第四章 评标方法。</w:t>
      </w:r>
    </w:p>
    <w:p w14:paraId="336F3DB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27.5根据财政部、辽宁省财政厅相关规定，对于列入《辽宁省创新产品和服务目录》内的产品、服务实施政府优先采购。具体优先采购办法详见第四章 评标方法。</w:t>
      </w:r>
    </w:p>
    <w:p w14:paraId="7F0F3AC1">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28.废标</w:t>
      </w:r>
    </w:p>
    <w:p w14:paraId="587A763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出现下列情形之一，将导致项目</w:t>
      </w:r>
      <w:r>
        <w:rPr>
          <w:rFonts w:hint="eastAsia" w:ascii="仿宋_GB2312" w:hAnsi="仿宋" w:eastAsia="仿宋_GB2312" w:cs="仿宋_GB2312"/>
          <w:b/>
          <w:bCs/>
          <w:color w:val="auto"/>
          <w:sz w:val="24"/>
          <w:highlight w:val="none"/>
        </w:rPr>
        <w:t>废标</w:t>
      </w:r>
      <w:r>
        <w:rPr>
          <w:rFonts w:hint="eastAsia" w:ascii="仿宋_GB2312" w:hAnsi="仿宋" w:eastAsia="仿宋_GB2312" w:cs="仿宋_GB2312"/>
          <w:color w:val="auto"/>
          <w:sz w:val="24"/>
          <w:highlight w:val="none"/>
        </w:rPr>
        <w:t>：</w:t>
      </w:r>
    </w:p>
    <w:p w14:paraId="21C34F8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（1）符合专业条件的投标人或者对招标文件做实质性响应的投标人不足3家的；</w:t>
      </w:r>
    </w:p>
    <w:p w14:paraId="5FB603E0">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（2）出现影响采购公正的违法、违规行为的；</w:t>
      </w:r>
    </w:p>
    <w:p w14:paraId="1C6862A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（3）投标人的报价均超过了采购预算或最高限价，采购人不能支付的；</w:t>
      </w:r>
    </w:p>
    <w:p w14:paraId="64F31D6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（4）因重大变故，采购任务取消的。</w:t>
      </w:r>
    </w:p>
    <w:p w14:paraId="77276FF9">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29.中标候选人的推荐原则及标准</w:t>
      </w:r>
    </w:p>
    <w:p w14:paraId="437A08F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29.1除第32条规定外，评标委员会将根据评标标准，对实质上响应招标文件的投标人按下列方法进行排序，推荐中标候选人：</w:t>
      </w:r>
    </w:p>
    <w:p w14:paraId="2794271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采用最低评标价法的，除了算数修正和落实政府采购政策需进行的价格扣除外，不对投标人的投标价格进行任何调整。评标结果按修正和扣除后的投标报价由低到高顺序排序。报价相同的，按第四章评标办法规定执行。</w:t>
      </w:r>
    </w:p>
    <w:p w14:paraId="5630702E">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（2）采用综合评分法的，评标结果按评审后得分由高到低顺序排序。得分相同的，按第四章评标办法规定执行。</w:t>
      </w:r>
    </w:p>
    <w:p w14:paraId="5718652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29.2评标委员会将根据评标标准，按投标人须知表29.2款中规定的数量推荐中标候选人。</w:t>
      </w:r>
    </w:p>
    <w:p w14:paraId="1AEA9DF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29.3因推荐中标候选人名单产生其他问题，由评标委员会集体研究处理。</w:t>
      </w:r>
    </w:p>
    <w:p w14:paraId="26996923">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30.保密原则</w:t>
      </w:r>
    </w:p>
    <w:p w14:paraId="5D363F8F">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30.1评标将在严格保密的情况下进行。</w:t>
      </w:r>
    </w:p>
    <w:p w14:paraId="5F19203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30.2有关人员应当遵守评标工作纪律，不得泄露评审文件、评标情况和评标过程中获悉的国家秘密、商业秘密。</w:t>
      </w:r>
    </w:p>
    <w:p w14:paraId="4842D931">
      <w:pPr>
        <w:pStyle w:val="3"/>
        <w:spacing w:before="120" w:after="120"/>
        <w:rPr>
          <w:rFonts w:ascii="仿宋_GB2312" w:hAnsi="仿宋" w:eastAsia="仿宋_GB2312" w:cs="仿宋_GB2312"/>
          <w:color w:val="auto"/>
          <w:sz w:val="32"/>
          <w:szCs w:val="28"/>
          <w:highlight w:val="none"/>
        </w:rPr>
      </w:pPr>
      <w:bookmarkStart w:id="71" w:name="_Toc4544_WPSOffice_Level2"/>
      <w:r>
        <w:rPr>
          <w:rFonts w:hint="eastAsia" w:ascii="仿宋_GB2312" w:hAnsi="仿宋" w:eastAsia="仿宋_GB2312" w:cs="仿宋_GB2312"/>
          <w:color w:val="auto"/>
          <w:sz w:val="32"/>
          <w:szCs w:val="28"/>
          <w:highlight w:val="none"/>
        </w:rPr>
        <w:t>七 确定中标</w:t>
      </w:r>
      <w:bookmarkEnd w:id="71"/>
    </w:p>
    <w:p w14:paraId="6EDA2D55">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31.确定中标人</w:t>
      </w:r>
    </w:p>
    <w:p w14:paraId="2E043B05">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由采购人或者采购人委托评标委员会按照投标人须知表31中规定的方式确定中标人。</w:t>
      </w:r>
    </w:p>
    <w:p w14:paraId="5A65DCE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采购人在收到评标报告5个工作日内未按评标报告推荐的中标候选人顺序确定中标人，又不能说明合法理由的，视同按评标报告推荐的顺序确定排名第一的中标候选人为中标人。</w:t>
      </w:r>
    </w:p>
    <w:p w14:paraId="18CF69DD">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★32.采购任务取消</w:t>
      </w:r>
    </w:p>
    <w:p w14:paraId="786929A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因重大变故采购任务取消时，采购人有权拒绝任何供应商中标，且对受影响的投标人不承担任何责任。</w:t>
      </w:r>
    </w:p>
    <w:p w14:paraId="6D3D5F0A">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33.中标通知书</w:t>
      </w:r>
    </w:p>
    <w:p w14:paraId="691D2EC1">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33.1采购人或者采购组织机构应当自中标人确定之日起2个工作日内，在辽宁政府采购网及其地方分网媒体上公告中标结果。同时向中标人发出中标通知书。</w:t>
      </w:r>
    </w:p>
    <w:p w14:paraId="2F34E4C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33.2中标通知书是合同的组成部分。</w:t>
      </w:r>
    </w:p>
    <w:p w14:paraId="12D2B675">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34.签订合同</w:t>
      </w:r>
    </w:p>
    <w:p w14:paraId="75ABE1A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34.1中标人应当自发出中标通知书之日起 30 日内，与采购人签订书面合同。</w:t>
      </w:r>
    </w:p>
    <w:p w14:paraId="6F796FA8">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34.2招标文件、中标人的投标文件及其澄清文件等，均为签订合同的依据。所签订的合同不得对招标文件确定的事项和中标人投标文件作实质性修改。采购人不得向中标人提出任何不合理的要求，作为签订合同的条件。</w:t>
      </w:r>
    </w:p>
    <w:p w14:paraId="73198CC3">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34.3中标人拒绝与采购人签订合同的，采购人可以按照评标报告推荐的中标候选人名单排序，确定下一中标候选人为中标人，也可以重新开展政府采购活动。</w:t>
      </w:r>
    </w:p>
    <w:p w14:paraId="6C69CEFC">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35.履约保证金</w:t>
      </w:r>
    </w:p>
    <w:p w14:paraId="3314C2ED">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35.1中标人应按照投标人须知表35.1款规定向采购人缴纳履约保证金。</w:t>
      </w:r>
    </w:p>
    <w:p w14:paraId="3BD2A0F0">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35.2如果中标人没有按照上述履约保证金的规定执行，将视为拒绝签订合同并放弃中标资格，中标人的投标保证金将不予退还。在此情况下，采购人可确定下一中标候选人为中标人，也可以重新开展采购活动。</w:t>
      </w:r>
    </w:p>
    <w:p w14:paraId="60C1F5CC">
      <w:pPr>
        <w:adjustRightInd w:val="0"/>
        <w:snapToGrid w:val="0"/>
        <w:spacing w:line="360" w:lineRule="auto"/>
        <w:ind w:firstLine="240" w:firstLineChars="1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bCs/>
          <w:color w:val="auto"/>
          <w:sz w:val="24"/>
          <w:highlight w:val="none"/>
        </w:rPr>
        <w:t>36.采购代理服务费</w:t>
      </w:r>
    </w:p>
    <w:p w14:paraId="7FE741F5">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中标人须按照投标须知表36款规定，向采购组织机构支付采购代理服务费。</w:t>
      </w:r>
    </w:p>
    <w:p w14:paraId="104FBD5A">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37.廉洁自律规定</w:t>
      </w:r>
    </w:p>
    <w:p w14:paraId="0D83C06A">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37.1采购组织机构工作人员不得以不正当手段获取政府采购代理业务，不得与采购人、投标人恶意串通操纵政府采购活动。</w:t>
      </w:r>
    </w:p>
    <w:p w14:paraId="640537C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37.2采购组织机构工作人员不得接受采购人或者投标人组织的宴请、旅游、娱乐，不得收受礼品、现金、有价证券等，不得向采购人或者投标人报销应当由个人承担的费用。</w:t>
      </w:r>
    </w:p>
    <w:p w14:paraId="37F078DE">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38.人员回避</w:t>
      </w:r>
    </w:p>
    <w:p w14:paraId="38E695A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投标人认为采购人及其相关人员有法律法规所列与其他投标人有利害关系的，可以向采购人或采购组织机构书面提出回避申请，并说明理由。</w:t>
      </w:r>
    </w:p>
    <w:p w14:paraId="392525C8">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39.质疑与接收</w:t>
      </w:r>
    </w:p>
    <w:p w14:paraId="71EAEC7B">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39.1投标人认为招标文件、招标过程和中标结果使自己的权益受到损害的，可以根据《中华人民共和国政府采购法》、《中华人民共和国政府采购法实施条例》和《政府采购质疑和投诉办法》的有关规定，依法向采购人或其委托的采购组织机构提出质疑。</w:t>
      </w:r>
    </w:p>
    <w:p w14:paraId="2C234219">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39.2质疑投标人应按照财政部门制定的《政府采购质疑函范本》格式（详见辽宁政府采购网）和《政府采购质疑和投诉办法》的要求，在法定质疑期内以纸质形式提出质疑，针对同一采购程序环节的质疑应一次性提出。</w:t>
      </w:r>
    </w:p>
    <w:p w14:paraId="13539DC6">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超出法定质疑期的、重复提出的、分次提出的或内容、形式不符合《政府采购质疑和投诉办法》的，质疑投标人将依法承担不利后果。</w:t>
      </w:r>
    </w:p>
    <w:p w14:paraId="09626A32">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39.3采购组织机构质疑函接收部门、联系电话和通讯地址, 见投标人须知表39.3款。</w:t>
      </w:r>
    </w:p>
    <w:p w14:paraId="54A20970">
      <w:pPr>
        <w:adjustRightInd w:val="0"/>
        <w:snapToGrid w:val="0"/>
        <w:spacing w:line="360" w:lineRule="auto"/>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40.履约验收</w:t>
      </w:r>
    </w:p>
    <w:p w14:paraId="2517E5B6">
      <w:pPr>
        <w:adjustRightInd w:val="0"/>
        <w:snapToGrid w:val="0"/>
        <w:spacing w:line="360" w:lineRule="auto"/>
        <w:ind w:firstLine="456" w:firstLineChars="200"/>
        <w:rPr>
          <w:rFonts w:ascii="仿宋_GB2312" w:hAnsi="仿宋" w:eastAsia="仿宋_GB2312" w:cs="仿宋_GB2312"/>
          <w:b/>
          <w:color w:val="auto"/>
          <w:sz w:val="24"/>
          <w:szCs w:val="32"/>
          <w:highlight w:val="none"/>
        </w:rPr>
        <w:sectPr>
          <w:footerReference r:id="rId8" w:type="default"/>
          <w:pgSz w:w="11906" w:h="16838"/>
          <w:pgMar w:top="1594" w:right="1800" w:bottom="1440" w:left="1800" w:header="993" w:footer="992" w:gutter="0"/>
          <w:pgNumType w:start="1"/>
          <w:cols w:space="720" w:num="1"/>
          <w:docGrid w:type="linesAndChars" w:linePitch="312" w:charSpace="0"/>
        </w:sectPr>
      </w:pPr>
      <w:r>
        <w:rPr>
          <w:rFonts w:hint="eastAsia" w:ascii="仿宋_GB2312" w:hAnsi="仿宋" w:eastAsia="仿宋_GB2312" w:cs="仿宋_GB2312"/>
          <w:color w:val="auto"/>
          <w:spacing w:val="-6"/>
          <w:sz w:val="24"/>
          <w:highlight w:val="none"/>
        </w:rPr>
        <w:t>本项目采购人及其委托的采购组织机构将严格按照政府采购相关法律法规以及《辽宁省政府采购履约验收管理办法》（辽财采〔2017〕603号）的要求进行验收</w:t>
      </w:r>
      <w:r>
        <w:rPr>
          <w:rFonts w:hint="eastAsia" w:ascii="仿宋_GB2312" w:hAnsi="仿宋" w:eastAsia="仿宋_GB2312" w:cs="仿宋_GB2312"/>
          <w:color w:val="auto"/>
          <w:sz w:val="24"/>
          <w:highlight w:val="none"/>
        </w:rPr>
        <w:t>。</w:t>
      </w:r>
    </w:p>
    <w:p w14:paraId="59015899">
      <w:pPr>
        <w:pStyle w:val="2"/>
        <w:adjustRightInd w:val="0"/>
        <w:snapToGrid w:val="0"/>
        <w:spacing w:before="319" w:beforeLines="100" w:after="319" w:afterLines="100"/>
        <w:rPr>
          <w:rFonts w:ascii="方正小标宋简体" w:hAnsi="仿宋" w:eastAsia="方正小标宋简体" w:cs="仿宋_GB2312"/>
          <w:b w:val="0"/>
          <w:bCs/>
          <w:color w:val="auto"/>
          <w:highlight w:val="none"/>
        </w:rPr>
      </w:pPr>
      <w:bookmarkStart w:id="72" w:name="_Toc17725_WPSOffice_Level1"/>
      <w:bookmarkStart w:id="73" w:name="_Toc21783"/>
      <w:bookmarkStart w:id="74" w:name="_Toc111013452"/>
      <w:bookmarkStart w:id="75" w:name="_Toc25206_WPSOffice_Level2"/>
      <w:bookmarkStart w:id="76" w:name="sys_资格性证明材料：Document"/>
      <w:bookmarkStart w:id="77" w:name="_Toc22359_WPSOffice_Level2"/>
      <w:bookmarkStart w:id="78" w:name="资格性证明材料：Document"/>
      <w:r>
        <w:rPr>
          <w:rFonts w:hint="eastAsia" w:ascii="方正小标宋简体" w:hAnsi="仿宋" w:eastAsia="方正小标宋简体" w:cs="仿宋_GB2312"/>
          <w:b w:val="0"/>
          <w:bCs/>
          <w:color w:val="auto"/>
          <w:highlight w:val="none"/>
        </w:rPr>
        <w:t>第二章 投标文件内容及格式</w:t>
      </w:r>
      <w:bookmarkEnd w:id="72"/>
      <w:bookmarkEnd w:id="73"/>
      <w:bookmarkEnd w:id="74"/>
    </w:p>
    <w:p w14:paraId="71A4C8EA">
      <w:pPr>
        <w:spacing w:before="159" w:beforeLines="50"/>
        <w:rPr>
          <w:rFonts w:ascii="仿宋_GB2312" w:hAnsi="仿宋" w:eastAsia="仿宋_GB2312" w:cs="仿宋_GB2312"/>
          <w:b/>
          <w:color w:val="auto"/>
          <w:sz w:val="24"/>
          <w:highlight w:val="none"/>
        </w:rPr>
      </w:pPr>
      <w:bookmarkStart w:id="79" w:name="投标文件内容及格式：Block"/>
      <w:bookmarkEnd w:id="79"/>
      <w:bookmarkStart w:id="80" w:name="sys_投标文件内容及格式：Block"/>
      <w:bookmarkEnd w:id="80"/>
      <w:bookmarkStart w:id="81" w:name="_Toc1538_WPSOffice_Level2"/>
      <w:bookmarkStart w:id="82" w:name="_Toc2481_WPSOffice_Level2"/>
      <w:r>
        <w:rPr>
          <w:rFonts w:hint="eastAsia" w:ascii="仿宋_GB2312" w:hAnsi="仿宋" w:eastAsia="仿宋_GB2312" w:cs="仿宋_GB2312"/>
          <w:b/>
          <w:color w:val="auto"/>
          <w:sz w:val="24"/>
          <w:highlight w:val="none"/>
        </w:rPr>
        <w:t>一、投标文件、电子文档的外封面、封口、封皮及目录</w:t>
      </w:r>
      <w:bookmarkEnd w:id="81"/>
      <w:bookmarkEnd w:id="82"/>
    </w:p>
    <w:tbl>
      <w:tblPr>
        <w:tblStyle w:val="25"/>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6896"/>
        <w:gridCol w:w="742"/>
      </w:tblGrid>
      <w:tr w14:paraId="6914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757" w:type="dxa"/>
            <w:vAlign w:val="center"/>
          </w:tcPr>
          <w:p w14:paraId="37509BFA">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序号</w:t>
            </w:r>
          </w:p>
        </w:tc>
        <w:tc>
          <w:tcPr>
            <w:tcW w:w="6896" w:type="dxa"/>
            <w:vAlign w:val="center"/>
          </w:tcPr>
          <w:p w14:paraId="1627B3DD">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内容</w:t>
            </w:r>
          </w:p>
        </w:tc>
        <w:tc>
          <w:tcPr>
            <w:tcW w:w="742" w:type="dxa"/>
            <w:vAlign w:val="center"/>
          </w:tcPr>
          <w:p w14:paraId="58116944">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格式</w:t>
            </w:r>
          </w:p>
        </w:tc>
      </w:tr>
      <w:tr w14:paraId="2A6B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14:paraId="31234AE4">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w:t>
            </w:r>
          </w:p>
        </w:tc>
        <w:tc>
          <w:tcPr>
            <w:tcW w:w="6896" w:type="dxa"/>
            <w:vAlign w:val="center"/>
          </w:tcPr>
          <w:p w14:paraId="1F61F69F">
            <w:pPr>
              <w:widowControl/>
              <w:adjustRightInd w:val="0"/>
              <w:snapToGrid w:val="0"/>
              <w:jc w:val="left"/>
              <w:rPr>
                <w:rFonts w:ascii="仿宋_GB2312" w:hAnsi="仿宋" w:eastAsia="仿宋_GB2312" w:cs="仿宋_GB2312"/>
                <w:b/>
                <w:color w:val="auto"/>
                <w:kern w:val="0"/>
                <w:sz w:val="24"/>
                <w:highlight w:val="none"/>
              </w:rPr>
            </w:pPr>
            <w:r>
              <w:rPr>
                <w:rFonts w:hint="eastAsia" w:ascii="仿宋_GB2312" w:hAnsi="仿宋" w:eastAsia="仿宋_GB2312" w:cs="仿宋_GB2312"/>
                <w:color w:val="auto"/>
                <w:kern w:val="0"/>
                <w:sz w:val="24"/>
                <w:highlight w:val="none"/>
              </w:rPr>
              <w:t>投标文件、电子文档的外封面及封口</w:t>
            </w:r>
          </w:p>
        </w:tc>
        <w:tc>
          <w:tcPr>
            <w:tcW w:w="742" w:type="dxa"/>
            <w:vAlign w:val="center"/>
          </w:tcPr>
          <w:p w14:paraId="3B35AA05">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w:t>
            </w:r>
          </w:p>
        </w:tc>
      </w:tr>
      <w:tr w14:paraId="5BA0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14:paraId="6595B741">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w:t>
            </w:r>
          </w:p>
        </w:tc>
        <w:tc>
          <w:tcPr>
            <w:tcW w:w="6896" w:type="dxa"/>
            <w:vAlign w:val="center"/>
          </w:tcPr>
          <w:p w14:paraId="3681B636">
            <w:pPr>
              <w:widowControl/>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投标文件的封皮</w:t>
            </w:r>
          </w:p>
        </w:tc>
        <w:tc>
          <w:tcPr>
            <w:tcW w:w="742" w:type="dxa"/>
            <w:vAlign w:val="center"/>
          </w:tcPr>
          <w:p w14:paraId="3936064A">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w:t>
            </w:r>
          </w:p>
        </w:tc>
      </w:tr>
      <w:tr w14:paraId="68CA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14:paraId="1033D8A2">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w:t>
            </w:r>
          </w:p>
        </w:tc>
        <w:tc>
          <w:tcPr>
            <w:tcW w:w="6896" w:type="dxa"/>
            <w:vAlign w:val="center"/>
          </w:tcPr>
          <w:p w14:paraId="2D5ED601">
            <w:pPr>
              <w:widowControl/>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投标文件的目录</w:t>
            </w:r>
          </w:p>
        </w:tc>
        <w:tc>
          <w:tcPr>
            <w:tcW w:w="742" w:type="dxa"/>
            <w:vAlign w:val="center"/>
          </w:tcPr>
          <w:p w14:paraId="6F821B8D">
            <w:pPr>
              <w:widowControl/>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w:t>
            </w:r>
          </w:p>
        </w:tc>
      </w:tr>
    </w:tbl>
    <w:p w14:paraId="3395D23E">
      <w:pPr>
        <w:snapToGrid w:val="0"/>
        <w:spacing w:before="159" w:beforeLines="50"/>
        <w:rPr>
          <w:rFonts w:ascii="仿宋_GB2312" w:hAnsi="仿宋" w:eastAsia="仿宋_GB2312" w:cs="仿宋_GB2312"/>
          <w:b/>
          <w:color w:val="auto"/>
          <w:sz w:val="24"/>
          <w:highlight w:val="none"/>
        </w:rPr>
      </w:pPr>
      <w:bookmarkStart w:id="83" w:name="_Toc31052_WPSOffice_Level2"/>
      <w:bookmarkStart w:id="84" w:name="_Toc1266_WPSOffice_Level2"/>
      <w:r>
        <w:rPr>
          <w:rFonts w:hint="eastAsia" w:ascii="仿宋_GB2312" w:hAnsi="仿宋" w:eastAsia="仿宋_GB2312" w:cs="仿宋_GB2312"/>
          <w:b/>
          <w:color w:val="auto"/>
          <w:sz w:val="24"/>
          <w:highlight w:val="none"/>
        </w:rPr>
        <w:t>二、资格证明材料</w:t>
      </w:r>
      <w:bookmarkEnd w:id="83"/>
      <w:bookmarkEnd w:id="84"/>
      <w:r>
        <w:rPr>
          <w:rFonts w:hint="eastAsia" w:ascii="仿宋_GB2312" w:hAnsi="仿宋" w:eastAsia="仿宋_GB2312" w:cs="仿宋_GB2312"/>
          <w:b/>
          <w:color w:val="auto"/>
          <w:sz w:val="24"/>
          <w:highlight w:val="none"/>
        </w:rPr>
        <w:t>（有一项不符合要求，不能进入下一阶段评审）</w:t>
      </w:r>
    </w:p>
    <w:tbl>
      <w:tblPr>
        <w:tblStyle w:val="25"/>
        <w:tblW w:w="8418" w:type="dxa"/>
        <w:jc w:val="center"/>
        <w:tblLayout w:type="fixed"/>
        <w:tblCellMar>
          <w:top w:w="0" w:type="dxa"/>
          <w:left w:w="0" w:type="dxa"/>
          <w:bottom w:w="0" w:type="dxa"/>
          <w:right w:w="0" w:type="dxa"/>
        </w:tblCellMar>
      </w:tblPr>
      <w:tblGrid>
        <w:gridCol w:w="768"/>
        <w:gridCol w:w="6895"/>
        <w:gridCol w:w="755"/>
      </w:tblGrid>
      <w:tr w14:paraId="7098697F">
        <w:tblPrEx>
          <w:tblCellMar>
            <w:top w:w="0" w:type="dxa"/>
            <w:left w:w="0" w:type="dxa"/>
            <w:bottom w:w="0" w:type="dxa"/>
            <w:right w:w="0" w:type="dxa"/>
          </w:tblCellMar>
        </w:tblPrEx>
        <w:trPr>
          <w:trHeight w:val="539" w:hRule="atLeast"/>
          <w:tblHeader/>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163EA2">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4414FE">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资格证明材料</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CECFBC">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格式</w:t>
            </w:r>
          </w:p>
        </w:tc>
      </w:tr>
      <w:tr w14:paraId="6BEE878C">
        <w:tblPrEx>
          <w:tblCellMar>
            <w:top w:w="0" w:type="dxa"/>
            <w:left w:w="0" w:type="dxa"/>
            <w:bottom w:w="0" w:type="dxa"/>
            <w:right w:w="0" w:type="dxa"/>
          </w:tblCellMar>
        </w:tblPrEx>
        <w:trPr>
          <w:trHeight w:val="824"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FF5515">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7701A4">
            <w:pPr>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营业执照或事业单位法人证书或执业许可证等证明文件复印件或自然人的身份证明复印件（自然人身份证明仅在自然人作为投标主体时适用）</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7B7395">
            <w:pPr>
              <w:adjustRightInd w:val="0"/>
              <w:snapToGrid w:val="0"/>
              <w:jc w:val="center"/>
              <w:rPr>
                <w:rFonts w:ascii="仿宋_GB2312" w:hAnsi="仿宋" w:eastAsia="仿宋_GB2312" w:cs="仿宋_GB2312"/>
                <w:color w:val="auto"/>
                <w:sz w:val="24"/>
                <w:highlight w:val="none"/>
              </w:rPr>
            </w:pPr>
          </w:p>
        </w:tc>
      </w:tr>
      <w:tr w14:paraId="3C123B1A">
        <w:tblPrEx>
          <w:tblCellMar>
            <w:top w:w="0" w:type="dxa"/>
            <w:left w:w="0" w:type="dxa"/>
            <w:bottom w:w="0" w:type="dxa"/>
            <w:right w:w="0" w:type="dxa"/>
          </w:tblCellMar>
        </w:tblPrEx>
        <w:trPr>
          <w:trHeight w:val="672"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8C4C24">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365A1D0">
            <w:pPr>
              <w:widowControl/>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法定代表人（或非法人组织负责人）身份证明书（自然人投标的无需提供）</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406FE7">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w:t>
            </w:r>
          </w:p>
        </w:tc>
      </w:tr>
      <w:tr w14:paraId="427C35A5">
        <w:tblPrEx>
          <w:tblCellMar>
            <w:top w:w="0" w:type="dxa"/>
            <w:left w:w="0" w:type="dxa"/>
            <w:bottom w:w="0" w:type="dxa"/>
            <w:right w:w="0" w:type="dxa"/>
          </w:tblCellMar>
        </w:tblPrEx>
        <w:trPr>
          <w:trHeight w:val="677"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097A16">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1D1F9E">
            <w:pPr>
              <w:widowControl/>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法定代表人（或非法人组织负责人）授权委托书（授权委托人参加投标的须提供）</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4BD197">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w:t>
            </w:r>
          </w:p>
        </w:tc>
      </w:tr>
      <w:tr w14:paraId="1282AC25">
        <w:tblPrEx>
          <w:tblCellMar>
            <w:top w:w="0" w:type="dxa"/>
            <w:left w:w="0" w:type="dxa"/>
            <w:bottom w:w="0" w:type="dxa"/>
            <w:right w:w="0" w:type="dxa"/>
          </w:tblCellMar>
        </w:tblPrEx>
        <w:trPr>
          <w:trHeight w:val="501"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60A820">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F0B851">
            <w:pPr>
              <w:widowControl/>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具有良好的商业信誉和健全的财务会计制度的承诺函</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5F9E65D">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w:t>
            </w:r>
          </w:p>
        </w:tc>
      </w:tr>
      <w:tr w14:paraId="07DDCBF1">
        <w:tblPrEx>
          <w:tblCellMar>
            <w:top w:w="0" w:type="dxa"/>
            <w:left w:w="0" w:type="dxa"/>
            <w:bottom w:w="0" w:type="dxa"/>
            <w:right w:w="0" w:type="dxa"/>
          </w:tblCellMar>
        </w:tblPrEx>
        <w:trPr>
          <w:trHeight w:val="1016"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11A08D">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32783D">
            <w:pPr>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开标时间前六个月内任一个月的依法缴纳税收的缴款凭据</w:t>
            </w:r>
            <w:r>
              <w:rPr>
                <w:rFonts w:hint="eastAsia" w:ascii="仿宋_GB2312" w:hAnsi="仿宋" w:eastAsia="仿宋_GB2312" w:cs="仿宋_GB2312"/>
                <w:b/>
                <w:bCs/>
                <w:color w:val="auto"/>
                <w:sz w:val="24"/>
                <w:highlight w:val="none"/>
              </w:rPr>
              <w:t>（增值税等）</w:t>
            </w:r>
            <w:r>
              <w:rPr>
                <w:rFonts w:hint="eastAsia" w:ascii="仿宋_GB2312" w:hAnsi="仿宋" w:eastAsia="仿宋_GB2312" w:cs="仿宋_GB2312"/>
                <w:color w:val="auto"/>
                <w:sz w:val="24"/>
                <w:highlight w:val="none"/>
              </w:rPr>
              <w:t>复印件加盖公章（注：依法免税的投标人，应提供相关证明材料，包括相关法规要求原文及加盖单位公章的情况说明）</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E5C356">
            <w:pPr>
              <w:adjustRightInd w:val="0"/>
              <w:snapToGrid w:val="0"/>
              <w:jc w:val="center"/>
              <w:rPr>
                <w:rFonts w:ascii="仿宋_GB2312" w:hAnsi="仿宋" w:eastAsia="仿宋_GB2312" w:cs="仿宋_GB2312"/>
                <w:color w:val="auto"/>
                <w:sz w:val="24"/>
                <w:highlight w:val="none"/>
              </w:rPr>
            </w:pPr>
          </w:p>
        </w:tc>
      </w:tr>
      <w:tr w14:paraId="0C74E44A">
        <w:tblPrEx>
          <w:tblCellMar>
            <w:top w:w="0" w:type="dxa"/>
            <w:left w:w="0" w:type="dxa"/>
            <w:bottom w:w="0" w:type="dxa"/>
            <w:right w:w="0" w:type="dxa"/>
          </w:tblCellMar>
        </w:tblPrEx>
        <w:trPr>
          <w:trHeight w:val="1008"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251B68">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3FF060">
            <w:pPr>
              <w:widowControl/>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开标时间前六个月内任一个月的依法缴纳社会保障资金的缴款凭据复印件加盖公章（注：依法不需要缴纳社会保障资金的投标人，应提供相关证明材料，包括相关法规要求原文及加盖公章的情况说明）</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484261">
            <w:pPr>
              <w:adjustRightInd w:val="0"/>
              <w:snapToGrid w:val="0"/>
              <w:jc w:val="center"/>
              <w:rPr>
                <w:rFonts w:ascii="仿宋_GB2312" w:hAnsi="仿宋" w:eastAsia="仿宋_GB2312" w:cs="仿宋_GB2312"/>
                <w:color w:val="auto"/>
                <w:sz w:val="24"/>
                <w:highlight w:val="none"/>
              </w:rPr>
            </w:pPr>
          </w:p>
        </w:tc>
      </w:tr>
      <w:tr w14:paraId="34F94412">
        <w:tblPrEx>
          <w:tblCellMar>
            <w:top w:w="0" w:type="dxa"/>
            <w:left w:w="0" w:type="dxa"/>
            <w:bottom w:w="0" w:type="dxa"/>
            <w:right w:w="0" w:type="dxa"/>
          </w:tblCellMar>
        </w:tblPrEx>
        <w:trPr>
          <w:trHeight w:val="543"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F9E68F">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7</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05F173">
            <w:pPr>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具备履行合同所必需的设备和专业技术能力声明函</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CCD8AA">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7</w:t>
            </w:r>
          </w:p>
        </w:tc>
      </w:tr>
      <w:tr w14:paraId="6992750E">
        <w:tblPrEx>
          <w:tblCellMar>
            <w:top w:w="0" w:type="dxa"/>
            <w:left w:w="0" w:type="dxa"/>
            <w:bottom w:w="0" w:type="dxa"/>
            <w:right w:w="0" w:type="dxa"/>
          </w:tblCellMar>
        </w:tblPrEx>
        <w:trPr>
          <w:trHeight w:val="676"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154065">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8</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819818">
            <w:pPr>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参加政府采购活动前3年内在经营活动中没有重大违法记录的声明</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EBB47E">
            <w:pPr>
              <w:adjustRightInd w:val="0"/>
              <w:snapToGrid w:val="0"/>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8</w:t>
            </w:r>
          </w:p>
        </w:tc>
      </w:tr>
      <w:tr w14:paraId="5C8178B0">
        <w:tblPrEx>
          <w:tblCellMar>
            <w:top w:w="0" w:type="dxa"/>
            <w:left w:w="0" w:type="dxa"/>
            <w:bottom w:w="0" w:type="dxa"/>
            <w:right w:w="0" w:type="dxa"/>
          </w:tblCellMar>
        </w:tblPrEx>
        <w:trPr>
          <w:trHeight w:val="654"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FEE89D">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9</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B04B04">
            <w:pPr>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信用记录(采购人或采购代理机构将在招标文件规定的审查期间内进行查询)</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70483D">
            <w:pPr>
              <w:adjustRightInd w:val="0"/>
              <w:snapToGrid w:val="0"/>
              <w:jc w:val="center"/>
              <w:rPr>
                <w:rFonts w:ascii="仿宋_GB2312" w:hAnsi="仿宋" w:eastAsia="仿宋_GB2312" w:cs="仿宋_GB2312"/>
                <w:color w:val="auto"/>
                <w:sz w:val="24"/>
                <w:highlight w:val="none"/>
              </w:rPr>
            </w:pPr>
          </w:p>
        </w:tc>
      </w:tr>
      <w:tr w14:paraId="3A24A31A">
        <w:tblPrEx>
          <w:tblCellMar>
            <w:top w:w="0" w:type="dxa"/>
            <w:left w:w="0" w:type="dxa"/>
            <w:bottom w:w="0" w:type="dxa"/>
            <w:right w:w="0" w:type="dxa"/>
          </w:tblCellMar>
        </w:tblPrEx>
        <w:trPr>
          <w:trHeight w:val="541"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351529">
            <w:pPr>
              <w:adjustRightInd w:val="0"/>
              <w:snapToGrid w:val="0"/>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10</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67C70F">
            <w:pPr>
              <w:adjustRightInd w:val="0"/>
              <w:snapToGrid w:val="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联合体协议书（本项目不适用）</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55F540">
            <w:pPr>
              <w:adjustRightInd w:val="0"/>
              <w:snapToGrid w:val="0"/>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9</w:t>
            </w:r>
          </w:p>
        </w:tc>
      </w:tr>
      <w:tr w14:paraId="7045E9EF">
        <w:tblPrEx>
          <w:tblCellMar>
            <w:top w:w="0" w:type="dxa"/>
            <w:left w:w="0" w:type="dxa"/>
            <w:bottom w:w="0" w:type="dxa"/>
            <w:right w:w="0" w:type="dxa"/>
          </w:tblCellMar>
        </w:tblPrEx>
        <w:trPr>
          <w:trHeight w:val="701"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7C3976">
            <w:pPr>
              <w:adjustRightInd w:val="0"/>
              <w:snapToGrid w:val="0"/>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lang w:val="en-US" w:eastAsia="zh-CN"/>
              </w:rPr>
              <w:t>11</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5668D3">
            <w:pPr>
              <w:adjustRightInd w:val="0"/>
              <w:snapToGrid w:val="0"/>
              <w:jc w:val="left"/>
              <w:rPr>
                <w:rFonts w:hint="eastAsia" w:ascii="仿宋_GB2312" w:hAnsi="仿宋" w:eastAsia="仿宋_GB2312" w:cs="仿宋_GB2312"/>
                <w:color w:val="auto"/>
                <w:sz w:val="24"/>
                <w:highlight w:val="none"/>
              </w:rPr>
            </w:pPr>
            <w:r>
              <w:rPr>
                <w:rFonts w:hint="eastAsia" w:ascii="仿宋_GB2312" w:hAnsi="仿宋" w:eastAsia="仿宋_GB2312"/>
                <w:color w:val="auto"/>
                <w:sz w:val="24"/>
              </w:rPr>
              <w:t>投标人须</w:t>
            </w:r>
            <w:r>
              <w:rPr>
                <w:rFonts w:hint="eastAsia" w:ascii="仿宋_GB2312" w:hAnsi="仿宋" w:eastAsia="仿宋_GB2312"/>
                <w:color w:val="auto"/>
                <w:sz w:val="24"/>
                <w:lang w:val="en-US" w:eastAsia="zh-CN"/>
              </w:rPr>
              <w:t>提供</w:t>
            </w:r>
            <w:r>
              <w:rPr>
                <w:rFonts w:hint="eastAsia" w:ascii="仿宋_GB2312" w:hAnsi="仿宋" w:eastAsia="仿宋_GB2312"/>
                <w:color w:val="auto"/>
                <w:sz w:val="24"/>
              </w:rPr>
              <w:t>《危险化学品经营许可证》</w:t>
            </w:r>
            <w:r>
              <w:rPr>
                <w:rFonts w:hint="eastAsia" w:ascii="仿宋_GB2312" w:hAnsi="仿宋" w:eastAsia="仿宋_GB2312"/>
                <w:color w:val="auto"/>
                <w:sz w:val="24"/>
                <w:lang w:val="en-US" w:eastAsia="zh-CN"/>
              </w:rPr>
              <w:t>复印件加盖投标人公章（许可范围包含乙醇汽油、柴油；分公司与总公司的《危险化学品经营许可证》不可通用）。</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13E2A88">
            <w:pPr>
              <w:adjustRightInd w:val="0"/>
              <w:snapToGrid w:val="0"/>
              <w:jc w:val="center"/>
              <w:rPr>
                <w:rFonts w:ascii="仿宋_GB2312" w:hAnsi="仿宋" w:eastAsia="仿宋_GB2312" w:cs="仿宋_GB2312"/>
                <w:color w:val="auto"/>
                <w:sz w:val="24"/>
                <w:highlight w:val="none"/>
              </w:rPr>
            </w:pPr>
          </w:p>
        </w:tc>
      </w:tr>
      <w:tr w14:paraId="22B170D7">
        <w:tblPrEx>
          <w:tblCellMar>
            <w:top w:w="0" w:type="dxa"/>
            <w:left w:w="0" w:type="dxa"/>
            <w:bottom w:w="0" w:type="dxa"/>
            <w:right w:w="0" w:type="dxa"/>
          </w:tblCellMar>
        </w:tblPrEx>
        <w:trPr>
          <w:trHeight w:val="701" w:hRule="atLeast"/>
          <w:jc w:val="center"/>
        </w:trPr>
        <w:tc>
          <w:tcPr>
            <w:tcW w:w="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E20166">
            <w:pPr>
              <w:adjustRightInd w:val="0"/>
              <w:snapToGrid w:val="0"/>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lang w:val="en-US" w:eastAsia="zh-CN"/>
              </w:rPr>
              <w:t>12</w:t>
            </w:r>
          </w:p>
        </w:tc>
        <w:tc>
          <w:tcPr>
            <w:tcW w:w="6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5966F0">
            <w:pPr>
              <w:adjustRightInd w:val="0"/>
              <w:snapToGrid w:val="0"/>
              <w:jc w:val="left"/>
              <w:rPr>
                <w:rFonts w:hint="eastAsia" w:ascii="仿宋_GB2312" w:hAnsi="仿宋" w:eastAsia="仿宋_GB2312" w:cs="仿宋_GB2312"/>
                <w:color w:val="auto"/>
                <w:sz w:val="24"/>
                <w:highlight w:val="none"/>
              </w:rPr>
            </w:pPr>
            <w:r>
              <w:rPr>
                <w:rFonts w:hint="eastAsia" w:ascii="仿宋_GB2312" w:hAnsi="仿宋" w:eastAsia="仿宋_GB2312"/>
                <w:color w:val="auto"/>
                <w:sz w:val="24"/>
                <w:lang w:val="en-US" w:eastAsia="zh-CN"/>
              </w:rPr>
              <w:t>承诺函（如为分公司，需提供总公司愿意承担一切法律责任的承诺函）</w:t>
            </w:r>
          </w:p>
        </w:tc>
        <w:tc>
          <w:tcPr>
            <w:tcW w:w="7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21C2A1">
            <w:pPr>
              <w:adjustRightInd w:val="0"/>
              <w:snapToGrid w:val="0"/>
              <w:jc w:val="center"/>
              <w:rPr>
                <w:rFonts w:ascii="仿宋_GB2312" w:hAnsi="仿宋" w:eastAsia="仿宋_GB2312" w:cs="仿宋_GB2312"/>
                <w:color w:val="auto"/>
                <w:sz w:val="24"/>
                <w:highlight w:val="none"/>
              </w:rPr>
            </w:pPr>
          </w:p>
        </w:tc>
      </w:tr>
      <w:bookmarkEnd w:id="75"/>
      <w:bookmarkEnd w:id="76"/>
      <w:bookmarkEnd w:id="77"/>
      <w:bookmarkEnd w:id="78"/>
    </w:tbl>
    <w:p w14:paraId="667D0C62">
      <w:pP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br w:type="page"/>
      </w:r>
    </w:p>
    <w:p w14:paraId="2FE99929">
      <w:pPr>
        <w:snapToGrid w:val="0"/>
        <w:spacing w:before="159" w:beforeLines="5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三、符合性证明材料（有一项不符合要求，不能进入下一阶段评审）</w:t>
      </w:r>
    </w:p>
    <w:tbl>
      <w:tblPr>
        <w:tblStyle w:val="25"/>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6861"/>
        <w:gridCol w:w="752"/>
      </w:tblGrid>
      <w:tr w14:paraId="7F33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760" w:type="dxa"/>
            <w:vAlign w:val="center"/>
          </w:tcPr>
          <w:p w14:paraId="33A52ADB">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序号</w:t>
            </w:r>
          </w:p>
        </w:tc>
        <w:tc>
          <w:tcPr>
            <w:tcW w:w="6861" w:type="dxa"/>
            <w:vAlign w:val="center"/>
          </w:tcPr>
          <w:p w14:paraId="17810AC8">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符合性证明材料</w:t>
            </w:r>
          </w:p>
        </w:tc>
        <w:tc>
          <w:tcPr>
            <w:tcW w:w="752" w:type="dxa"/>
            <w:vAlign w:val="center"/>
          </w:tcPr>
          <w:p w14:paraId="3AF5808B">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格式</w:t>
            </w:r>
          </w:p>
        </w:tc>
      </w:tr>
      <w:tr w14:paraId="3B2B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416FCE77">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w:t>
            </w:r>
          </w:p>
        </w:tc>
        <w:tc>
          <w:tcPr>
            <w:tcW w:w="6861" w:type="dxa"/>
            <w:vAlign w:val="center"/>
          </w:tcPr>
          <w:p w14:paraId="0229E6B9">
            <w:pPr>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投标函</w:t>
            </w:r>
          </w:p>
        </w:tc>
        <w:tc>
          <w:tcPr>
            <w:tcW w:w="752" w:type="dxa"/>
            <w:vAlign w:val="center"/>
          </w:tcPr>
          <w:p w14:paraId="78641610">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10</w:t>
            </w:r>
          </w:p>
        </w:tc>
      </w:tr>
      <w:tr w14:paraId="0C15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78915A3C">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w:t>
            </w:r>
          </w:p>
        </w:tc>
        <w:tc>
          <w:tcPr>
            <w:tcW w:w="6861" w:type="dxa"/>
            <w:vAlign w:val="center"/>
          </w:tcPr>
          <w:p w14:paraId="64BC280B">
            <w:pPr>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递交投标保证金证明材料</w:t>
            </w:r>
          </w:p>
        </w:tc>
        <w:tc>
          <w:tcPr>
            <w:tcW w:w="752" w:type="dxa"/>
            <w:vAlign w:val="center"/>
          </w:tcPr>
          <w:p w14:paraId="40ABE277">
            <w:pPr>
              <w:adjustRightInd w:val="0"/>
              <w:snapToGrid w:val="0"/>
              <w:jc w:val="center"/>
              <w:rPr>
                <w:rFonts w:ascii="仿宋_GB2312" w:hAnsi="仿宋" w:eastAsia="仿宋_GB2312" w:cs="仿宋_GB2312"/>
                <w:color w:val="auto"/>
                <w:kern w:val="0"/>
                <w:sz w:val="24"/>
                <w:highlight w:val="none"/>
              </w:rPr>
            </w:pPr>
          </w:p>
        </w:tc>
      </w:tr>
      <w:tr w14:paraId="2878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595E75B4">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w:t>
            </w:r>
          </w:p>
        </w:tc>
        <w:tc>
          <w:tcPr>
            <w:tcW w:w="6861" w:type="dxa"/>
            <w:vAlign w:val="center"/>
          </w:tcPr>
          <w:p w14:paraId="3E15C905">
            <w:pPr>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开标一览表</w:t>
            </w:r>
          </w:p>
        </w:tc>
        <w:tc>
          <w:tcPr>
            <w:tcW w:w="752" w:type="dxa"/>
            <w:vAlign w:val="center"/>
          </w:tcPr>
          <w:p w14:paraId="5F807E83">
            <w:pPr>
              <w:adjustRightInd w:val="0"/>
              <w:snapToGrid w:val="0"/>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r>
              <w:rPr>
                <w:rFonts w:hint="eastAsia" w:ascii="仿宋_GB2312" w:hAnsi="仿宋" w:eastAsia="仿宋_GB2312" w:cs="仿宋_GB2312"/>
                <w:color w:val="auto"/>
                <w:kern w:val="0"/>
                <w:sz w:val="24"/>
                <w:highlight w:val="none"/>
              </w:rPr>
              <w:t>1</w:t>
            </w:r>
          </w:p>
        </w:tc>
      </w:tr>
      <w:tr w14:paraId="28C2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11B08AA5">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w:t>
            </w:r>
          </w:p>
        </w:tc>
        <w:tc>
          <w:tcPr>
            <w:tcW w:w="6861" w:type="dxa"/>
            <w:vAlign w:val="center"/>
          </w:tcPr>
          <w:p w14:paraId="461CCFCA">
            <w:pPr>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分项报价表</w:t>
            </w:r>
          </w:p>
        </w:tc>
        <w:tc>
          <w:tcPr>
            <w:tcW w:w="752" w:type="dxa"/>
            <w:vAlign w:val="center"/>
          </w:tcPr>
          <w:p w14:paraId="087EC5A6">
            <w:pPr>
              <w:adjustRightInd w:val="0"/>
              <w:snapToGrid w:val="0"/>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r>
              <w:rPr>
                <w:rFonts w:hint="eastAsia" w:ascii="仿宋_GB2312" w:hAnsi="仿宋" w:eastAsia="仿宋_GB2312" w:cs="仿宋_GB2312"/>
                <w:color w:val="auto"/>
                <w:kern w:val="0"/>
                <w:sz w:val="24"/>
                <w:highlight w:val="none"/>
              </w:rPr>
              <w:t>2</w:t>
            </w:r>
          </w:p>
        </w:tc>
      </w:tr>
      <w:tr w14:paraId="6BBE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152FA89F">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5</w:t>
            </w:r>
          </w:p>
        </w:tc>
        <w:tc>
          <w:tcPr>
            <w:tcW w:w="6861" w:type="dxa"/>
            <w:vAlign w:val="center"/>
          </w:tcPr>
          <w:p w14:paraId="5D4F7F0C">
            <w:pPr>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技术规格偏离表</w:t>
            </w:r>
          </w:p>
        </w:tc>
        <w:tc>
          <w:tcPr>
            <w:tcW w:w="752" w:type="dxa"/>
            <w:vAlign w:val="center"/>
          </w:tcPr>
          <w:p w14:paraId="013CE683">
            <w:pPr>
              <w:adjustRightInd w:val="0"/>
              <w:snapToGrid w:val="0"/>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r>
              <w:rPr>
                <w:rFonts w:hint="eastAsia" w:ascii="仿宋_GB2312" w:hAnsi="仿宋" w:eastAsia="仿宋_GB2312" w:cs="仿宋_GB2312"/>
                <w:color w:val="auto"/>
                <w:kern w:val="0"/>
                <w:sz w:val="24"/>
                <w:highlight w:val="none"/>
              </w:rPr>
              <w:t>3</w:t>
            </w:r>
          </w:p>
        </w:tc>
      </w:tr>
      <w:tr w14:paraId="7F15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5DF5E223">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6</w:t>
            </w:r>
          </w:p>
        </w:tc>
        <w:tc>
          <w:tcPr>
            <w:tcW w:w="6861" w:type="dxa"/>
            <w:vAlign w:val="center"/>
          </w:tcPr>
          <w:p w14:paraId="7BC554BA">
            <w:pPr>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商务条款偏离表</w:t>
            </w:r>
          </w:p>
        </w:tc>
        <w:tc>
          <w:tcPr>
            <w:tcW w:w="752" w:type="dxa"/>
            <w:vAlign w:val="center"/>
          </w:tcPr>
          <w:p w14:paraId="578CBAA6">
            <w:pPr>
              <w:adjustRightInd w:val="0"/>
              <w:snapToGrid w:val="0"/>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r>
              <w:rPr>
                <w:rFonts w:hint="eastAsia" w:ascii="仿宋_GB2312" w:hAnsi="仿宋" w:eastAsia="仿宋_GB2312" w:cs="仿宋_GB2312"/>
                <w:color w:val="auto"/>
                <w:kern w:val="0"/>
                <w:sz w:val="24"/>
                <w:highlight w:val="none"/>
              </w:rPr>
              <w:t>4</w:t>
            </w:r>
          </w:p>
        </w:tc>
      </w:tr>
      <w:tr w14:paraId="5087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45C484F1">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7</w:t>
            </w:r>
          </w:p>
        </w:tc>
        <w:tc>
          <w:tcPr>
            <w:tcW w:w="6861" w:type="dxa"/>
            <w:vAlign w:val="center"/>
          </w:tcPr>
          <w:p w14:paraId="4AF4D36F">
            <w:pPr>
              <w:adjustRightInd w:val="0"/>
              <w:snapToGrid w:val="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投标人关联单位说明</w:t>
            </w:r>
          </w:p>
        </w:tc>
        <w:tc>
          <w:tcPr>
            <w:tcW w:w="752" w:type="dxa"/>
            <w:vAlign w:val="center"/>
          </w:tcPr>
          <w:p w14:paraId="024E24BB">
            <w:pPr>
              <w:adjustRightInd w:val="0"/>
              <w:snapToGrid w:val="0"/>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r>
              <w:rPr>
                <w:rFonts w:hint="eastAsia" w:ascii="仿宋_GB2312" w:hAnsi="仿宋" w:eastAsia="仿宋_GB2312" w:cs="仿宋_GB2312"/>
                <w:color w:val="auto"/>
                <w:kern w:val="0"/>
                <w:sz w:val="24"/>
                <w:highlight w:val="none"/>
              </w:rPr>
              <w:t>5</w:t>
            </w:r>
          </w:p>
        </w:tc>
      </w:tr>
      <w:tr w14:paraId="64F3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Align w:val="center"/>
          </w:tcPr>
          <w:p w14:paraId="1DC051CB">
            <w:pPr>
              <w:adjustRightInd w:val="0"/>
              <w:snapToGrid w:val="0"/>
              <w:jc w:val="center"/>
              <w:rPr>
                <w:rFonts w:ascii="仿宋_GB2312" w:hAnsi="仿宋" w:eastAsia="仿宋_GB2312" w:cs="仿宋_GB2312"/>
                <w:color w:val="auto"/>
                <w:kern w:val="0"/>
                <w:sz w:val="24"/>
                <w:highlight w:val="none"/>
              </w:rPr>
            </w:pPr>
            <w:bookmarkStart w:id="85" w:name="_Toc24432_WPSOffice_Level2"/>
            <w:bookmarkStart w:id="86" w:name="_Toc27769_WPSOffice_Level2"/>
            <w:r>
              <w:rPr>
                <w:rFonts w:hint="eastAsia" w:ascii="仿宋_GB2312" w:hAnsi="仿宋" w:eastAsia="仿宋_GB2312" w:cs="仿宋_GB2312"/>
                <w:color w:val="auto"/>
                <w:kern w:val="0"/>
                <w:sz w:val="24"/>
                <w:highlight w:val="none"/>
              </w:rPr>
              <w:t>8</w:t>
            </w:r>
          </w:p>
        </w:tc>
        <w:tc>
          <w:tcPr>
            <w:tcW w:w="6861" w:type="dxa"/>
            <w:vAlign w:val="center"/>
          </w:tcPr>
          <w:p w14:paraId="7012A63C">
            <w:pPr>
              <w:adjustRightInd w:val="0"/>
              <w:snapToGrid w:val="0"/>
              <w:rPr>
                <w:rFonts w:ascii="仿宋_GB2312" w:hAnsi="仿宋"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文件一致性承诺函</w:t>
            </w:r>
          </w:p>
        </w:tc>
        <w:tc>
          <w:tcPr>
            <w:tcW w:w="752" w:type="dxa"/>
            <w:vAlign w:val="center"/>
          </w:tcPr>
          <w:p w14:paraId="4CE6F025">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16</w:t>
            </w:r>
          </w:p>
        </w:tc>
      </w:tr>
    </w:tbl>
    <w:p w14:paraId="51335570">
      <w:pPr>
        <w:snapToGrid w:val="0"/>
        <w:spacing w:before="159" w:beforeLines="5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四、其他材料</w:t>
      </w:r>
      <w:bookmarkEnd w:id="85"/>
      <w:bookmarkEnd w:id="86"/>
      <w:r>
        <w:rPr>
          <w:rFonts w:hint="eastAsia" w:ascii="仿宋_GB2312" w:hAnsi="仿宋" w:eastAsia="仿宋_GB2312" w:cs="仿宋_GB2312"/>
          <w:b/>
          <w:color w:val="auto"/>
          <w:sz w:val="24"/>
          <w:highlight w:val="none"/>
        </w:rPr>
        <w:t>（如有，请提供；如未提供，投标文件不作无效处理）</w:t>
      </w:r>
    </w:p>
    <w:tbl>
      <w:tblPr>
        <w:tblStyle w:val="25"/>
        <w:tblW w:w="8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902"/>
        <w:gridCol w:w="756"/>
      </w:tblGrid>
      <w:tr w14:paraId="0CD3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764" w:type="dxa"/>
            <w:vAlign w:val="center"/>
          </w:tcPr>
          <w:p w14:paraId="6C8B2B85">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序号</w:t>
            </w:r>
          </w:p>
        </w:tc>
        <w:tc>
          <w:tcPr>
            <w:tcW w:w="6902" w:type="dxa"/>
            <w:vAlign w:val="center"/>
          </w:tcPr>
          <w:p w14:paraId="28F0355D">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其他材料</w:t>
            </w:r>
          </w:p>
        </w:tc>
        <w:tc>
          <w:tcPr>
            <w:tcW w:w="756" w:type="dxa"/>
            <w:vAlign w:val="center"/>
          </w:tcPr>
          <w:p w14:paraId="317002F7">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格式</w:t>
            </w:r>
          </w:p>
        </w:tc>
      </w:tr>
      <w:tr w14:paraId="5174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vAlign w:val="center"/>
          </w:tcPr>
          <w:p w14:paraId="31BADDD6">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w:t>
            </w:r>
          </w:p>
        </w:tc>
        <w:tc>
          <w:tcPr>
            <w:tcW w:w="6902" w:type="dxa"/>
            <w:vAlign w:val="center"/>
          </w:tcPr>
          <w:p w14:paraId="1B860371">
            <w:pPr>
              <w:adjustRightInd w:val="0"/>
              <w:snapToGrid w:val="0"/>
              <w:ind w:left="25" w:leftChars="12"/>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进口产品的制造厂家的授权书（本项目不适用）</w:t>
            </w:r>
          </w:p>
        </w:tc>
        <w:tc>
          <w:tcPr>
            <w:tcW w:w="756" w:type="dxa"/>
            <w:vAlign w:val="center"/>
          </w:tcPr>
          <w:p w14:paraId="0F2681A2">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17</w:t>
            </w:r>
          </w:p>
        </w:tc>
      </w:tr>
      <w:tr w14:paraId="0128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vAlign w:val="center"/>
          </w:tcPr>
          <w:p w14:paraId="6F3DA967">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w:t>
            </w:r>
          </w:p>
        </w:tc>
        <w:tc>
          <w:tcPr>
            <w:tcW w:w="6902" w:type="dxa"/>
            <w:vAlign w:val="center"/>
          </w:tcPr>
          <w:p w14:paraId="49B2E102">
            <w:pPr>
              <w:adjustRightInd w:val="0"/>
              <w:snapToGrid w:val="0"/>
              <w:ind w:left="25" w:leftChars="12"/>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监狱企业证明文件</w:t>
            </w:r>
          </w:p>
        </w:tc>
        <w:tc>
          <w:tcPr>
            <w:tcW w:w="756" w:type="dxa"/>
            <w:vAlign w:val="center"/>
          </w:tcPr>
          <w:p w14:paraId="59EE5E3F">
            <w:pPr>
              <w:adjustRightInd w:val="0"/>
              <w:snapToGrid w:val="0"/>
              <w:jc w:val="center"/>
              <w:rPr>
                <w:rFonts w:ascii="仿宋_GB2312" w:hAnsi="仿宋" w:eastAsia="仿宋_GB2312" w:cs="仿宋_GB2312"/>
                <w:color w:val="auto"/>
                <w:kern w:val="0"/>
                <w:sz w:val="24"/>
                <w:highlight w:val="none"/>
              </w:rPr>
            </w:pPr>
          </w:p>
        </w:tc>
      </w:tr>
      <w:tr w14:paraId="2873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vAlign w:val="center"/>
          </w:tcPr>
          <w:p w14:paraId="2A48D56E">
            <w:pPr>
              <w:adjustRightInd w:val="0"/>
              <w:snapToGrid w:val="0"/>
              <w:jc w:val="center"/>
              <w:rPr>
                <w:rFonts w:ascii="仿宋_GB2312" w:hAnsi="仿宋" w:eastAsia="仿宋_GB2312" w:cs="仿宋_GB2312"/>
                <w:color w:val="auto"/>
                <w:kern w:val="0"/>
                <w:sz w:val="24"/>
                <w:highlight w:val="none"/>
              </w:rPr>
            </w:pPr>
            <w:bookmarkStart w:id="87" w:name="_Toc24011_WPSOffice_Level2"/>
            <w:bookmarkStart w:id="88" w:name="_Toc23127_WPSOffice_Level2"/>
            <w:r>
              <w:rPr>
                <w:rFonts w:hint="eastAsia" w:ascii="仿宋_GB2312" w:hAnsi="仿宋" w:eastAsia="仿宋_GB2312" w:cs="仿宋_GB2312"/>
                <w:color w:val="auto"/>
                <w:kern w:val="0"/>
                <w:sz w:val="24"/>
                <w:highlight w:val="none"/>
              </w:rPr>
              <w:t>3</w:t>
            </w:r>
          </w:p>
        </w:tc>
        <w:tc>
          <w:tcPr>
            <w:tcW w:w="6902" w:type="dxa"/>
            <w:vAlign w:val="center"/>
          </w:tcPr>
          <w:p w14:paraId="24854092">
            <w:pPr>
              <w:adjustRightInd w:val="0"/>
              <w:snapToGrid w:val="0"/>
              <w:ind w:left="25" w:leftChars="12"/>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中小企业声明函</w:t>
            </w:r>
          </w:p>
        </w:tc>
        <w:tc>
          <w:tcPr>
            <w:tcW w:w="756" w:type="dxa"/>
            <w:vAlign w:val="center"/>
          </w:tcPr>
          <w:p w14:paraId="2CA39051">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18</w:t>
            </w:r>
          </w:p>
        </w:tc>
      </w:tr>
      <w:tr w14:paraId="18FE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vAlign w:val="center"/>
          </w:tcPr>
          <w:p w14:paraId="723EC261">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w:t>
            </w:r>
          </w:p>
        </w:tc>
        <w:tc>
          <w:tcPr>
            <w:tcW w:w="6902" w:type="dxa"/>
            <w:vAlign w:val="center"/>
          </w:tcPr>
          <w:p w14:paraId="5CF1DDAB">
            <w:pPr>
              <w:adjustRightInd w:val="0"/>
              <w:snapToGrid w:val="0"/>
              <w:ind w:left="25" w:leftChars="12"/>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残疾人福利性单位声明函</w:t>
            </w:r>
          </w:p>
        </w:tc>
        <w:tc>
          <w:tcPr>
            <w:tcW w:w="756" w:type="dxa"/>
            <w:vAlign w:val="center"/>
          </w:tcPr>
          <w:p w14:paraId="5D6AC200">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19</w:t>
            </w:r>
          </w:p>
        </w:tc>
      </w:tr>
      <w:tr w14:paraId="2090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vAlign w:val="center"/>
          </w:tcPr>
          <w:p w14:paraId="7A453659">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5</w:t>
            </w:r>
          </w:p>
        </w:tc>
        <w:tc>
          <w:tcPr>
            <w:tcW w:w="6902" w:type="dxa"/>
            <w:vAlign w:val="center"/>
          </w:tcPr>
          <w:p w14:paraId="5DBEDD1C">
            <w:pPr>
              <w:adjustRightInd w:val="0"/>
              <w:snapToGrid w:val="0"/>
              <w:ind w:left="25" w:leftChars="12"/>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承诺书（如有）</w:t>
            </w:r>
          </w:p>
        </w:tc>
        <w:tc>
          <w:tcPr>
            <w:tcW w:w="756" w:type="dxa"/>
            <w:vAlign w:val="center"/>
          </w:tcPr>
          <w:p w14:paraId="4316E231">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20</w:t>
            </w:r>
          </w:p>
        </w:tc>
      </w:tr>
      <w:tr w14:paraId="5F2D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vAlign w:val="center"/>
          </w:tcPr>
          <w:p w14:paraId="2B3D6A69">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6</w:t>
            </w:r>
          </w:p>
        </w:tc>
        <w:tc>
          <w:tcPr>
            <w:tcW w:w="6902" w:type="dxa"/>
            <w:vAlign w:val="center"/>
          </w:tcPr>
          <w:p w14:paraId="19F1769F">
            <w:pPr>
              <w:adjustRightInd w:val="0"/>
              <w:snapToGrid w:val="0"/>
              <w:ind w:left="25" w:leftChars="12"/>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保证金退还明细表（电汇）</w:t>
            </w:r>
          </w:p>
        </w:tc>
        <w:tc>
          <w:tcPr>
            <w:tcW w:w="756" w:type="dxa"/>
            <w:vAlign w:val="center"/>
          </w:tcPr>
          <w:p w14:paraId="3C02D104">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21</w:t>
            </w:r>
          </w:p>
        </w:tc>
      </w:tr>
      <w:tr w14:paraId="388A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vAlign w:val="center"/>
          </w:tcPr>
          <w:p w14:paraId="630B7F23">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7</w:t>
            </w:r>
          </w:p>
        </w:tc>
        <w:tc>
          <w:tcPr>
            <w:tcW w:w="6902" w:type="dxa"/>
            <w:vAlign w:val="center"/>
          </w:tcPr>
          <w:p w14:paraId="20226846">
            <w:pPr>
              <w:adjustRightInd w:val="0"/>
              <w:snapToGrid w:val="0"/>
              <w:ind w:left="25" w:leftChars="12"/>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投标人基本情况</w:t>
            </w:r>
          </w:p>
        </w:tc>
        <w:tc>
          <w:tcPr>
            <w:tcW w:w="756" w:type="dxa"/>
            <w:vAlign w:val="center"/>
          </w:tcPr>
          <w:p w14:paraId="1CFD1748">
            <w:pPr>
              <w:adjustRightInd w:val="0"/>
              <w:snapToGrid w:val="0"/>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22</w:t>
            </w:r>
          </w:p>
        </w:tc>
      </w:tr>
    </w:tbl>
    <w:p w14:paraId="679250F8">
      <w:pPr>
        <w:adjustRightInd w:val="0"/>
        <w:snapToGrid w:val="0"/>
        <w:spacing w:before="159" w:beforeLines="50" w:line="300" w:lineRule="exact"/>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重要提示：</w:t>
      </w:r>
      <w:bookmarkEnd w:id="87"/>
      <w:bookmarkEnd w:id="88"/>
    </w:p>
    <w:p w14:paraId="26FE99A3">
      <w:pPr>
        <w:adjustRightInd w:val="0"/>
        <w:snapToGrid w:val="0"/>
        <w:spacing w:before="159" w:beforeLines="50" w:line="30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1.投标人提供的证明材料，除需要投标人填报或有特殊说明外，均须按要求提供。</w:t>
      </w:r>
    </w:p>
    <w:p w14:paraId="1C1D3BDE">
      <w:pPr>
        <w:adjustRightInd w:val="0"/>
        <w:snapToGrid w:val="0"/>
        <w:spacing w:line="30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2.投标人在编制投标文件时，对于给定格式的文件内容，必须按照给定的标准格式进行填报；对于没有给定标准格式的文件内容，可以由投标人自行设计。</w:t>
      </w:r>
    </w:p>
    <w:p w14:paraId="606B0D8E">
      <w:pPr>
        <w:adjustRightInd w:val="0"/>
        <w:snapToGrid w:val="0"/>
        <w:spacing w:line="30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3.投标文件应用中文书写。投标文件中所附或所引用的材料不是中文时，应附中文译本，并加盖单位公章（自然人投标的，无需加盖单位公章，需要签字）。</w:t>
      </w:r>
    </w:p>
    <w:p w14:paraId="7E3713D0">
      <w:pPr>
        <w:adjustRightInd w:val="0"/>
        <w:snapToGrid w:val="0"/>
        <w:spacing w:line="30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w:t>
      </w:r>
      <w:r>
        <w:rPr>
          <w:rFonts w:hint="eastAsia" w:ascii="仿宋_GB2312" w:hAnsi="仿宋" w:eastAsia="仿宋_GB2312" w:cs="仿宋_GB2312"/>
          <w:b/>
          <w:bCs/>
          <w:color w:val="auto"/>
          <w:sz w:val="24"/>
          <w:highlight w:val="none"/>
        </w:rPr>
        <w:t>“资格证明材料”</w:t>
      </w:r>
      <w:r>
        <w:rPr>
          <w:rFonts w:hint="eastAsia" w:ascii="仿宋_GB2312" w:hAnsi="仿宋" w:eastAsia="仿宋_GB2312" w:cs="仿宋_GB2312"/>
          <w:color w:val="auto"/>
          <w:sz w:val="24"/>
          <w:highlight w:val="none"/>
        </w:rPr>
        <w:t>所列内容即为采购项目的资格审查条件，有一项不符合要求，不能进入下一阶段评审。</w:t>
      </w:r>
    </w:p>
    <w:p w14:paraId="2D81EE18">
      <w:pPr>
        <w:adjustRightInd w:val="0"/>
        <w:snapToGrid w:val="0"/>
        <w:spacing w:line="30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w:t>
      </w:r>
      <w:r>
        <w:rPr>
          <w:rFonts w:hint="eastAsia" w:ascii="仿宋_GB2312" w:hAnsi="仿宋" w:eastAsia="仿宋_GB2312" w:cs="仿宋_GB2312"/>
          <w:b/>
          <w:bCs/>
          <w:color w:val="auto"/>
          <w:sz w:val="24"/>
          <w:highlight w:val="none"/>
        </w:rPr>
        <w:t>“符合性证明材料”</w:t>
      </w:r>
      <w:r>
        <w:rPr>
          <w:rFonts w:hint="eastAsia" w:ascii="仿宋_GB2312" w:hAnsi="仿宋" w:eastAsia="仿宋_GB2312" w:cs="仿宋_GB2312"/>
          <w:color w:val="auto"/>
          <w:sz w:val="24"/>
          <w:highlight w:val="none"/>
        </w:rPr>
        <w:t>所列内容即为采购项目的符合性审查条件，有一项不符合要求，不能进入下一阶段评审。</w:t>
      </w:r>
    </w:p>
    <w:p w14:paraId="60F5454B">
      <w:pPr>
        <w:adjustRightInd w:val="0"/>
        <w:snapToGrid w:val="0"/>
        <w:spacing w:line="30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“其他材料”</w:t>
      </w:r>
    </w:p>
    <w:p w14:paraId="547A6847">
      <w:pPr>
        <w:adjustRightInd w:val="0"/>
        <w:snapToGrid w:val="0"/>
        <w:spacing w:line="30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hint="eastAsia" w:ascii="仿宋_GB2312" w:hAnsi="仿宋" w:eastAsia="仿宋_GB2312" w:cs="仿宋_GB2312"/>
          <w:color w:val="auto"/>
          <w:kern w:val="0"/>
          <w:sz w:val="24"/>
          <w:highlight w:val="none"/>
        </w:rPr>
        <w:t>综合评分法：</w:t>
      </w:r>
      <w:r>
        <w:rPr>
          <w:rFonts w:hint="eastAsia" w:ascii="仿宋_GB2312" w:hAnsi="仿宋" w:eastAsia="仿宋_GB2312" w:cs="仿宋_GB2312"/>
          <w:color w:val="auto"/>
          <w:sz w:val="24"/>
          <w:highlight w:val="none"/>
        </w:rPr>
        <w:t>投标人可就</w:t>
      </w:r>
      <w:r>
        <w:rPr>
          <w:rFonts w:hint="eastAsia" w:ascii="仿宋_GB2312" w:hAnsi="仿宋" w:eastAsia="仿宋_GB2312" w:cs="仿宋_GB2312"/>
          <w:color w:val="auto"/>
          <w:kern w:val="0"/>
          <w:sz w:val="24"/>
          <w:highlight w:val="none"/>
        </w:rPr>
        <w:t>招标文件要求以及评分细则中各项要求提供相应材料。</w:t>
      </w:r>
    </w:p>
    <w:p w14:paraId="5857BE9B">
      <w:pPr>
        <w:adjustRightInd w:val="0"/>
        <w:snapToGrid w:val="0"/>
        <w:spacing w:line="30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r>
        <w:rPr>
          <w:rFonts w:hint="eastAsia" w:ascii="仿宋_GB2312" w:hAnsi="仿宋" w:eastAsia="仿宋_GB2312" w:cs="仿宋_GB2312"/>
          <w:color w:val="auto"/>
          <w:kern w:val="0"/>
          <w:sz w:val="24"/>
          <w:highlight w:val="none"/>
        </w:rPr>
        <w:t>最低评标价法：</w:t>
      </w:r>
      <w:r>
        <w:rPr>
          <w:rFonts w:hint="eastAsia" w:ascii="仿宋_GB2312" w:hAnsi="仿宋" w:eastAsia="仿宋_GB2312" w:cs="仿宋_GB2312"/>
          <w:color w:val="auto"/>
          <w:sz w:val="24"/>
          <w:highlight w:val="none"/>
        </w:rPr>
        <w:t>投标人可就</w:t>
      </w:r>
      <w:r>
        <w:rPr>
          <w:rFonts w:hint="eastAsia" w:ascii="仿宋_GB2312" w:hAnsi="仿宋" w:eastAsia="仿宋_GB2312" w:cs="仿宋_GB2312"/>
          <w:color w:val="auto"/>
          <w:kern w:val="0"/>
          <w:sz w:val="24"/>
          <w:highlight w:val="none"/>
        </w:rPr>
        <w:t>招标文件要求提供相应材料。</w:t>
      </w:r>
    </w:p>
    <w:p w14:paraId="153B67E0">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color w:val="auto"/>
          <w:highlight w:val="none"/>
        </w:rPr>
        <w:br w:type="page"/>
      </w:r>
      <w:r>
        <w:rPr>
          <w:rFonts w:hint="eastAsia" w:ascii="仿宋_GB2312" w:hAnsi="仿宋" w:eastAsia="仿宋_GB2312" w:cs="仿宋_GB2312"/>
          <w:color w:val="auto"/>
          <w:szCs w:val="28"/>
          <w:highlight w:val="none"/>
        </w:rPr>
        <w:t>格式1</w:t>
      </w:r>
    </w:p>
    <w:p w14:paraId="3EF3B822">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bookmarkStart w:id="89" w:name="_Toc21090_WPSOffice_Level2"/>
      <w:bookmarkStart w:id="90" w:name="_Toc26322_WPSOffice_Level2"/>
      <w:r>
        <w:rPr>
          <w:rFonts w:hint="eastAsia" w:ascii="方正小标宋简体" w:hAnsi="仿宋_GB2312" w:eastAsia="方正小标宋简体" w:cs="仿宋_GB2312"/>
          <w:color w:val="auto"/>
          <w:sz w:val="32"/>
          <w:szCs w:val="32"/>
          <w:highlight w:val="none"/>
        </w:rPr>
        <w:t>投标文件、电子文档外封面、封口格式</w:t>
      </w:r>
      <w:bookmarkEnd w:id="89"/>
      <w:bookmarkEnd w:id="90"/>
    </w:p>
    <w:p w14:paraId="49761528">
      <w:pPr>
        <w:spacing w:before="159" w:beforeLines="50" w:after="159" w:afterLines="50" w:line="360" w:lineRule="auto"/>
        <w:jc w:val="center"/>
        <w:rPr>
          <w:color w:val="auto"/>
          <w:highlight w:val="none"/>
        </w:rPr>
      </w:pPr>
      <w:r>
        <w:rPr>
          <w:rFonts w:hint="eastAsia" w:ascii="方正小标宋简体" w:hAnsi="仿宋_GB2312" w:eastAsia="方正小标宋简体" w:cs="仿宋_GB2312"/>
          <w:color w:val="auto"/>
          <w:sz w:val="32"/>
          <w:szCs w:val="32"/>
          <w:highlight w:val="none"/>
        </w:rPr>
        <w:t>（仅供参考）</w:t>
      </w:r>
    </w:p>
    <w:p w14:paraId="1A8B2545">
      <w:pPr>
        <w:rPr>
          <w:rFonts w:ascii="仿宋_GB2312" w:hAnsi="仿宋" w:eastAsia="仿宋_GB2312" w:cs="仿宋_GB2312"/>
          <w:color w:val="auto"/>
          <w:highlight w:val="none"/>
        </w:rPr>
      </w:pPr>
      <w:r>
        <w:rPr>
          <w:rFonts w:hint="eastAsia" w:ascii="仿宋_GB2312" w:hAnsi="仿宋" w:eastAsia="仿宋_GB2312" w:cs="仿宋_GB2312"/>
          <w:color w:val="auto"/>
          <w:sz w:val="28"/>
          <w:szCs w:val="28"/>
          <w:highlight w:val="none"/>
        </w:rPr>
        <w:t>封面格式：</w:t>
      </w:r>
    </w:p>
    <w:tbl>
      <w:tblPr>
        <w:tblStyle w:val="25"/>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3"/>
      </w:tblGrid>
      <w:tr w14:paraId="21B4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7" w:hRule="atLeast"/>
          <w:jc w:val="center"/>
        </w:trPr>
        <w:tc>
          <w:tcPr>
            <w:tcW w:w="8453" w:type="dxa"/>
          </w:tcPr>
          <w:p w14:paraId="54E43B07">
            <w:pPr>
              <w:jc w:val="center"/>
              <w:rPr>
                <w:rFonts w:ascii="仿宋_GB2312" w:hAnsi="仿宋" w:eastAsia="仿宋_GB2312" w:cs="仿宋_GB2312"/>
                <w:b/>
                <w:bCs/>
                <w:color w:val="auto"/>
                <w:highlight w:val="none"/>
              </w:rPr>
            </w:pPr>
          </w:p>
          <w:p w14:paraId="11343DD6">
            <w:pPr>
              <w:jc w:val="center"/>
              <w:rPr>
                <w:rFonts w:ascii="仿宋_GB2312" w:hAnsi="仿宋" w:eastAsia="仿宋_GB2312" w:cs="仿宋_GB2312"/>
                <w:b/>
                <w:bCs/>
                <w:color w:val="auto"/>
                <w:highlight w:val="none"/>
              </w:rPr>
            </w:pPr>
          </w:p>
          <w:p w14:paraId="661EF0FC">
            <w:pPr>
              <w:jc w:val="center"/>
              <w:rPr>
                <w:rFonts w:ascii="仿宋_GB2312" w:hAnsi="仿宋" w:eastAsia="仿宋_GB2312" w:cs="仿宋_GB2312"/>
                <w:b/>
                <w:bCs/>
                <w:color w:val="auto"/>
                <w:highlight w:val="none"/>
              </w:rPr>
            </w:pPr>
          </w:p>
          <w:p w14:paraId="5006E140">
            <w:pPr>
              <w:jc w:val="center"/>
              <w:rPr>
                <w:rFonts w:ascii="仿宋_GB2312" w:hAnsi="仿宋" w:eastAsia="仿宋_GB2312" w:cs="仿宋_GB2312"/>
                <w:b/>
                <w:bCs/>
                <w:color w:val="auto"/>
                <w:highlight w:val="none"/>
              </w:rPr>
            </w:pPr>
          </w:p>
          <w:p w14:paraId="7E96A78A">
            <w:pPr>
              <w:jc w:val="center"/>
              <w:rPr>
                <w:rFonts w:ascii="仿宋_GB2312" w:hAnsi="仿宋" w:eastAsia="仿宋_GB2312" w:cs="仿宋_GB2312"/>
                <w:b/>
                <w:bCs/>
                <w:color w:val="auto"/>
                <w:highlight w:val="none"/>
              </w:rPr>
            </w:pPr>
          </w:p>
          <w:p w14:paraId="32872282">
            <w:pPr>
              <w:jc w:val="center"/>
              <w:rPr>
                <w:rFonts w:ascii="黑体" w:hAnsi="黑体" w:eastAsia="黑体" w:cs="仿宋_GB2312"/>
                <w:b/>
                <w:bCs/>
                <w:color w:val="auto"/>
                <w:sz w:val="56"/>
                <w:szCs w:val="96"/>
                <w:highlight w:val="none"/>
              </w:rPr>
            </w:pPr>
            <w:r>
              <w:rPr>
                <w:rFonts w:hint="eastAsia" w:ascii="黑体" w:hAnsi="黑体" w:eastAsia="黑体" w:cs="仿宋_GB2312"/>
                <w:b/>
                <w:bCs/>
                <w:color w:val="auto"/>
                <w:sz w:val="56"/>
                <w:szCs w:val="96"/>
                <w:highlight w:val="none"/>
              </w:rPr>
              <w:t>投标文件/电子文档</w:t>
            </w:r>
          </w:p>
          <w:p w14:paraId="50C2ECEE">
            <w:pPr>
              <w:jc w:val="left"/>
              <w:rPr>
                <w:rFonts w:ascii="仿宋_GB2312" w:hAnsi="仿宋" w:eastAsia="仿宋_GB2312" w:cs="仿宋_GB2312"/>
                <w:color w:val="auto"/>
                <w:highlight w:val="none"/>
              </w:rPr>
            </w:pPr>
          </w:p>
          <w:p w14:paraId="209D51C6">
            <w:pPr>
              <w:jc w:val="left"/>
              <w:rPr>
                <w:rFonts w:ascii="仿宋_GB2312" w:hAnsi="仿宋" w:eastAsia="仿宋_GB2312" w:cs="仿宋_GB2312"/>
                <w:color w:val="auto"/>
                <w:highlight w:val="none"/>
              </w:rPr>
            </w:pPr>
          </w:p>
          <w:p w14:paraId="430190DD">
            <w:pPr>
              <w:jc w:val="left"/>
              <w:rPr>
                <w:rFonts w:ascii="仿宋_GB2312" w:hAnsi="仿宋" w:eastAsia="仿宋_GB2312" w:cs="仿宋_GB2312"/>
                <w:color w:val="auto"/>
                <w:highlight w:val="none"/>
              </w:rPr>
            </w:pPr>
          </w:p>
          <w:p w14:paraId="1F4DB6BB">
            <w:pPr>
              <w:jc w:val="left"/>
              <w:rPr>
                <w:rFonts w:ascii="仿宋_GB2312" w:hAnsi="仿宋" w:eastAsia="仿宋_GB2312" w:cs="仿宋_GB2312"/>
                <w:color w:val="auto"/>
                <w:highlight w:val="none"/>
              </w:rPr>
            </w:pPr>
          </w:p>
          <w:p w14:paraId="31DC209C">
            <w:pPr>
              <w:jc w:val="left"/>
              <w:rPr>
                <w:rFonts w:ascii="仿宋_GB2312" w:hAnsi="仿宋" w:eastAsia="仿宋_GB2312" w:cs="仿宋_GB2312"/>
                <w:color w:val="auto"/>
                <w:highlight w:val="none"/>
              </w:rPr>
            </w:pPr>
          </w:p>
          <w:p w14:paraId="43BAF60C">
            <w:pPr>
              <w:jc w:val="left"/>
              <w:rPr>
                <w:rFonts w:ascii="仿宋_GB2312" w:hAnsi="仿宋" w:eastAsia="仿宋_GB2312" w:cs="仿宋_GB2312"/>
                <w:color w:val="auto"/>
                <w:highlight w:val="none"/>
              </w:rPr>
            </w:pPr>
          </w:p>
          <w:p w14:paraId="3BD013F9">
            <w:pPr>
              <w:jc w:val="left"/>
              <w:rPr>
                <w:rFonts w:ascii="仿宋_GB2312" w:hAnsi="仿宋" w:eastAsia="仿宋_GB2312" w:cs="仿宋_GB2312"/>
                <w:color w:val="auto"/>
                <w:highlight w:val="none"/>
              </w:rPr>
            </w:pPr>
          </w:p>
          <w:p w14:paraId="60F87640">
            <w:pPr>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所投包号：第</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包</w:t>
            </w:r>
          </w:p>
          <w:p w14:paraId="3E971F6A">
            <w:pPr>
              <w:jc w:val="left"/>
              <w:rPr>
                <w:rFonts w:ascii="仿宋_GB2312" w:hAnsi="仿宋" w:eastAsia="仿宋_GB2312" w:cs="仿宋_GB2312"/>
                <w:color w:val="auto"/>
                <w:sz w:val="24"/>
                <w:highlight w:val="none"/>
              </w:rPr>
            </w:pPr>
          </w:p>
          <w:p w14:paraId="171AEF13">
            <w:pPr>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项目名称：</w:t>
            </w:r>
          </w:p>
          <w:p w14:paraId="58941F17">
            <w:pPr>
              <w:jc w:val="left"/>
              <w:rPr>
                <w:rFonts w:ascii="仿宋_GB2312" w:hAnsi="仿宋" w:eastAsia="仿宋_GB2312" w:cs="仿宋_GB2312"/>
                <w:color w:val="auto"/>
                <w:sz w:val="24"/>
                <w:highlight w:val="none"/>
              </w:rPr>
            </w:pPr>
          </w:p>
          <w:p w14:paraId="7422D6A1">
            <w:pPr>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项目编号：</w:t>
            </w:r>
          </w:p>
          <w:p w14:paraId="380F7531">
            <w:pPr>
              <w:jc w:val="center"/>
              <w:rPr>
                <w:rFonts w:ascii="仿宋_GB2312" w:hAnsi="仿宋" w:eastAsia="仿宋_GB2312" w:cs="仿宋_GB2312"/>
                <w:color w:val="auto"/>
                <w:sz w:val="24"/>
                <w:highlight w:val="none"/>
              </w:rPr>
            </w:pPr>
          </w:p>
          <w:p w14:paraId="537DC288">
            <w:pPr>
              <w:jc w:val="center"/>
              <w:rPr>
                <w:rFonts w:ascii="仿宋_GB2312" w:hAnsi="仿宋" w:eastAsia="仿宋_GB2312" w:cs="仿宋_GB2312"/>
                <w:color w:val="auto"/>
                <w:sz w:val="24"/>
                <w:highlight w:val="none"/>
              </w:rPr>
            </w:pPr>
          </w:p>
          <w:p w14:paraId="2A903DC6">
            <w:pPr>
              <w:jc w:val="center"/>
              <w:rPr>
                <w:rFonts w:ascii="仿宋_GB2312" w:hAnsi="仿宋" w:eastAsia="仿宋_GB2312" w:cs="仿宋_GB2312"/>
                <w:color w:val="auto"/>
                <w:sz w:val="24"/>
                <w:highlight w:val="none"/>
              </w:rPr>
            </w:pPr>
          </w:p>
          <w:p w14:paraId="7360BC00">
            <w:pPr>
              <w:jc w:val="left"/>
              <w:rPr>
                <w:rFonts w:ascii="仿宋_GB2312" w:hAnsi="仿宋" w:eastAsia="仿宋_GB2312" w:cs="仿宋_GB2312"/>
                <w:color w:val="auto"/>
                <w:highlight w:val="none"/>
              </w:rPr>
            </w:pPr>
            <w:r>
              <w:rPr>
                <w:rFonts w:hint="eastAsia" w:ascii="仿宋_GB2312" w:hAnsi="仿宋" w:eastAsia="仿宋_GB2312" w:cs="仿宋_GB2312"/>
                <w:color w:val="auto"/>
                <w:sz w:val="24"/>
                <w:highlight w:val="none"/>
              </w:rPr>
              <w:t>投标人名称（加盖单位公章）</w:t>
            </w:r>
          </w:p>
        </w:tc>
      </w:tr>
    </w:tbl>
    <w:p w14:paraId="77CD75BE">
      <w:pPr>
        <w:rPr>
          <w:rFonts w:ascii="仿宋_GB2312" w:hAnsi="仿宋" w:eastAsia="仿宋_GB2312" w:cs="仿宋_GB2312"/>
          <w:color w:val="auto"/>
          <w:highlight w:val="none"/>
        </w:rPr>
      </w:pPr>
    </w:p>
    <w:p w14:paraId="4EE3CAAD">
      <w:pPr>
        <w:rPr>
          <w:rFonts w:ascii="仿宋_GB2312" w:hAnsi="仿宋" w:eastAsia="仿宋_GB2312" w:cs="仿宋_GB2312"/>
          <w:color w:val="auto"/>
          <w:highlight w:val="none"/>
        </w:rPr>
      </w:pPr>
      <w:r>
        <w:rPr>
          <w:rFonts w:hint="eastAsia" w:ascii="仿宋_GB2312" w:hAnsi="仿宋" w:eastAsia="仿宋_GB2312" w:cs="仿宋_GB2312"/>
          <w:color w:val="auto"/>
          <w:sz w:val="24"/>
          <w:szCs w:val="32"/>
          <w:highlight w:val="none"/>
        </w:rPr>
        <w:t>封口格式：</w:t>
      </w:r>
    </w:p>
    <w:tbl>
      <w:tblPr>
        <w:tblStyle w:val="25"/>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7"/>
      </w:tblGrid>
      <w:tr w14:paraId="2E31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8467" w:type="dxa"/>
            <w:tcBorders>
              <w:top w:val="single" w:color="auto" w:sz="4" w:space="0"/>
              <w:left w:val="single" w:color="auto" w:sz="4" w:space="0"/>
              <w:bottom w:val="single" w:color="auto" w:sz="4" w:space="0"/>
              <w:right w:val="single" w:color="auto" w:sz="4" w:space="0"/>
            </w:tcBorders>
            <w:vAlign w:val="center"/>
          </w:tcPr>
          <w:p w14:paraId="1D777057">
            <w:pPr>
              <w:jc w:val="center"/>
              <w:rPr>
                <w:rFonts w:ascii="仿宋_GB2312" w:hAnsi="仿宋" w:eastAsia="仿宋_GB2312" w:cs="仿宋_GB2312"/>
                <w:color w:val="auto"/>
                <w:highlight w:val="none"/>
              </w:rPr>
            </w:pPr>
            <w:r>
              <w:rPr>
                <w:rFonts w:hint="eastAsia" w:ascii="仿宋_GB2312" w:hAnsi="仿宋" w:eastAsia="仿宋_GB2312" w:cs="仿宋_GB2312"/>
                <w:color w:val="auto"/>
                <w:sz w:val="24"/>
                <w:highlight w:val="none"/>
              </w:rPr>
              <w:t>——于</w:t>
            </w:r>
            <w:r>
              <w:rPr>
                <w:rFonts w:hint="eastAsia" w:ascii="仿宋_GB2312" w:eastAsia="仿宋_GB2312"/>
                <w:color w:val="auto"/>
                <w:sz w:val="24"/>
                <w:highlight w:val="none"/>
              </w:rPr>
              <w:t>  </w:t>
            </w:r>
            <w:r>
              <w:rPr>
                <w:rFonts w:hint="eastAsia" w:ascii="仿宋_GB2312" w:hAnsi="仿宋" w:eastAsia="仿宋_GB2312" w:cs="仿宋_GB2312"/>
                <w:color w:val="auto"/>
                <w:sz w:val="24"/>
                <w:highlight w:val="none"/>
              </w:rPr>
              <w:t xml:space="preserve"> 年</w:t>
            </w:r>
            <w:r>
              <w:rPr>
                <w:rFonts w:hint="eastAsia" w:ascii="仿宋_GB2312" w:eastAsia="仿宋_GB2312"/>
                <w:color w:val="auto"/>
                <w:sz w:val="24"/>
                <w:highlight w:val="none"/>
              </w:rPr>
              <w:t> </w:t>
            </w:r>
            <w:r>
              <w:rPr>
                <w:rFonts w:hint="eastAsia" w:ascii="仿宋_GB2312" w:hAnsi="仿宋" w:eastAsia="仿宋_GB2312" w:cs="仿宋_GB2312"/>
                <w:color w:val="auto"/>
                <w:sz w:val="24"/>
                <w:highlight w:val="none"/>
              </w:rPr>
              <w:t xml:space="preserve"> 月</w:t>
            </w:r>
            <w:r>
              <w:rPr>
                <w:rFonts w:hint="eastAsia" w:ascii="仿宋_GB2312" w:eastAsia="仿宋_GB2312"/>
                <w:color w:val="auto"/>
                <w:sz w:val="24"/>
                <w:highlight w:val="none"/>
              </w:rPr>
              <w:t> </w:t>
            </w:r>
            <w:r>
              <w:rPr>
                <w:rFonts w:hint="eastAsia" w:ascii="仿宋_GB2312" w:hAnsi="仿宋" w:eastAsia="仿宋_GB2312" w:cs="仿宋_GB2312"/>
                <w:color w:val="auto"/>
                <w:sz w:val="24"/>
                <w:highlight w:val="none"/>
              </w:rPr>
              <w:t xml:space="preserve"> 日</w:t>
            </w:r>
            <w:r>
              <w:rPr>
                <w:rFonts w:hint="eastAsia" w:ascii="仿宋_GB2312" w:eastAsia="仿宋_GB2312"/>
                <w:color w:val="auto"/>
                <w:sz w:val="24"/>
                <w:highlight w:val="none"/>
              </w:rPr>
              <w:t>  </w:t>
            </w:r>
            <w:r>
              <w:rPr>
                <w:rFonts w:hint="eastAsia" w:ascii="仿宋_GB2312" w:hAnsi="仿宋" w:eastAsia="仿宋_GB2312" w:cs="仿宋_GB2312"/>
                <w:color w:val="auto"/>
                <w:sz w:val="24"/>
                <w:highlight w:val="none"/>
              </w:rPr>
              <w:t xml:space="preserve"> 时之前不准启封（公章）——</w:t>
            </w:r>
          </w:p>
        </w:tc>
      </w:tr>
    </w:tbl>
    <w:p w14:paraId="56522F54">
      <w:pPr>
        <w:rPr>
          <w:rFonts w:ascii="仿宋_GB2312" w:hAnsi="仿宋" w:eastAsia="仿宋_GB2312" w:cs="仿宋_GB2312"/>
          <w:color w:val="auto"/>
          <w:highlight w:val="none"/>
        </w:rPr>
      </w:pPr>
      <w:r>
        <w:rPr>
          <w:rFonts w:hint="eastAsia" w:ascii="仿宋_GB2312" w:hAnsi="仿宋_GB2312" w:eastAsia="仿宋_GB2312" w:cs="仿宋_GB2312"/>
          <w:b/>
          <w:bCs/>
          <w:color w:val="auto"/>
          <w:sz w:val="24"/>
          <w:highlight w:val="none"/>
        </w:rPr>
        <w:t>特别说明:电子文档外封面、封口格式仅供参考。</w:t>
      </w:r>
    </w:p>
    <w:p w14:paraId="45D4785D">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b w:val="0"/>
          <w:color w:val="auto"/>
          <w:szCs w:val="28"/>
          <w:highlight w:val="none"/>
        </w:rPr>
        <w:br w:type="page"/>
      </w:r>
      <w:r>
        <w:rPr>
          <w:rFonts w:hint="eastAsia" w:ascii="仿宋_GB2312" w:hAnsi="仿宋" w:eastAsia="仿宋_GB2312" w:cs="仿宋_GB2312"/>
          <w:color w:val="auto"/>
          <w:szCs w:val="28"/>
          <w:highlight w:val="none"/>
        </w:rPr>
        <w:t>格式2</w:t>
      </w:r>
    </w:p>
    <w:p w14:paraId="632DC64E">
      <w:pPr>
        <w:spacing w:before="159" w:beforeLines="50" w:after="159" w:afterLines="50" w:line="360" w:lineRule="auto"/>
        <w:ind w:right="-21" w:rightChars="-10"/>
        <w:jc w:val="center"/>
        <w:rPr>
          <w:rFonts w:ascii="方正小标宋简体" w:hAnsi="仿宋"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3878580</wp:posOffset>
                </wp:positionH>
                <wp:positionV relativeFrom="paragraph">
                  <wp:posOffset>361315</wp:posOffset>
                </wp:positionV>
                <wp:extent cx="1253490" cy="563245"/>
                <wp:effectExtent l="5080" t="4445" r="6350" b="11430"/>
                <wp:wrapNone/>
                <wp:docPr id="2"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8F13B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wrap="square" upright="1"/>
                    </wps:wsp>
                  </a:graphicData>
                </a:graphic>
              </wp:anchor>
            </w:drawing>
          </mc:Choice>
          <mc:Fallback>
            <w:pict>
              <v:shape id="_x0000_s1026" o:spid="_x0000_s1026" o:spt="202" type="#_x0000_t202" style="position:absolute;left:0pt;margin-left:305.4pt;margin-top:28.45pt;height:44.35pt;width:98.7pt;z-index:251659264;mso-width-relative:page;mso-height-relative:page;" fillcolor="#FFFFFF" filled="t" stroked="t" coordsize="21600,21600" o:gfxdata="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XXs+2QAAAAoB&#10;AAAPAAAAAAAAAAEAIAAAACIAAABkcnMvZG93bnJldi54bWxQSwECFAAUAAAACACHTuJAIeVfCRoC&#10;AABSBAAADgAAAAAAAAABACAAAAAoAQAAZHJzL2Uyb0RvYy54bWxQSwUGAAAAAAYABgBZAQAAtAUA&#10;AAAA&#10;">
                <v:fill on="t" focussize="0,0"/>
                <v:stroke color="#000000" joinstyle="miter"/>
                <v:imagedata o:title=""/>
                <o:lock v:ext="edit" aspectratio="f"/>
                <v:textbox>
                  <w:txbxContent>
                    <w:p w14:paraId="758F13B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r>
        <w:rPr>
          <w:rFonts w:hint="eastAsia" w:ascii="方正小标宋简体" w:hAnsi="仿宋_GB2312" w:eastAsia="方正小标宋简体" w:cs="仿宋_GB2312"/>
          <w:color w:val="auto"/>
          <w:sz w:val="32"/>
          <w:szCs w:val="32"/>
          <w:highlight w:val="none"/>
        </w:rPr>
        <w:t>投标文件的封皮</w:t>
      </w:r>
    </w:p>
    <w:p w14:paraId="1E4170D2">
      <w:pPr>
        <w:rPr>
          <w:rFonts w:ascii="仿宋_GB2312" w:hAnsi="仿宋" w:eastAsia="仿宋_GB2312" w:cs="仿宋_GB2312"/>
          <w:color w:val="auto"/>
          <w:highlight w:val="none"/>
        </w:rPr>
      </w:pPr>
    </w:p>
    <w:p w14:paraId="5C3792EF">
      <w:pPr>
        <w:rPr>
          <w:rFonts w:ascii="仿宋_GB2312" w:hAnsi="仿宋" w:eastAsia="仿宋_GB2312" w:cs="仿宋_GB2312"/>
          <w:color w:val="auto"/>
          <w:highlight w:val="none"/>
        </w:rPr>
      </w:pPr>
    </w:p>
    <w:p w14:paraId="7FBE9187">
      <w:pPr>
        <w:rPr>
          <w:rFonts w:ascii="仿宋_GB2312" w:hAnsi="仿宋" w:eastAsia="仿宋_GB2312" w:cs="仿宋_GB2312"/>
          <w:color w:val="auto"/>
          <w:highlight w:val="none"/>
        </w:rPr>
      </w:pPr>
    </w:p>
    <w:p w14:paraId="34D5DCE3">
      <w:pPr>
        <w:rPr>
          <w:rFonts w:ascii="仿宋_GB2312" w:hAnsi="仿宋" w:eastAsia="仿宋_GB2312" w:cs="仿宋_GB2312"/>
          <w:color w:val="auto"/>
          <w:highlight w:val="none"/>
        </w:rPr>
      </w:pPr>
    </w:p>
    <w:p w14:paraId="09BF0DCD">
      <w:pPr>
        <w:rPr>
          <w:rFonts w:ascii="仿宋_GB2312" w:hAnsi="仿宋" w:eastAsia="仿宋_GB2312" w:cs="仿宋_GB2312"/>
          <w:color w:val="auto"/>
          <w:highlight w:val="none"/>
        </w:rPr>
      </w:pPr>
    </w:p>
    <w:p w14:paraId="630AB003">
      <w:pPr>
        <w:rPr>
          <w:rFonts w:ascii="仿宋_GB2312" w:hAnsi="仿宋" w:eastAsia="仿宋_GB2312" w:cs="仿宋_GB2312"/>
          <w:color w:val="auto"/>
          <w:highlight w:val="none"/>
        </w:rPr>
      </w:pPr>
    </w:p>
    <w:p w14:paraId="4A7F69B9">
      <w:pPr>
        <w:rPr>
          <w:rFonts w:ascii="仿宋_GB2312" w:hAnsi="仿宋" w:eastAsia="仿宋_GB2312" w:cs="仿宋_GB2312"/>
          <w:color w:val="auto"/>
          <w:highlight w:val="none"/>
        </w:rPr>
      </w:pPr>
    </w:p>
    <w:p w14:paraId="53CDDDDF">
      <w:pPr>
        <w:rPr>
          <w:rFonts w:ascii="仿宋_GB2312" w:hAnsi="仿宋" w:eastAsia="仿宋_GB2312" w:cs="仿宋_GB2312"/>
          <w:color w:val="auto"/>
          <w:highlight w:val="none"/>
        </w:rPr>
      </w:pPr>
    </w:p>
    <w:p w14:paraId="36A0AD3F">
      <w:pPr>
        <w:pStyle w:val="13"/>
        <w:rPr>
          <w:color w:val="auto"/>
          <w:highlight w:val="none"/>
        </w:rPr>
      </w:pPr>
    </w:p>
    <w:p w14:paraId="41222D84">
      <w:pPr>
        <w:rPr>
          <w:rFonts w:ascii="仿宋_GB2312" w:hAnsi="仿宋" w:eastAsia="仿宋_GB2312" w:cs="仿宋_GB2312"/>
          <w:color w:val="auto"/>
          <w:highlight w:val="none"/>
        </w:rPr>
      </w:pPr>
    </w:p>
    <w:p w14:paraId="3C85ACE7">
      <w:pPr>
        <w:rPr>
          <w:rFonts w:ascii="仿宋_GB2312" w:hAnsi="仿宋" w:eastAsia="仿宋_GB2312" w:cs="仿宋_GB2312"/>
          <w:color w:val="auto"/>
          <w:highlight w:val="none"/>
        </w:rPr>
      </w:pPr>
    </w:p>
    <w:p w14:paraId="752CC879">
      <w:pPr>
        <w:jc w:val="center"/>
        <w:rPr>
          <w:rFonts w:ascii="黑体" w:hAnsi="黑体" w:eastAsia="黑体" w:cs="仿宋_GB2312"/>
          <w:b/>
          <w:bCs/>
          <w:color w:val="auto"/>
          <w:sz w:val="72"/>
          <w:szCs w:val="72"/>
          <w:highlight w:val="none"/>
        </w:rPr>
      </w:pPr>
      <w:r>
        <w:rPr>
          <w:rFonts w:hint="eastAsia" w:ascii="黑体" w:hAnsi="黑体" w:eastAsia="黑体" w:cs="仿宋_GB2312"/>
          <w:b/>
          <w:bCs/>
          <w:color w:val="auto"/>
          <w:sz w:val="72"/>
          <w:szCs w:val="72"/>
          <w:highlight w:val="none"/>
        </w:rPr>
        <w:t>投  标  文  件</w:t>
      </w:r>
    </w:p>
    <w:p w14:paraId="2DE4DF0A">
      <w:pPr>
        <w:rPr>
          <w:rFonts w:ascii="仿宋_GB2312" w:hAnsi="仿宋" w:eastAsia="仿宋_GB2312" w:cs="仿宋_GB2312"/>
          <w:color w:val="auto"/>
          <w:highlight w:val="none"/>
        </w:rPr>
      </w:pPr>
    </w:p>
    <w:p w14:paraId="045910B4">
      <w:pPr>
        <w:rPr>
          <w:rFonts w:ascii="仿宋_GB2312" w:hAnsi="仿宋" w:eastAsia="仿宋_GB2312" w:cs="仿宋_GB2312"/>
          <w:color w:val="auto"/>
          <w:highlight w:val="none"/>
        </w:rPr>
      </w:pPr>
    </w:p>
    <w:p w14:paraId="59F94508">
      <w:pPr>
        <w:rPr>
          <w:rFonts w:ascii="仿宋_GB2312" w:hAnsi="仿宋" w:eastAsia="仿宋_GB2312" w:cs="仿宋_GB2312"/>
          <w:color w:val="auto"/>
          <w:highlight w:val="none"/>
        </w:rPr>
      </w:pPr>
    </w:p>
    <w:p w14:paraId="1C4D067F">
      <w:pPr>
        <w:rPr>
          <w:rFonts w:ascii="仿宋_GB2312" w:hAnsi="仿宋" w:eastAsia="仿宋_GB2312" w:cs="仿宋_GB2312"/>
          <w:color w:val="auto"/>
          <w:sz w:val="28"/>
          <w:szCs w:val="28"/>
          <w:highlight w:val="none"/>
        </w:rPr>
      </w:pPr>
    </w:p>
    <w:p w14:paraId="2B04F102">
      <w:pPr>
        <w:rPr>
          <w:rFonts w:ascii="仿宋_GB2312" w:hAnsi="仿宋" w:eastAsia="仿宋_GB2312" w:cs="仿宋_GB2312"/>
          <w:color w:val="auto"/>
          <w:sz w:val="28"/>
          <w:szCs w:val="28"/>
          <w:highlight w:val="none"/>
        </w:rPr>
      </w:pPr>
    </w:p>
    <w:p w14:paraId="2B16801E">
      <w:pPr>
        <w:rPr>
          <w:rFonts w:ascii="仿宋_GB2312" w:hAnsi="仿宋" w:eastAsia="仿宋_GB2312" w:cs="仿宋_GB2312"/>
          <w:color w:val="auto"/>
          <w:sz w:val="28"/>
          <w:szCs w:val="28"/>
          <w:highlight w:val="none"/>
        </w:rPr>
      </w:pPr>
    </w:p>
    <w:p w14:paraId="22E0C07C">
      <w:pPr>
        <w:pStyle w:val="16"/>
        <w:rPr>
          <w:rFonts w:ascii="仿宋_GB2312" w:hAnsi="仿宋" w:eastAsia="仿宋_GB2312" w:cs="仿宋_GB2312"/>
          <w:color w:val="auto"/>
          <w:sz w:val="28"/>
          <w:szCs w:val="28"/>
          <w:highlight w:val="none"/>
        </w:rPr>
      </w:pPr>
    </w:p>
    <w:p w14:paraId="2691BD33">
      <w:pPr>
        <w:pStyle w:val="16"/>
        <w:rPr>
          <w:rFonts w:ascii="仿宋_GB2312" w:hAnsi="仿宋" w:eastAsia="仿宋_GB2312" w:cs="仿宋_GB2312"/>
          <w:color w:val="auto"/>
          <w:sz w:val="28"/>
          <w:szCs w:val="28"/>
          <w:highlight w:val="none"/>
        </w:rPr>
      </w:pPr>
    </w:p>
    <w:p w14:paraId="2C676B75">
      <w:pPr>
        <w:pStyle w:val="16"/>
        <w:rPr>
          <w:rFonts w:ascii="仿宋_GB2312" w:hAnsi="仿宋" w:eastAsia="仿宋_GB2312" w:cs="仿宋_GB2312"/>
          <w:color w:val="auto"/>
          <w:sz w:val="28"/>
          <w:szCs w:val="28"/>
          <w:highlight w:val="none"/>
        </w:rPr>
      </w:pPr>
    </w:p>
    <w:p w14:paraId="09E7BA2E">
      <w:pPr>
        <w:rPr>
          <w:rFonts w:ascii="仿宋_GB2312" w:hAnsi="仿宋" w:eastAsia="仿宋_GB2312" w:cs="仿宋_GB2312"/>
          <w:color w:val="auto"/>
          <w:sz w:val="28"/>
          <w:szCs w:val="28"/>
          <w:highlight w:val="none"/>
        </w:rPr>
      </w:pPr>
      <w:r>
        <w:rPr>
          <w:rFonts w:hint="eastAsia" w:ascii="仿宋_GB2312" w:hAnsi="仿宋" w:eastAsia="仿宋_GB2312" w:cs="仿宋_GB2312"/>
          <w:color w:val="auto"/>
          <w:sz w:val="28"/>
          <w:szCs w:val="28"/>
          <w:highlight w:val="none"/>
        </w:rPr>
        <w:t>所投包号：第</w:t>
      </w:r>
      <w:r>
        <w:rPr>
          <w:rFonts w:ascii="仿宋_GB2312" w:hAnsi="仿宋" w:eastAsia="仿宋_GB2312" w:cs="仿宋_GB2312"/>
          <w:color w:val="auto"/>
          <w:sz w:val="28"/>
          <w:szCs w:val="28"/>
          <w:highlight w:val="none"/>
        </w:rPr>
        <w:t xml:space="preserve">  </w:t>
      </w:r>
      <w:r>
        <w:rPr>
          <w:rFonts w:hint="eastAsia" w:ascii="仿宋_GB2312" w:hAnsi="仿宋" w:eastAsia="仿宋_GB2312" w:cs="仿宋_GB2312"/>
          <w:color w:val="auto"/>
          <w:sz w:val="28"/>
          <w:szCs w:val="28"/>
          <w:highlight w:val="none"/>
        </w:rPr>
        <w:t>包</w:t>
      </w:r>
    </w:p>
    <w:p w14:paraId="02AE22AF">
      <w:pPr>
        <w:rPr>
          <w:rFonts w:ascii="仿宋_GB2312" w:hAnsi="仿宋" w:eastAsia="仿宋_GB2312" w:cs="仿宋_GB2312"/>
          <w:color w:val="auto"/>
          <w:sz w:val="28"/>
          <w:szCs w:val="28"/>
          <w:highlight w:val="none"/>
        </w:rPr>
      </w:pPr>
      <w:r>
        <w:rPr>
          <w:rFonts w:hint="eastAsia" w:ascii="仿宋_GB2312" w:hAnsi="仿宋" w:eastAsia="仿宋_GB2312" w:cs="仿宋_GB2312"/>
          <w:color w:val="auto"/>
          <w:sz w:val="28"/>
          <w:szCs w:val="28"/>
          <w:highlight w:val="none"/>
        </w:rPr>
        <w:t>项目名称：</w:t>
      </w:r>
    </w:p>
    <w:p w14:paraId="34AE84EA">
      <w:pPr>
        <w:rPr>
          <w:rFonts w:ascii="仿宋_GB2312" w:hAnsi="仿宋" w:eastAsia="仿宋_GB2312" w:cs="仿宋_GB2312"/>
          <w:color w:val="auto"/>
          <w:sz w:val="28"/>
          <w:szCs w:val="28"/>
          <w:highlight w:val="none"/>
        </w:rPr>
      </w:pPr>
      <w:r>
        <w:rPr>
          <w:rFonts w:hint="eastAsia" w:ascii="仿宋_GB2312" w:hAnsi="仿宋" w:eastAsia="仿宋_GB2312" w:cs="仿宋_GB2312"/>
          <w:color w:val="auto"/>
          <w:sz w:val="28"/>
          <w:szCs w:val="28"/>
          <w:highlight w:val="none"/>
        </w:rPr>
        <w:t>项目编号：</w:t>
      </w:r>
    </w:p>
    <w:p w14:paraId="30F8FEA3">
      <w:pPr>
        <w:rPr>
          <w:rFonts w:ascii="仿宋_GB2312" w:hAnsi="仿宋" w:eastAsia="仿宋_GB2312" w:cs="仿宋_GB2312"/>
          <w:color w:val="auto"/>
          <w:sz w:val="28"/>
          <w:szCs w:val="28"/>
          <w:highlight w:val="none"/>
        </w:rPr>
      </w:pPr>
      <w:r>
        <w:rPr>
          <w:rFonts w:hint="eastAsia" w:ascii="仿宋_GB2312" w:hAnsi="仿宋" w:eastAsia="仿宋_GB2312" w:cs="仿宋_GB2312"/>
          <w:color w:val="auto"/>
          <w:sz w:val="28"/>
          <w:szCs w:val="28"/>
          <w:highlight w:val="none"/>
        </w:rPr>
        <w:t>投标人名称：</w:t>
      </w:r>
    </w:p>
    <w:p w14:paraId="194BE0DA">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br w:type="page"/>
      </w:r>
      <w:r>
        <w:rPr>
          <w:rFonts w:hint="eastAsia" w:ascii="仿宋_GB2312" w:hAnsi="仿宋" w:eastAsia="仿宋_GB2312" w:cs="仿宋_GB2312"/>
          <w:color w:val="auto"/>
          <w:szCs w:val="28"/>
          <w:highlight w:val="none"/>
        </w:rPr>
        <w:t>格式3</w:t>
      </w:r>
    </w:p>
    <w:p w14:paraId="10AB74B3">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bookmarkStart w:id="91" w:name="_Toc2304_WPSOffice_Level2"/>
      <w:bookmarkStart w:id="92" w:name="_Toc21414_WPSOffice_Level2"/>
      <w:r>
        <w:rPr>
          <w:rFonts w:hint="eastAsia" w:ascii="方正小标宋简体" w:hAnsi="仿宋_GB2312" w:eastAsia="方正小标宋简体" w:cs="仿宋_GB2312"/>
          <w:color w:val="auto"/>
          <w:sz w:val="32"/>
          <w:szCs w:val="32"/>
          <w:highlight w:val="none"/>
        </w:rPr>
        <w:t>目  录</w:t>
      </w:r>
      <w:bookmarkEnd w:id="91"/>
      <w:bookmarkEnd w:id="92"/>
    </w:p>
    <w:p w14:paraId="3E52E349">
      <w:pPr>
        <w:rPr>
          <w:rFonts w:ascii="仿宋_GB2312" w:hAnsi="仿宋" w:eastAsia="仿宋_GB2312" w:cs="仿宋_GB2312"/>
          <w:bCs/>
          <w:color w:val="auto"/>
          <w:sz w:val="24"/>
          <w:highlight w:val="none"/>
        </w:rPr>
      </w:pPr>
      <w:bookmarkStart w:id="93" w:name="_Toc30940_WPSOffice_Level2"/>
      <w:bookmarkStart w:id="94" w:name="_Toc7636_WPSOffice_Level2"/>
      <w:r>
        <w:rPr>
          <w:rFonts w:hint="eastAsia" w:ascii="仿宋_GB2312" w:hAnsi="仿宋" w:eastAsia="仿宋_GB2312" w:cs="仿宋_GB2312"/>
          <w:bCs/>
          <w:color w:val="auto"/>
          <w:sz w:val="24"/>
          <w:highlight w:val="none"/>
        </w:rPr>
        <w:t>一、资格证明材料</w:t>
      </w:r>
      <w:bookmarkEnd w:id="93"/>
      <w:bookmarkEnd w:id="94"/>
    </w:p>
    <w:p w14:paraId="726CA240">
      <w:pPr>
        <w:spacing w:line="300" w:lineRule="auto"/>
        <w:ind w:firstLine="420" w:firstLineChars="200"/>
        <w:rPr>
          <w:rFonts w:ascii="仿宋_GB2312" w:hAnsi="仿宋" w:eastAsia="仿宋_GB2312" w:cs="仿宋_GB2312"/>
          <w:color w:val="auto"/>
          <w:highlight w:val="none"/>
        </w:rPr>
      </w:pPr>
      <w:bookmarkStart w:id="95" w:name="_Hlk80971012"/>
      <w:bookmarkStart w:id="96" w:name="_Toc13950_WPSOffice_Level2"/>
      <w:bookmarkStart w:id="97" w:name="_Toc31702_WPSOffice_Level2"/>
      <w:r>
        <w:rPr>
          <w:rFonts w:hint="eastAsia" w:ascii="仿宋_GB2312" w:hAnsi="仿宋" w:eastAsia="仿宋_GB2312" w:cs="仿宋_GB2312"/>
          <w:color w:val="auto"/>
          <w:highlight w:val="none"/>
        </w:rPr>
        <w:t>1.1营业执照………………………………………………………………………所在页码</w:t>
      </w:r>
    </w:p>
    <w:p w14:paraId="2550B89E">
      <w:pPr>
        <w:spacing w:line="300" w:lineRule="auto"/>
        <w:ind w:firstLine="420" w:firstLineChars="20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1.2法定代表人（或非法人组织负责人）身份证明书…………………………所在页码</w:t>
      </w:r>
    </w:p>
    <w:p w14:paraId="074B7924">
      <w:pPr>
        <w:spacing w:line="300" w:lineRule="auto"/>
        <w:ind w:firstLine="420" w:firstLineChars="20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1.3法定代表人（或非法人组织负责人）授权委托书…………………………所在页码</w:t>
      </w:r>
    </w:p>
    <w:p w14:paraId="2DA83249">
      <w:pPr>
        <w:spacing w:line="300" w:lineRule="auto"/>
        <w:ind w:firstLine="420" w:firstLineChars="20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1.4商业信誉和健全的财务会计制度的承诺函…………………………………所在页码</w:t>
      </w:r>
    </w:p>
    <w:p w14:paraId="268CB6C2">
      <w:pPr>
        <w:adjustRightInd w:val="0"/>
        <w:snapToGrid w:val="0"/>
        <w:spacing w:line="300" w:lineRule="auto"/>
        <w:ind w:left="840" w:leftChars="200" w:hanging="420" w:hangingChars="200"/>
        <w:jc w:val="left"/>
        <w:rPr>
          <w:rFonts w:ascii="仿宋_GB2312" w:hAnsi="仿宋" w:eastAsia="仿宋_GB2312" w:cs="仿宋_GB2312"/>
          <w:color w:val="auto"/>
          <w:szCs w:val="21"/>
          <w:highlight w:val="none"/>
        </w:rPr>
      </w:pPr>
      <w:r>
        <w:rPr>
          <w:rFonts w:hint="eastAsia" w:ascii="仿宋_GB2312" w:hAnsi="仿宋" w:eastAsia="仿宋_GB2312" w:cs="仿宋_GB2312"/>
          <w:color w:val="auto"/>
          <w:szCs w:val="21"/>
          <w:highlight w:val="none"/>
        </w:rPr>
        <w:t>1.5开标时间前六个月内任一个月的依法缴纳税收的缴款凭据复印件加盖</w:t>
      </w:r>
      <w:r>
        <w:rPr>
          <w:rFonts w:hint="eastAsia" w:ascii="仿宋_GB2312" w:hAnsi="仿宋" w:eastAsia="仿宋_GB2312" w:cs="仿宋_GB2312"/>
          <w:color w:val="auto"/>
          <w:szCs w:val="21"/>
          <w:highlight w:val="none"/>
        </w:rPr>
        <w:br w:type="textWrapping"/>
      </w:r>
      <w:r>
        <w:rPr>
          <w:rFonts w:hint="eastAsia" w:ascii="仿宋_GB2312" w:hAnsi="仿宋" w:eastAsia="仿宋_GB2312" w:cs="仿宋_GB2312"/>
          <w:color w:val="auto"/>
          <w:szCs w:val="21"/>
          <w:highlight w:val="none"/>
        </w:rPr>
        <w:t>公章</w:t>
      </w:r>
      <w:r>
        <w:rPr>
          <w:rFonts w:hint="eastAsia" w:ascii="仿宋_GB2312" w:hAnsi="仿宋" w:eastAsia="仿宋_GB2312" w:cs="仿宋_GB2312"/>
          <w:color w:val="auto"/>
          <w:highlight w:val="none"/>
        </w:rPr>
        <w:t>……………………………………………………………………………所在页码</w:t>
      </w:r>
    </w:p>
    <w:p w14:paraId="1092333B">
      <w:pPr>
        <w:adjustRightInd w:val="0"/>
        <w:snapToGrid w:val="0"/>
        <w:spacing w:line="300" w:lineRule="auto"/>
        <w:ind w:firstLine="420" w:firstLineChars="200"/>
        <w:jc w:val="left"/>
        <w:rPr>
          <w:rFonts w:ascii="仿宋_GB2312" w:hAnsi="仿宋" w:eastAsia="仿宋_GB2312" w:cs="仿宋_GB2312"/>
          <w:color w:val="auto"/>
          <w:szCs w:val="21"/>
          <w:highlight w:val="none"/>
        </w:rPr>
      </w:pPr>
      <w:r>
        <w:rPr>
          <w:rFonts w:hint="eastAsia" w:ascii="仿宋_GB2312" w:hAnsi="仿宋" w:eastAsia="仿宋_GB2312" w:cs="仿宋_GB2312"/>
          <w:color w:val="auto"/>
          <w:highlight w:val="none"/>
        </w:rPr>
        <w:t>1.6</w:t>
      </w:r>
      <w:r>
        <w:rPr>
          <w:rFonts w:hint="eastAsia" w:ascii="仿宋_GB2312" w:hAnsi="仿宋" w:eastAsia="仿宋_GB2312" w:cs="仿宋_GB2312"/>
          <w:color w:val="auto"/>
          <w:szCs w:val="21"/>
          <w:highlight w:val="none"/>
        </w:rPr>
        <w:t>开标时间前六个月内任一个月的依法缴纳社会保障资金的缴款凭据</w:t>
      </w:r>
    </w:p>
    <w:p w14:paraId="4D06FAC2">
      <w:pPr>
        <w:adjustRightInd w:val="0"/>
        <w:snapToGrid w:val="0"/>
        <w:spacing w:line="300" w:lineRule="auto"/>
        <w:ind w:firstLine="840" w:firstLineChars="400"/>
        <w:jc w:val="left"/>
        <w:rPr>
          <w:rFonts w:ascii="仿宋_GB2312" w:hAnsi="仿宋" w:eastAsia="仿宋_GB2312" w:cs="仿宋_GB2312"/>
          <w:color w:val="auto"/>
          <w:szCs w:val="21"/>
          <w:highlight w:val="none"/>
        </w:rPr>
      </w:pPr>
      <w:r>
        <w:rPr>
          <w:rFonts w:hint="eastAsia" w:ascii="仿宋_GB2312" w:hAnsi="仿宋" w:eastAsia="仿宋_GB2312" w:cs="仿宋_GB2312"/>
          <w:color w:val="auto"/>
          <w:szCs w:val="21"/>
          <w:highlight w:val="none"/>
        </w:rPr>
        <w:t>复印件加盖公章</w:t>
      </w:r>
      <w:r>
        <w:rPr>
          <w:rFonts w:hint="eastAsia" w:ascii="仿宋_GB2312" w:hAnsi="仿宋" w:eastAsia="仿宋_GB2312" w:cs="仿宋_GB2312"/>
          <w:color w:val="auto"/>
          <w:highlight w:val="none"/>
        </w:rPr>
        <w:t>………………………………………………………………所在页码</w:t>
      </w:r>
    </w:p>
    <w:p w14:paraId="4090538A">
      <w:pPr>
        <w:spacing w:line="300" w:lineRule="auto"/>
        <w:ind w:firstLine="420" w:firstLineChars="20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1.7</w:t>
      </w:r>
      <w:r>
        <w:rPr>
          <w:rFonts w:hint="eastAsia" w:ascii="仿宋_GB2312" w:hAnsi="仿宋" w:eastAsia="仿宋_GB2312" w:cs="仿宋_GB2312"/>
          <w:color w:val="auto"/>
          <w:szCs w:val="21"/>
          <w:highlight w:val="none"/>
        </w:rPr>
        <w:t>履行合同所必需的设备和专业技术能力声明函</w:t>
      </w:r>
      <w:r>
        <w:rPr>
          <w:rFonts w:hint="eastAsia" w:ascii="仿宋_GB2312" w:hAnsi="仿宋" w:eastAsia="仿宋_GB2312" w:cs="仿宋_GB2312"/>
          <w:color w:val="auto"/>
          <w:highlight w:val="none"/>
        </w:rPr>
        <w:t>……………………………所在页码</w:t>
      </w:r>
    </w:p>
    <w:p w14:paraId="0D9FBB18">
      <w:pPr>
        <w:spacing w:line="300" w:lineRule="auto"/>
        <w:ind w:left="420" w:leftChars="200"/>
        <w:rPr>
          <w:rFonts w:hint="eastAsia" w:ascii="仿宋_GB2312" w:hAnsi="仿宋" w:eastAsia="仿宋_GB2312" w:cs="仿宋_GB2312"/>
          <w:color w:val="auto"/>
          <w:highlight w:val="none"/>
        </w:rPr>
      </w:pPr>
      <w:r>
        <w:rPr>
          <w:rFonts w:hint="eastAsia" w:ascii="仿宋_GB2312" w:hAnsi="仿宋" w:eastAsia="仿宋_GB2312" w:cs="仿宋_GB2312"/>
          <w:color w:val="auto"/>
          <w:highlight w:val="none"/>
        </w:rPr>
        <w:t>1.8</w:t>
      </w:r>
      <w:r>
        <w:rPr>
          <w:rFonts w:hint="eastAsia" w:ascii="仿宋_GB2312" w:hAnsi="仿宋" w:eastAsia="仿宋_GB2312" w:cs="仿宋_GB2312"/>
          <w:color w:val="auto"/>
          <w:szCs w:val="21"/>
          <w:highlight w:val="none"/>
        </w:rPr>
        <w:t>政府采购活动前3年内在经营活动中没有重大违法记录的书面声明</w:t>
      </w:r>
      <w:r>
        <w:rPr>
          <w:rFonts w:hint="eastAsia" w:ascii="仿宋_GB2312" w:hAnsi="仿宋" w:eastAsia="仿宋_GB2312" w:cs="仿宋_GB2312"/>
          <w:color w:val="auto"/>
          <w:highlight w:val="none"/>
        </w:rPr>
        <w:t>……所在页码</w:t>
      </w:r>
    </w:p>
    <w:p w14:paraId="22EED0B0">
      <w:pPr>
        <w:ind w:firstLine="420" w:firstLineChars="200"/>
        <w:outlineLvl w:val="9"/>
        <w:rPr>
          <w:rFonts w:hint="eastAsia" w:ascii="仿宋_GB2312" w:hAnsi="仿宋" w:eastAsia="仿宋_GB2312" w:cs="仿宋_GB2312"/>
          <w:color w:val="auto"/>
          <w:highlight w:val="none"/>
        </w:rPr>
      </w:pPr>
      <w:r>
        <w:rPr>
          <w:rFonts w:hint="eastAsia" w:ascii="仿宋_GB2312" w:hAnsi="仿宋" w:eastAsia="仿宋_GB2312" w:cs="仿宋_GB2312"/>
          <w:color w:val="auto"/>
          <w:highlight w:val="none"/>
          <w:lang w:val="en-US" w:eastAsia="zh-CN"/>
        </w:rPr>
        <w:t>1.9</w:t>
      </w:r>
      <w:r>
        <w:rPr>
          <w:rFonts w:hint="eastAsia" w:ascii="仿宋_GB2312" w:hAnsi="仿宋" w:eastAsia="仿宋_GB2312" w:cs="仿宋_GB2312"/>
          <w:color w:val="auto"/>
          <w:kern w:val="2"/>
          <w:sz w:val="21"/>
          <w:szCs w:val="21"/>
          <w:highlight w:val="none"/>
          <w:lang w:val="en-US" w:eastAsia="zh-CN" w:bidi="ar-SA"/>
        </w:rPr>
        <w:t>《危险化学品经营许可证》复印件</w:t>
      </w:r>
      <w:r>
        <w:rPr>
          <w:rFonts w:hint="eastAsia" w:ascii="仿宋_GB2312" w:hAnsi="仿宋" w:eastAsia="仿宋_GB2312" w:cs="仿宋_GB2312"/>
          <w:color w:val="auto"/>
          <w:highlight w:val="none"/>
        </w:rPr>
        <w:t>……………………………………………所在页码</w:t>
      </w:r>
    </w:p>
    <w:p w14:paraId="3950ED99">
      <w:pPr>
        <w:pStyle w:val="4"/>
        <w:rPr>
          <w:color w:val="auto"/>
        </w:rPr>
      </w:pPr>
      <w:r>
        <w:rPr>
          <w:rFonts w:hint="eastAsia" w:ascii="仿宋_GB2312" w:hAnsi="仿宋" w:eastAsia="仿宋_GB2312" w:cs="仿宋_GB2312"/>
          <w:color w:val="auto"/>
          <w:highlight w:val="none"/>
          <w:lang w:val="en-US" w:eastAsia="zh-CN"/>
        </w:rPr>
        <w:t>1.10</w:t>
      </w:r>
      <w:r>
        <w:rPr>
          <w:rFonts w:hint="eastAsia" w:ascii="仿宋_GB2312" w:hAnsi="仿宋" w:eastAsia="仿宋_GB2312" w:cs="仿宋_GB2312"/>
          <w:color w:val="auto"/>
          <w:w w:val="100"/>
          <w:sz w:val="21"/>
          <w:highlight w:val="none"/>
          <w:lang w:val="en-US" w:eastAsia="zh-CN"/>
        </w:rPr>
        <w:t>承诺函（如有）</w:t>
      </w:r>
      <w:r>
        <w:rPr>
          <w:rFonts w:hint="eastAsia" w:ascii="仿宋_GB2312" w:hAnsi="仿宋" w:eastAsia="仿宋_GB2312" w:cs="仿宋_GB2312"/>
          <w:color w:val="auto"/>
          <w:highlight w:val="none"/>
        </w:rPr>
        <w:t>………………………………………………………………所在页码</w:t>
      </w:r>
    </w:p>
    <w:bookmarkEnd w:id="95"/>
    <w:p w14:paraId="7EC90CA7">
      <w:pPr>
        <w:rPr>
          <w:rFonts w:ascii="仿宋_GB2312" w:hAnsi="仿宋" w:eastAsia="仿宋_GB2312" w:cs="仿宋_GB2312"/>
          <w:bCs/>
          <w:color w:val="auto"/>
          <w:sz w:val="24"/>
          <w:highlight w:val="none"/>
        </w:rPr>
      </w:pPr>
      <w:r>
        <w:rPr>
          <w:rFonts w:hint="eastAsia" w:ascii="仿宋_GB2312" w:hAnsi="仿宋" w:eastAsia="仿宋_GB2312" w:cs="仿宋_GB2312"/>
          <w:bCs/>
          <w:color w:val="auto"/>
          <w:sz w:val="24"/>
          <w:highlight w:val="none"/>
        </w:rPr>
        <w:t>二、符合性证明材料</w:t>
      </w:r>
      <w:bookmarkEnd w:id="96"/>
      <w:bookmarkEnd w:id="97"/>
    </w:p>
    <w:p w14:paraId="7D043B15">
      <w:pPr>
        <w:spacing w:line="300" w:lineRule="auto"/>
        <w:ind w:firstLine="420" w:firstLineChars="200"/>
        <w:rPr>
          <w:rFonts w:ascii="仿宋_GB2312" w:hAnsi="仿宋" w:eastAsia="仿宋_GB2312" w:cs="仿宋_GB2312"/>
          <w:color w:val="auto"/>
          <w:kern w:val="0"/>
          <w:szCs w:val="21"/>
          <w:highlight w:val="none"/>
        </w:rPr>
      </w:pPr>
      <w:bookmarkStart w:id="98" w:name="_Hlk80971027"/>
      <w:r>
        <w:rPr>
          <w:rFonts w:hint="eastAsia" w:ascii="仿宋_GB2312" w:hAnsi="仿宋" w:eastAsia="仿宋_GB2312" w:cs="仿宋_GB2312"/>
          <w:color w:val="auto"/>
          <w:highlight w:val="none"/>
        </w:rPr>
        <w:t>2.1</w:t>
      </w:r>
      <w:r>
        <w:rPr>
          <w:rFonts w:hint="eastAsia" w:ascii="仿宋_GB2312" w:hAnsi="仿宋" w:eastAsia="仿宋_GB2312" w:cs="仿宋_GB2312"/>
          <w:color w:val="auto"/>
          <w:kern w:val="0"/>
          <w:szCs w:val="21"/>
          <w:highlight w:val="none"/>
        </w:rPr>
        <w:t>投标函</w:t>
      </w:r>
      <w:r>
        <w:rPr>
          <w:rFonts w:hint="eastAsia" w:ascii="仿宋_GB2312" w:hAnsi="仿宋" w:eastAsia="仿宋_GB2312" w:cs="仿宋_GB2312"/>
          <w:color w:val="auto"/>
          <w:highlight w:val="none"/>
        </w:rPr>
        <w:t>…………………………………………………………………………所在页码</w:t>
      </w:r>
    </w:p>
    <w:p w14:paraId="3610A7C9">
      <w:pPr>
        <w:spacing w:line="300" w:lineRule="auto"/>
        <w:ind w:firstLine="420" w:firstLineChars="200"/>
        <w:rPr>
          <w:rFonts w:ascii="仿宋_GB2312" w:hAnsi="仿宋" w:eastAsia="仿宋_GB2312" w:cs="仿宋_GB2312"/>
          <w:color w:val="auto"/>
          <w:kern w:val="0"/>
          <w:szCs w:val="21"/>
          <w:highlight w:val="none"/>
        </w:rPr>
      </w:pPr>
      <w:r>
        <w:rPr>
          <w:rFonts w:hint="eastAsia" w:ascii="仿宋_GB2312" w:hAnsi="仿宋" w:eastAsia="仿宋_GB2312" w:cs="仿宋_GB2312"/>
          <w:color w:val="auto"/>
          <w:kern w:val="0"/>
          <w:szCs w:val="21"/>
          <w:highlight w:val="none"/>
        </w:rPr>
        <w:t>2.2递交投标保证金证明材料</w:t>
      </w:r>
      <w:r>
        <w:rPr>
          <w:rFonts w:hint="eastAsia" w:ascii="仿宋_GB2312" w:hAnsi="仿宋" w:eastAsia="仿宋_GB2312" w:cs="仿宋_GB2312"/>
          <w:color w:val="auto"/>
          <w:highlight w:val="none"/>
        </w:rPr>
        <w:t>……………………………………………………所在页码</w:t>
      </w:r>
    </w:p>
    <w:p w14:paraId="7F762E06">
      <w:pPr>
        <w:spacing w:line="300" w:lineRule="auto"/>
        <w:ind w:firstLine="420" w:firstLineChars="200"/>
        <w:rPr>
          <w:rFonts w:ascii="仿宋_GB2312" w:hAnsi="仿宋" w:eastAsia="仿宋_GB2312" w:cs="仿宋_GB2312"/>
          <w:color w:val="auto"/>
          <w:kern w:val="0"/>
          <w:szCs w:val="21"/>
          <w:highlight w:val="none"/>
        </w:rPr>
      </w:pPr>
      <w:r>
        <w:rPr>
          <w:rFonts w:hint="eastAsia" w:ascii="仿宋_GB2312" w:hAnsi="仿宋" w:eastAsia="仿宋_GB2312" w:cs="仿宋_GB2312"/>
          <w:color w:val="auto"/>
          <w:kern w:val="0"/>
          <w:szCs w:val="21"/>
          <w:highlight w:val="none"/>
        </w:rPr>
        <w:t>2.3开标一览表</w:t>
      </w:r>
      <w:r>
        <w:rPr>
          <w:rFonts w:hint="eastAsia" w:ascii="仿宋_GB2312" w:hAnsi="仿宋" w:eastAsia="仿宋_GB2312" w:cs="仿宋_GB2312"/>
          <w:color w:val="auto"/>
          <w:highlight w:val="none"/>
        </w:rPr>
        <w:t>……………………………………………………………………所在页码</w:t>
      </w:r>
    </w:p>
    <w:p w14:paraId="54795461">
      <w:pPr>
        <w:spacing w:line="300" w:lineRule="auto"/>
        <w:ind w:firstLine="420" w:firstLineChars="200"/>
        <w:rPr>
          <w:rFonts w:ascii="仿宋_GB2312" w:hAnsi="仿宋" w:eastAsia="仿宋_GB2312" w:cs="仿宋_GB2312"/>
          <w:color w:val="auto"/>
          <w:kern w:val="0"/>
          <w:szCs w:val="21"/>
          <w:highlight w:val="none"/>
        </w:rPr>
      </w:pPr>
      <w:r>
        <w:rPr>
          <w:rFonts w:hint="eastAsia" w:ascii="仿宋_GB2312" w:hAnsi="仿宋" w:eastAsia="仿宋_GB2312" w:cs="仿宋_GB2312"/>
          <w:color w:val="auto"/>
          <w:kern w:val="0"/>
          <w:szCs w:val="21"/>
          <w:highlight w:val="none"/>
        </w:rPr>
        <w:t>2.4分项报价表</w:t>
      </w:r>
      <w:r>
        <w:rPr>
          <w:rFonts w:hint="eastAsia" w:ascii="仿宋_GB2312" w:hAnsi="仿宋" w:eastAsia="仿宋_GB2312" w:cs="仿宋_GB2312"/>
          <w:color w:val="auto"/>
          <w:highlight w:val="none"/>
        </w:rPr>
        <w:t>……………………………………………………………………所在页码</w:t>
      </w:r>
    </w:p>
    <w:p w14:paraId="2BFC9AD5">
      <w:pPr>
        <w:spacing w:line="300" w:lineRule="auto"/>
        <w:ind w:firstLine="420" w:firstLineChars="200"/>
        <w:rPr>
          <w:rFonts w:ascii="仿宋_GB2312" w:hAnsi="仿宋" w:eastAsia="仿宋_GB2312" w:cs="仿宋_GB2312"/>
          <w:color w:val="auto"/>
          <w:kern w:val="0"/>
          <w:szCs w:val="21"/>
          <w:highlight w:val="none"/>
        </w:rPr>
      </w:pPr>
      <w:r>
        <w:rPr>
          <w:rFonts w:hint="eastAsia" w:ascii="仿宋_GB2312" w:hAnsi="仿宋" w:eastAsia="仿宋_GB2312" w:cs="仿宋_GB2312"/>
          <w:color w:val="auto"/>
          <w:kern w:val="0"/>
          <w:szCs w:val="21"/>
          <w:highlight w:val="none"/>
        </w:rPr>
        <w:t>2.5技术规格偏离表</w:t>
      </w:r>
      <w:r>
        <w:rPr>
          <w:rFonts w:hint="eastAsia" w:ascii="仿宋_GB2312" w:hAnsi="仿宋" w:eastAsia="仿宋_GB2312" w:cs="仿宋_GB2312"/>
          <w:color w:val="auto"/>
          <w:highlight w:val="none"/>
        </w:rPr>
        <w:t>………………………………………………………………所在页码</w:t>
      </w:r>
    </w:p>
    <w:p w14:paraId="32C28AFC">
      <w:pPr>
        <w:spacing w:line="300" w:lineRule="auto"/>
        <w:ind w:firstLine="420" w:firstLineChars="200"/>
        <w:rPr>
          <w:rFonts w:ascii="仿宋_GB2312" w:hAnsi="仿宋" w:eastAsia="仿宋_GB2312" w:cs="仿宋_GB2312"/>
          <w:color w:val="auto"/>
          <w:kern w:val="0"/>
          <w:szCs w:val="21"/>
          <w:highlight w:val="none"/>
        </w:rPr>
      </w:pPr>
      <w:r>
        <w:rPr>
          <w:rFonts w:hint="eastAsia" w:ascii="仿宋_GB2312" w:hAnsi="仿宋" w:eastAsia="仿宋_GB2312" w:cs="仿宋_GB2312"/>
          <w:color w:val="auto"/>
          <w:kern w:val="0"/>
          <w:szCs w:val="21"/>
          <w:highlight w:val="none"/>
        </w:rPr>
        <w:t>2.6商务条款偏离表</w:t>
      </w:r>
      <w:r>
        <w:rPr>
          <w:rFonts w:hint="eastAsia" w:ascii="仿宋_GB2312" w:hAnsi="仿宋" w:eastAsia="仿宋_GB2312" w:cs="仿宋_GB2312"/>
          <w:color w:val="auto"/>
          <w:highlight w:val="none"/>
        </w:rPr>
        <w:t>………………………………………………………………所在页码</w:t>
      </w:r>
    </w:p>
    <w:p w14:paraId="4904F1DA">
      <w:pPr>
        <w:spacing w:line="300" w:lineRule="auto"/>
        <w:ind w:firstLine="420" w:firstLineChars="200"/>
        <w:rPr>
          <w:rFonts w:ascii="仿宋_GB2312" w:hAnsi="仿宋" w:eastAsia="仿宋_GB2312" w:cs="仿宋_GB2312"/>
          <w:color w:val="auto"/>
          <w:kern w:val="0"/>
          <w:szCs w:val="21"/>
          <w:highlight w:val="none"/>
        </w:rPr>
      </w:pPr>
      <w:r>
        <w:rPr>
          <w:rFonts w:hint="eastAsia" w:ascii="仿宋_GB2312" w:hAnsi="仿宋" w:eastAsia="仿宋_GB2312" w:cs="仿宋_GB2312"/>
          <w:color w:val="auto"/>
          <w:kern w:val="0"/>
          <w:szCs w:val="21"/>
          <w:highlight w:val="none"/>
        </w:rPr>
        <w:t>2.7投标人关联单位说明…………………………………………………………所在页码</w:t>
      </w:r>
    </w:p>
    <w:p w14:paraId="20473CA4">
      <w:pPr>
        <w:spacing w:line="300" w:lineRule="auto"/>
        <w:ind w:firstLine="420" w:firstLineChars="200"/>
        <w:rPr>
          <w:rFonts w:ascii="仿宋_GB2312" w:hAnsi="仿宋" w:eastAsia="仿宋_GB2312" w:cs="仿宋_GB2312"/>
          <w:color w:val="auto"/>
          <w:kern w:val="0"/>
          <w:szCs w:val="21"/>
          <w:highlight w:val="none"/>
        </w:rPr>
      </w:pPr>
      <w:r>
        <w:rPr>
          <w:rFonts w:hint="eastAsia" w:ascii="仿宋_GB2312" w:hAnsi="仿宋" w:eastAsia="仿宋_GB2312" w:cs="仿宋_GB2312"/>
          <w:color w:val="auto"/>
          <w:kern w:val="0"/>
          <w:szCs w:val="21"/>
          <w:highlight w:val="none"/>
        </w:rPr>
        <w:t>2.8文件一致性承诺函……………………………………………………………所在页码</w:t>
      </w:r>
    </w:p>
    <w:bookmarkEnd w:id="98"/>
    <w:p w14:paraId="4FC168E3">
      <w:pPr>
        <w:rPr>
          <w:rFonts w:ascii="仿宋_GB2312" w:hAnsi="仿宋" w:eastAsia="仿宋_GB2312" w:cs="仿宋_GB2312"/>
          <w:bCs/>
          <w:color w:val="auto"/>
          <w:sz w:val="24"/>
          <w:highlight w:val="none"/>
        </w:rPr>
      </w:pPr>
      <w:bookmarkStart w:id="99" w:name="_Toc14854_WPSOffice_Level2"/>
      <w:bookmarkStart w:id="100" w:name="_Toc9090_WPSOffice_Level2"/>
      <w:r>
        <w:rPr>
          <w:rFonts w:hint="eastAsia" w:ascii="仿宋_GB2312" w:hAnsi="仿宋" w:eastAsia="仿宋_GB2312" w:cs="仿宋_GB2312"/>
          <w:bCs/>
          <w:color w:val="auto"/>
          <w:sz w:val="24"/>
          <w:highlight w:val="none"/>
        </w:rPr>
        <w:t>三、其它材料</w:t>
      </w:r>
      <w:bookmarkEnd w:id="99"/>
      <w:bookmarkEnd w:id="100"/>
      <w:r>
        <w:rPr>
          <w:rFonts w:hint="eastAsia" w:ascii="仿宋_GB2312" w:hAnsi="仿宋" w:eastAsia="仿宋_GB2312" w:cs="仿宋_GB2312"/>
          <w:color w:val="auto"/>
          <w:sz w:val="24"/>
          <w:szCs w:val="32"/>
          <w:highlight w:val="none"/>
        </w:rPr>
        <w:t>（投标人基本情况等）</w:t>
      </w:r>
    </w:p>
    <w:p w14:paraId="25FECF28">
      <w:pPr>
        <w:snapToGrid w:val="0"/>
        <w:spacing w:before="159" w:beforeLines="50"/>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p>
    <w:p w14:paraId="428610EF">
      <w:pPr>
        <w:rPr>
          <w:rFonts w:ascii="仿宋_GB2312" w:hAnsi="仿宋" w:eastAsia="仿宋_GB2312" w:cs="仿宋_GB2312"/>
          <w:color w:val="auto"/>
          <w:sz w:val="24"/>
          <w:highlight w:val="none"/>
        </w:rPr>
      </w:pPr>
    </w:p>
    <w:p w14:paraId="05DC0D07">
      <w:pPr>
        <w:adjustRightInd w:val="0"/>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我单位的投标文件由资格证明材料、符合性证明材料和其它材料三部分组成，在此加盖单位公章并由法定代表人（或非法人组织负责人）或其授权委托人签字，保证投标文件中所有材料真实、有效。</w:t>
      </w:r>
    </w:p>
    <w:p w14:paraId="6C96F852">
      <w:pPr>
        <w:rPr>
          <w:rFonts w:ascii="仿宋_GB2312" w:hAnsi="仿宋" w:eastAsia="仿宋_GB2312" w:cs="仿宋_GB2312"/>
          <w:color w:val="auto"/>
          <w:sz w:val="24"/>
          <w:highlight w:val="none"/>
        </w:rPr>
      </w:pPr>
    </w:p>
    <w:p w14:paraId="011ECC99">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18D3983F">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法定代表人（或非法人组织负责人）或其授权委托人(签字或盖章)：</w:t>
      </w:r>
      <w:r>
        <w:rPr>
          <w:rFonts w:hint="eastAsia" w:ascii="仿宋_GB2312" w:hAnsi="仿宋" w:eastAsia="仿宋_GB2312" w:cs="仿宋_GB2312"/>
          <w:color w:val="auto"/>
          <w:sz w:val="24"/>
          <w:highlight w:val="none"/>
          <w:u w:val="single"/>
        </w:rPr>
        <w:t xml:space="preserve">           </w:t>
      </w:r>
    </w:p>
    <w:p w14:paraId="23F1A95D">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39426D8C">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highlight w:val="none"/>
        </w:rPr>
        <w:br w:type="page"/>
      </w:r>
      <w:r>
        <w:rPr>
          <w:rFonts w:hint="eastAsia" w:ascii="仿宋_GB2312" w:hAnsi="仿宋" w:eastAsia="仿宋_GB2312" w:cs="仿宋_GB2312"/>
          <w:color w:val="auto"/>
          <w:szCs w:val="28"/>
          <w:highlight w:val="none"/>
        </w:rPr>
        <w:t>格式4</w:t>
      </w:r>
    </w:p>
    <w:p w14:paraId="7E61830D">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bookmarkStart w:id="101" w:name="_Toc16924_WPSOffice_Level2"/>
      <w:bookmarkStart w:id="102" w:name="_Toc3401_WPSOffice_Level2"/>
      <w:r>
        <w:rPr>
          <w:rFonts w:hint="eastAsia" w:ascii="方正小标宋简体" w:hAnsi="仿宋_GB2312" w:eastAsia="方正小标宋简体" w:cs="仿宋_GB2312"/>
          <w:color w:val="auto"/>
          <w:sz w:val="32"/>
          <w:szCs w:val="32"/>
          <w:highlight w:val="none"/>
        </w:rPr>
        <w:t>法定代表人（或非法人组织负责人）身份证明书</w:t>
      </w:r>
      <w:bookmarkEnd w:id="101"/>
      <w:bookmarkEnd w:id="102"/>
    </w:p>
    <w:p w14:paraId="1ADF1696">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姓名：</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，性别：</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，出生日期：</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，现任职务：</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，系</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（投标人名称）的法定代表人（或非法人组织负责人）。</w:t>
      </w:r>
    </w:p>
    <w:p w14:paraId="3D33007B">
      <w:pPr>
        <w:rPr>
          <w:rFonts w:ascii="仿宋_GB2312" w:hAnsi="仿宋" w:eastAsia="仿宋_GB2312" w:cs="仿宋_GB2312"/>
          <w:color w:val="auto"/>
          <w:sz w:val="24"/>
          <w:szCs w:val="21"/>
          <w:highlight w:val="none"/>
        </w:rPr>
      </w:pPr>
    </w:p>
    <w:p w14:paraId="1EDEB5B6">
      <w:pP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特此证明。</w:t>
      </w:r>
    </w:p>
    <w:p w14:paraId="71D139D1">
      <w:pPr>
        <w:rPr>
          <w:rFonts w:ascii="仿宋_GB2312" w:hAnsi="仿宋" w:eastAsia="仿宋_GB2312" w:cs="仿宋_GB2312"/>
          <w:color w:val="auto"/>
          <w:sz w:val="24"/>
          <w:szCs w:val="21"/>
          <w:highlight w:val="none"/>
        </w:rPr>
      </w:pPr>
    </w:p>
    <w:p w14:paraId="6E116D25">
      <w:pPr>
        <w:rPr>
          <w:rFonts w:ascii="仿宋_GB2312" w:hAnsi="仿宋" w:eastAsia="仿宋_GB2312" w:cs="仿宋_GB2312"/>
          <w:color w:val="auto"/>
          <w:sz w:val="24"/>
          <w:szCs w:val="21"/>
          <w:highlight w:val="none"/>
        </w:rPr>
      </w:pPr>
    </w:p>
    <w:p w14:paraId="7B7104BB">
      <w:pPr>
        <w:rPr>
          <w:rFonts w:ascii="仿宋_GB2312" w:hAnsi="仿宋" w:eastAsia="仿宋_GB2312" w:cs="仿宋_GB2312"/>
          <w:color w:val="auto"/>
          <w:sz w:val="24"/>
          <w:szCs w:val="21"/>
          <w:highlight w:val="none"/>
        </w:rPr>
      </w:pPr>
    </w:p>
    <w:tbl>
      <w:tblPr>
        <w:tblStyle w:val="25"/>
        <w:tblW w:w="8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8"/>
      </w:tblGrid>
      <w:tr w14:paraId="0043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228" w:type="dxa"/>
          </w:tcPr>
          <w:p w14:paraId="1B7FA168">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（※法定代表人（或非法人组织负责人）身份证正、反面复印件※）</w:t>
            </w:r>
          </w:p>
        </w:tc>
      </w:tr>
    </w:tbl>
    <w:p w14:paraId="00E0FE5F">
      <w:pPr>
        <w:rPr>
          <w:rFonts w:ascii="仿宋_GB2312" w:hAnsi="仿宋" w:eastAsia="仿宋_GB2312" w:cs="仿宋_GB2312"/>
          <w:color w:val="auto"/>
          <w:sz w:val="24"/>
          <w:szCs w:val="21"/>
          <w:highlight w:val="none"/>
        </w:rPr>
      </w:pPr>
    </w:p>
    <w:p w14:paraId="4F881B50">
      <w:pPr>
        <w:rPr>
          <w:rFonts w:ascii="仿宋_GB2312" w:hAnsi="仿宋" w:eastAsia="仿宋_GB2312" w:cs="仿宋_GB2312"/>
          <w:color w:val="auto"/>
          <w:sz w:val="24"/>
          <w:szCs w:val="21"/>
          <w:highlight w:val="none"/>
        </w:rPr>
      </w:pPr>
    </w:p>
    <w:p w14:paraId="7DF2CA4E">
      <w:pPr>
        <w:rPr>
          <w:rFonts w:ascii="仿宋_GB2312" w:hAnsi="仿宋" w:eastAsia="仿宋_GB2312" w:cs="仿宋_GB2312"/>
          <w:color w:val="auto"/>
          <w:sz w:val="24"/>
          <w:szCs w:val="21"/>
          <w:highlight w:val="none"/>
        </w:rPr>
      </w:pPr>
    </w:p>
    <w:p w14:paraId="7C35733E">
      <w:pPr>
        <w:rPr>
          <w:rFonts w:ascii="仿宋_GB2312" w:hAnsi="仿宋" w:eastAsia="仿宋_GB2312" w:cs="仿宋_GB2312"/>
          <w:color w:val="auto"/>
          <w:sz w:val="24"/>
          <w:szCs w:val="21"/>
          <w:highlight w:val="none"/>
        </w:rPr>
      </w:pPr>
    </w:p>
    <w:p w14:paraId="1652107E">
      <w:pPr>
        <w:rPr>
          <w:rFonts w:ascii="仿宋_GB2312" w:hAnsi="仿宋" w:eastAsia="仿宋_GB2312" w:cs="仿宋_GB2312"/>
          <w:color w:val="auto"/>
          <w:sz w:val="24"/>
          <w:szCs w:val="21"/>
          <w:highlight w:val="none"/>
        </w:rPr>
      </w:pPr>
    </w:p>
    <w:p w14:paraId="1CF0A4F1">
      <w:pPr>
        <w:rPr>
          <w:rFonts w:ascii="仿宋_GB2312" w:hAnsi="仿宋" w:eastAsia="仿宋_GB2312" w:cs="仿宋_GB2312"/>
          <w:color w:val="auto"/>
          <w:sz w:val="24"/>
          <w:szCs w:val="21"/>
          <w:highlight w:val="none"/>
        </w:rPr>
      </w:pPr>
    </w:p>
    <w:p w14:paraId="1A8275A3">
      <w:pPr>
        <w:spacing w:line="480" w:lineRule="auto"/>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投标人名称（加盖单位公章）：</w:t>
      </w:r>
      <w:r>
        <w:rPr>
          <w:rFonts w:hint="eastAsia" w:ascii="仿宋_GB2312" w:hAnsi="仿宋" w:eastAsia="仿宋_GB2312" w:cs="仿宋_GB2312"/>
          <w:color w:val="auto"/>
          <w:sz w:val="24"/>
          <w:szCs w:val="21"/>
          <w:highlight w:val="none"/>
          <w:u w:val="single"/>
        </w:rPr>
        <w:t xml:space="preserve">           </w:t>
      </w:r>
    </w:p>
    <w:p w14:paraId="24A3C707">
      <w:pPr>
        <w:spacing w:line="48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日      期：</w:t>
      </w:r>
      <w:r>
        <w:rPr>
          <w:rFonts w:hint="eastAsia" w:ascii="仿宋_GB2312" w:hAnsi="仿宋" w:eastAsia="仿宋_GB2312" w:cs="仿宋_GB2312"/>
          <w:color w:val="auto"/>
          <w:sz w:val="24"/>
          <w:szCs w:val="21"/>
          <w:highlight w:val="none"/>
          <w:u w:val="single"/>
        </w:rPr>
        <w:t xml:space="preserve">               </w:t>
      </w:r>
    </w:p>
    <w:p w14:paraId="51B2FC58">
      <w:pPr>
        <w:rPr>
          <w:rFonts w:ascii="仿宋_GB2312" w:hAnsi="仿宋" w:eastAsia="仿宋_GB2312" w:cs="仿宋_GB2312"/>
          <w:color w:val="auto"/>
          <w:szCs w:val="21"/>
          <w:highlight w:val="none"/>
        </w:rPr>
      </w:pPr>
    </w:p>
    <w:p w14:paraId="43329232">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1"/>
          <w:highlight w:val="none"/>
        </w:rPr>
        <w:br w:type="page"/>
      </w:r>
      <w:r>
        <w:rPr>
          <w:rFonts w:hint="eastAsia" w:ascii="仿宋_GB2312" w:hAnsi="仿宋" w:eastAsia="仿宋_GB2312" w:cs="仿宋_GB2312"/>
          <w:color w:val="auto"/>
          <w:szCs w:val="28"/>
          <w:highlight w:val="none"/>
        </w:rPr>
        <w:t>格式5</w:t>
      </w:r>
      <w:bookmarkStart w:id="103" w:name="_Toc122_WPSOffice_Level2"/>
      <w:bookmarkStart w:id="104" w:name="_Toc21833_WPSOffice_Level2"/>
    </w:p>
    <w:p w14:paraId="5692212B">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法定代表人（或非法人组织负责人）授权委托书</w:t>
      </w:r>
      <w:bookmarkEnd w:id="103"/>
      <w:bookmarkEnd w:id="104"/>
    </w:p>
    <w:p w14:paraId="7E1CE1BD">
      <w:pPr>
        <w:spacing w:line="360" w:lineRule="auto"/>
        <w:ind w:firstLine="480" w:firstLineChars="20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单位名称：</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p>
    <w:p w14:paraId="315159E5">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法定代表人（或非法人组织负责人）姓名：</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w:t>
      </w:r>
    </w:p>
    <w:p w14:paraId="5FC5939E">
      <w:pPr>
        <w:spacing w:line="360" w:lineRule="auto"/>
        <w:ind w:firstLine="480" w:firstLineChars="20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身份证号码：</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p>
    <w:p w14:paraId="3821A741">
      <w:pPr>
        <w:tabs>
          <w:tab w:val="left" w:pos="5205"/>
        </w:tabs>
        <w:spacing w:line="360" w:lineRule="auto"/>
        <w:ind w:firstLine="480" w:firstLineChars="20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住所地：</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p>
    <w:p w14:paraId="68660F5C">
      <w:pPr>
        <w:tabs>
          <w:tab w:val="left" w:pos="5205"/>
        </w:tabs>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人姓名：</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w:t>
      </w:r>
    </w:p>
    <w:p w14:paraId="686EE2F9">
      <w:pPr>
        <w:spacing w:line="360" w:lineRule="auto"/>
        <w:ind w:firstLine="480" w:firstLineChars="20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身份证号码：</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p>
    <w:p w14:paraId="1B3FDB84">
      <w:pPr>
        <w:spacing w:line="360" w:lineRule="auto"/>
        <w:ind w:firstLine="480" w:firstLineChars="20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工作单位：</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p>
    <w:p w14:paraId="7D62C2A4">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住址：</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w:t>
      </w:r>
    </w:p>
    <w:p w14:paraId="13C69613">
      <w:pPr>
        <w:spacing w:line="360" w:lineRule="auto"/>
        <w:ind w:firstLine="480" w:firstLineChars="20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电话：</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p>
    <w:p w14:paraId="07A57D86">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现委托</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就</w:t>
      </w:r>
      <w:r>
        <w:rPr>
          <w:rFonts w:hint="eastAsia" w:ascii="仿宋_GB2312" w:hAnsi="仿宋" w:eastAsia="仿宋_GB2312" w:cs="仿宋_GB2312"/>
          <w:color w:val="auto"/>
          <w:sz w:val="24"/>
          <w:szCs w:val="21"/>
          <w:highlight w:val="none"/>
          <w:u w:val="single"/>
        </w:rPr>
        <w:t>（项目编号、项目名称、包号）</w:t>
      </w:r>
      <w:r>
        <w:rPr>
          <w:rFonts w:hint="eastAsia" w:ascii="仿宋_GB2312" w:hAnsi="仿宋" w:eastAsia="仿宋_GB2312" w:cs="仿宋_GB2312"/>
          <w:color w:val="auto"/>
          <w:sz w:val="24"/>
          <w:szCs w:val="21"/>
          <w:highlight w:val="none"/>
        </w:rPr>
        <w:t>投标中，以我单位名义处理一切与之有关的事务。</w:t>
      </w:r>
    </w:p>
    <w:p w14:paraId="5897BF0E">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本授权书于</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年</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月</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日签字或盖章生效，无转委托，特此声明。</w:t>
      </w:r>
    </w:p>
    <w:tbl>
      <w:tblPr>
        <w:tblStyle w:val="25"/>
        <w:tblW w:w="8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8"/>
      </w:tblGrid>
      <w:tr w14:paraId="7031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228" w:type="dxa"/>
          </w:tcPr>
          <w:p w14:paraId="04DB20AF">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人身份证正、反面复印件※）</w:t>
            </w:r>
          </w:p>
        </w:tc>
      </w:tr>
    </w:tbl>
    <w:p w14:paraId="163EF4BA">
      <w:pPr>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委  托  人（加盖单位公章）：</w:t>
      </w:r>
      <w:r>
        <w:rPr>
          <w:rFonts w:hint="eastAsia" w:ascii="仿宋_GB2312" w:hAnsi="仿宋" w:eastAsia="仿宋_GB2312" w:cs="仿宋_GB2312"/>
          <w:color w:val="auto"/>
          <w:sz w:val="24"/>
          <w:szCs w:val="21"/>
          <w:highlight w:val="none"/>
          <w:u w:val="single"/>
        </w:rPr>
        <w:t xml:space="preserve">              </w:t>
      </w:r>
    </w:p>
    <w:p w14:paraId="01461891">
      <w:pPr>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法定代表人（或非法人组织负责人）（签字或盖章）：</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w:t>
      </w:r>
    </w:p>
    <w:p w14:paraId="5E03DA02">
      <w:pPr>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人（签字或盖章）：</w:t>
      </w:r>
      <w:r>
        <w:rPr>
          <w:rFonts w:hint="eastAsia" w:ascii="仿宋_GB2312" w:hAnsi="仿宋" w:eastAsia="仿宋_GB2312" w:cs="仿宋_GB2312"/>
          <w:color w:val="auto"/>
          <w:sz w:val="24"/>
          <w:szCs w:val="21"/>
          <w:highlight w:val="none"/>
          <w:u w:val="single"/>
        </w:rPr>
        <w:t xml:space="preserve">              </w:t>
      </w:r>
    </w:p>
    <w:p w14:paraId="57C3D3B3">
      <w:pPr>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详细通讯地址：</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邮政编码 ：</w:t>
      </w:r>
      <w:r>
        <w:rPr>
          <w:rFonts w:hint="eastAsia" w:ascii="仿宋_GB2312" w:hAnsi="仿宋" w:eastAsia="仿宋_GB2312" w:cs="仿宋_GB2312"/>
          <w:color w:val="auto"/>
          <w:sz w:val="24"/>
          <w:szCs w:val="21"/>
          <w:highlight w:val="none"/>
          <w:u w:val="single"/>
        </w:rPr>
        <w:t xml:space="preserve">              </w:t>
      </w:r>
    </w:p>
    <w:p w14:paraId="4BB6556A">
      <w:pPr>
        <w:spacing w:line="360" w:lineRule="auto"/>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传        真：</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电     话：</w:t>
      </w:r>
      <w:r>
        <w:rPr>
          <w:rFonts w:hint="eastAsia" w:ascii="仿宋_GB2312" w:hAnsi="仿宋" w:eastAsia="仿宋_GB2312" w:cs="仿宋_GB2312"/>
          <w:color w:val="auto"/>
          <w:sz w:val="24"/>
          <w:szCs w:val="21"/>
          <w:highlight w:val="none"/>
          <w:u w:val="single"/>
        </w:rPr>
        <w:t xml:space="preserve">              </w:t>
      </w:r>
    </w:p>
    <w:p w14:paraId="57747EC3">
      <w:pPr>
        <w:spacing w:line="360" w:lineRule="auto"/>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日        期:</w:t>
      </w:r>
      <w:r>
        <w:rPr>
          <w:rFonts w:hint="eastAsia" w:ascii="仿宋_GB2312" w:hAnsi="仿宋" w:eastAsia="仿宋_GB2312" w:cs="仿宋_GB2312"/>
          <w:color w:val="auto"/>
          <w:sz w:val="24"/>
          <w:szCs w:val="21"/>
          <w:highlight w:val="none"/>
          <w:u w:val="single"/>
        </w:rPr>
        <w:t xml:space="preserve">                       </w:t>
      </w:r>
    </w:p>
    <w:p w14:paraId="18790B79">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br w:type="page"/>
      </w:r>
      <w:r>
        <w:rPr>
          <w:rFonts w:hint="eastAsia" w:ascii="仿宋_GB2312" w:hAnsi="仿宋" w:eastAsia="仿宋_GB2312" w:cs="仿宋_GB2312"/>
          <w:color w:val="auto"/>
          <w:szCs w:val="28"/>
          <w:highlight w:val="none"/>
        </w:rPr>
        <w:t>格式6</w:t>
      </w:r>
    </w:p>
    <w:p w14:paraId="748D8DA6">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具有良好的商业信誉和健全的财务会计制度的承诺函</w:t>
      </w:r>
    </w:p>
    <w:p w14:paraId="5DA65B1B">
      <w:pPr>
        <w:spacing w:before="319" w:beforeLines="100" w:after="319" w:afterLines="100" w:line="480" w:lineRule="exact"/>
        <w:ind w:right="630" w:rightChars="300"/>
        <w:jc w:val="center"/>
        <w:rPr>
          <w:rFonts w:ascii="仿宋_GB2312" w:hAnsi="仿宋" w:eastAsia="仿宋_GB2312" w:cs="仿宋_GB2312"/>
          <w:color w:val="auto"/>
          <w:sz w:val="28"/>
          <w:szCs w:val="28"/>
          <w:highlight w:val="none"/>
        </w:rPr>
      </w:pPr>
      <w:r>
        <w:rPr>
          <w:rFonts w:hint="eastAsia" w:ascii="仿宋_GB2312" w:hAnsi="仿宋" w:eastAsia="仿宋_GB2312" w:cs="仿宋_GB2312"/>
          <w:color w:val="auto"/>
          <w:sz w:val="28"/>
          <w:szCs w:val="28"/>
          <w:highlight w:val="none"/>
        </w:rPr>
        <w:t>（格式自拟）</w:t>
      </w:r>
    </w:p>
    <w:p w14:paraId="66B80D40">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061DA9E5">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454746CF">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166CE135">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11DBF628">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2E0AFD4B">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0503707D">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56612CF1">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7640F71E">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1CEDA242">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7953F5C5">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05D7E455">
      <w:pPr>
        <w:adjustRightInd w:val="0"/>
        <w:snapToGrid w:val="0"/>
        <w:spacing w:line="360" w:lineRule="auto"/>
        <w:ind w:right="105" w:rightChars="50"/>
        <w:jc w:val="lef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20073C3A">
      <w:pPr>
        <w:adjustRightInd w:val="0"/>
        <w:snapToGrid w:val="0"/>
        <w:spacing w:line="360" w:lineRule="auto"/>
        <w:ind w:right="105" w:rightChars="50"/>
        <w:jc w:val="left"/>
        <w:rPr>
          <w:rFonts w:ascii="仿宋_GB2312" w:hAnsi="仿宋" w:eastAsia="仿宋_GB2312" w:cs="仿宋_GB2312"/>
          <w:color w:val="auto"/>
          <w:sz w:val="24"/>
          <w:highlight w:val="none"/>
          <w:u w:val="single"/>
        </w:rPr>
      </w:pPr>
    </w:p>
    <w:p w14:paraId="4A2468C4">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 w:val="36"/>
          <w:szCs w:val="28"/>
          <w:highlight w:val="none"/>
        </w:rPr>
        <w:br w:type="page"/>
      </w:r>
      <w:r>
        <w:rPr>
          <w:rFonts w:hint="eastAsia" w:ascii="仿宋_GB2312" w:hAnsi="仿宋" w:eastAsia="仿宋_GB2312" w:cs="仿宋_GB2312"/>
          <w:color w:val="auto"/>
          <w:szCs w:val="28"/>
          <w:highlight w:val="none"/>
        </w:rPr>
        <w:t>格式7</w:t>
      </w:r>
    </w:p>
    <w:p w14:paraId="0DBDC77A">
      <w:pPr>
        <w:spacing w:before="159" w:beforeLines="50" w:after="159" w:afterLines="50" w:line="360" w:lineRule="auto"/>
        <w:ind w:right="-21" w:rightChars="-10"/>
        <w:jc w:val="center"/>
        <w:rPr>
          <w:rFonts w:ascii="方正小标宋简体" w:hAnsi="仿宋" w:eastAsia="方正小标宋简体" w:cs="仿宋_GB2312"/>
          <w:bCs/>
          <w:color w:val="auto"/>
          <w:sz w:val="32"/>
          <w:szCs w:val="32"/>
          <w:highlight w:val="none"/>
        </w:rPr>
      </w:pPr>
      <w:bookmarkStart w:id="105" w:name="_Toc12037_WPSOffice_Level2"/>
      <w:bookmarkStart w:id="106" w:name="_Toc23728_WPSOffice_Level2"/>
      <w:r>
        <w:rPr>
          <w:rFonts w:hint="eastAsia" w:ascii="方正小标宋简体" w:hAnsi="仿宋" w:eastAsia="方正小标宋简体" w:cs="仿宋_GB2312"/>
          <w:bCs/>
          <w:color w:val="auto"/>
          <w:sz w:val="32"/>
          <w:szCs w:val="32"/>
          <w:highlight w:val="none"/>
        </w:rPr>
        <w:t>具备履行合同所必需的设备和专业技术能力声明函</w:t>
      </w:r>
      <w:bookmarkEnd w:id="105"/>
      <w:bookmarkEnd w:id="106"/>
    </w:p>
    <w:p w14:paraId="79C68916">
      <w:pPr>
        <w:spacing w:before="319" w:beforeLines="100" w:after="319" w:afterLines="100" w:line="480" w:lineRule="exact"/>
        <w:ind w:right="630" w:rightChars="300"/>
        <w:jc w:val="center"/>
        <w:rPr>
          <w:rFonts w:ascii="仿宋_GB2312" w:hAnsi="仿宋" w:eastAsia="仿宋_GB2312" w:cs="仿宋_GB2312"/>
          <w:color w:val="auto"/>
          <w:sz w:val="28"/>
          <w:szCs w:val="28"/>
          <w:highlight w:val="none"/>
        </w:rPr>
      </w:pPr>
      <w:bookmarkStart w:id="107" w:name="_Toc1917_WPSOffice_Level2"/>
      <w:bookmarkStart w:id="108" w:name="_Toc28831_WPSOffice_Level2"/>
      <w:r>
        <w:rPr>
          <w:rFonts w:hint="eastAsia" w:ascii="仿宋_GB2312" w:hAnsi="仿宋" w:eastAsia="仿宋_GB2312" w:cs="仿宋_GB2312"/>
          <w:color w:val="auto"/>
          <w:sz w:val="28"/>
          <w:szCs w:val="28"/>
          <w:highlight w:val="none"/>
        </w:rPr>
        <w:t>（格式自拟）</w:t>
      </w:r>
      <w:bookmarkEnd w:id="107"/>
      <w:bookmarkEnd w:id="108"/>
    </w:p>
    <w:p w14:paraId="6768FA0E">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65039CF0">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630ED009">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17373EB1">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7A07A17D">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0178ED45">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7A7B5089">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5C79A4A0">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4D03540D">
      <w:pPr>
        <w:adjustRightInd w:val="0"/>
        <w:snapToGrid w:val="0"/>
        <w:spacing w:line="360" w:lineRule="auto"/>
        <w:ind w:right="105" w:rightChars="50" w:firstLine="476" w:firstLineChars="227"/>
        <w:jc w:val="left"/>
        <w:rPr>
          <w:rFonts w:ascii="仿宋_GB2312" w:hAnsi="仿宋" w:eastAsia="仿宋_GB2312" w:cs="仿宋_GB2312"/>
          <w:color w:val="auto"/>
          <w:szCs w:val="21"/>
          <w:highlight w:val="none"/>
        </w:rPr>
      </w:pPr>
    </w:p>
    <w:p w14:paraId="70B497D2">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23A13DD8">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3733755E">
      <w:pPr>
        <w:adjustRightInd w:val="0"/>
        <w:snapToGrid w:val="0"/>
        <w:spacing w:line="360" w:lineRule="auto"/>
        <w:ind w:right="105" w:rightChars="50"/>
        <w:jc w:val="lef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2DA92DB3">
      <w:pPr>
        <w:adjustRightInd w:val="0"/>
        <w:snapToGrid w:val="0"/>
        <w:spacing w:line="360" w:lineRule="auto"/>
        <w:ind w:right="105" w:rightChars="50"/>
        <w:jc w:val="left"/>
        <w:rPr>
          <w:rFonts w:ascii="仿宋_GB2312" w:hAnsi="仿宋" w:eastAsia="仿宋_GB2312" w:cs="仿宋_GB2312"/>
          <w:color w:val="auto"/>
          <w:highlight w:val="none"/>
          <w:u w:val="single"/>
        </w:rPr>
      </w:pPr>
    </w:p>
    <w:p w14:paraId="78B446CE">
      <w:pPr>
        <w:adjustRightInd w:val="0"/>
        <w:snapToGrid w:val="0"/>
        <w:spacing w:line="360" w:lineRule="auto"/>
        <w:ind w:right="105" w:rightChars="50"/>
        <w:jc w:val="left"/>
        <w:rPr>
          <w:rFonts w:ascii="仿宋_GB2312" w:hAnsi="仿宋" w:eastAsia="仿宋_GB2312" w:cs="仿宋_GB2312"/>
          <w:b/>
          <w:color w:val="auto"/>
          <w:sz w:val="28"/>
          <w:szCs w:val="28"/>
          <w:highlight w:val="none"/>
        </w:rPr>
      </w:pPr>
    </w:p>
    <w:p w14:paraId="11915BD6">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br w:type="page"/>
      </w:r>
      <w:r>
        <w:rPr>
          <w:rFonts w:hint="eastAsia" w:ascii="仿宋_GB2312" w:hAnsi="仿宋" w:eastAsia="仿宋_GB2312" w:cs="仿宋_GB2312"/>
          <w:color w:val="auto"/>
          <w:szCs w:val="28"/>
          <w:highlight w:val="none"/>
        </w:rPr>
        <w:t>格式8</w:t>
      </w:r>
    </w:p>
    <w:p w14:paraId="22AE5D61">
      <w:pPr>
        <w:spacing w:before="159" w:beforeLines="50" w:after="159" w:afterLines="50" w:line="360" w:lineRule="auto"/>
        <w:ind w:right="-21" w:rightChars="-10"/>
        <w:jc w:val="center"/>
        <w:rPr>
          <w:rFonts w:ascii="方正小标宋简体" w:hAnsi="仿宋" w:eastAsia="方正小标宋简体" w:cs="仿宋_GB2312"/>
          <w:bCs/>
          <w:color w:val="auto"/>
          <w:sz w:val="32"/>
          <w:szCs w:val="32"/>
          <w:highlight w:val="none"/>
        </w:rPr>
      </w:pPr>
      <w:r>
        <w:rPr>
          <w:rFonts w:hint="eastAsia" w:ascii="方正小标宋简体" w:hAnsi="仿宋" w:eastAsia="方正小标宋简体" w:cs="仿宋_GB2312"/>
          <w:bCs/>
          <w:color w:val="auto"/>
          <w:sz w:val="32"/>
          <w:szCs w:val="32"/>
          <w:highlight w:val="none"/>
        </w:rPr>
        <w:t xml:space="preserve">   </w:t>
      </w:r>
      <w:bookmarkStart w:id="109" w:name="_Toc7498_WPSOffice_Level2"/>
      <w:bookmarkStart w:id="110" w:name="_Toc11967_WPSOffice_Level2"/>
      <w:r>
        <w:rPr>
          <w:rFonts w:hint="eastAsia" w:ascii="方正小标宋简体" w:hAnsi="仿宋_GB2312" w:eastAsia="方正小标宋简体" w:cs="仿宋_GB2312"/>
          <w:color w:val="auto"/>
          <w:sz w:val="32"/>
          <w:szCs w:val="32"/>
          <w:highlight w:val="none"/>
        </w:rPr>
        <w:t>参加政府采购活动前3年内在经营活动中没有重大违法记录的书面声明</w:t>
      </w:r>
      <w:bookmarkEnd w:id="109"/>
      <w:bookmarkEnd w:id="110"/>
    </w:p>
    <w:p w14:paraId="368A2A5A">
      <w:pPr>
        <w:spacing w:line="360" w:lineRule="auto"/>
        <w:ind w:right="630" w:rightChars="300"/>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u w:val="single"/>
        </w:rPr>
        <w:t>（采购人或采购组织机构名称）</w:t>
      </w:r>
      <w:r>
        <w:rPr>
          <w:rFonts w:hint="eastAsia" w:ascii="仿宋_GB2312" w:hAnsi="仿宋" w:eastAsia="仿宋_GB2312" w:cs="仿宋_GB2312"/>
          <w:b/>
          <w:color w:val="auto"/>
          <w:sz w:val="24"/>
          <w:szCs w:val="21"/>
          <w:highlight w:val="none"/>
        </w:rPr>
        <w:t>：</w:t>
      </w:r>
    </w:p>
    <w:p w14:paraId="062C2863">
      <w:pPr>
        <w:spacing w:line="360" w:lineRule="auto"/>
        <w:ind w:right="-21" w:rightChars="-10" w:firstLine="564" w:firstLineChars="235"/>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在本项目递交投标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失信主体、政府采购严重违法失信行为记录名单。</w:t>
      </w:r>
    </w:p>
    <w:p w14:paraId="0B67018E">
      <w:pPr>
        <w:tabs>
          <w:tab w:val="left" w:pos="10065"/>
        </w:tabs>
        <w:spacing w:line="360" w:lineRule="auto"/>
        <w:ind w:right="-21" w:rightChars="-10" w:firstLine="424" w:firstLineChars="177"/>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如发现我单位提供的声明函不实时，我单位将按照《政府采购法》有关提供虚假材料的规定，接受处罚。</w:t>
      </w:r>
    </w:p>
    <w:p w14:paraId="7079274F">
      <w:pPr>
        <w:spacing w:line="360" w:lineRule="auto"/>
        <w:ind w:right="1050" w:rightChars="50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特此声明。</w:t>
      </w:r>
    </w:p>
    <w:p w14:paraId="712685AF">
      <w:pPr>
        <w:spacing w:line="500" w:lineRule="exact"/>
        <w:ind w:right="1050" w:rightChars="500"/>
        <w:rPr>
          <w:rFonts w:ascii="仿宋_GB2312" w:hAnsi="仿宋" w:eastAsia="仿宋_GB2312" w:cs="仿宋_GB2312"/>
          <w:color w:val="auto"/>
          <w:sz w:val="24"/>
          <w:szCs w:val="21"/>
          <w:highlight w:val="none"/>
        </w:rPr>
      </w:pPr>
    </w:p>
    <w:p w14:paraId="42AC69E8">
      <w:pPr>
        <w:spacing w:line="500" w:lineRule="exact"/>
        <w:ind w:right="1050" w:rightChars="500"/>
        <w:rPr>
          <w:rFonts w:ascii="仿宋_GB2312" w:hAnsi="仿宋" w:eastAsia="仿宋_GB2312" w:cs="仿宋_GB2312"/>
          <w:color w:val="auto"/>
          <w:sz w:val="24"/>
          <w:szCs w:val="21"/>
          <w:highlight w:val="none"/>
        </w:rPr>
      </w:pPr>
    </w:p>
    <w:p w14:paraId="15B2B8AC">
      <w:pPr>
        <w:spacing w:line="500" w:lineRule="exact"/>
        <w:ind w:right="1050" w:rightChars="500"/>
        <w:rPr>
          <w:rFonts w:ascii="仿宋_GB2312" w:hAnsi="仿宋" w:eastAsia="仿宋_GB2312" w:cs="仿宋_GB2312"/>
          <w:color w:val="auto"/>
          <w:sz w:val="24"/>
          <w:szCs w:val="21"/>
          <w:highlight w:val="none"/>
        </w:rPr>
      </w:pPr>
    </w:p>
    <w:p w14:paraId="2BD5C13B">
      <w:pPr>
        <w:spacing w:before="159" w:beforeLines="50" w:after="159" w:afterLines="50" w:line="400" w:lineRule="exact"/>
        <w:ind w:right="1050" w:rightChars="500"/>
        <w:rPr>
          <w:rFonts w:ascii="仿宋_GB2312" w:hAnsi="仿宋" w:eastAsia="仿宋_GB2312" w:cs="仿宋_GB2312"/>
          <w:color w:val="auto"/>
          <w:sz w:val="24"/>
          <w:szCs w:val="21"/>
          <w:highlight w:val="none"/>
        </w:rPr>
      </w:pPr>
    </w:p>
    <w:p w14:paraId="6274D7C3">
      <w:pPr>
        <w:spacing w:line="360" w:lineRule="exact"/>
        <w:ind w:right="1050" w:rightChars="500"/>
        <w:rPr>
          <w:rFonts w:ascii="仿宋_GB2312" w:hAnsi="仿宋" w:eastAsia="仿宋_GB2312" w:cs="仿宋_GB2312"/>
          <w:color w:val="auto"/>
          <w:sz w:val="24"/>
          <w:szCs w:val="21"/>
          <w:highlight w:val="none"/>
        </w:rPr>
      </w:pPr>
    </w:p>
    <w:p w14:paraId="58B87806">
      <w:pPr>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61C95810">
      <w:pPr>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5AB6B10C">
      <w:pPr>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30B0E73D">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 w:val="36"/>
          <w:szCs w:val="21"/>
          <w:highlight w:val="none"/>
        </w:rPr>
        <w:br w:type="page"/>
      </w:r>
      <w:r>
        <w:rPr>
          <w:rFonts w:hint="eastAsia" w:ascii="仿宋_GB2312" w:hAnsi="仿宋" w:eastAsia="仿宋_GB2312" w:cs="仿宋_GB2312"/>
          <w:color w:val="auto"/>
          <w:szCs w:val="28"/>
          <w:highlight w:val="none"/>
        </w:rPr>
        <w:t>格式9</w:t>
      </w:r>
    </w:p>
    <w:p w14:paraId="0A74BD78">
      <w:pPr>
        <w:spacing w:before="159" w:beforeLines="50" w:after="159" w:afterLines="50" w:line="360" w:lineRule="auto"/>
        <w:ind w:right="-21" w:rightChars="-10"/>
        <w:jc w:val="center"/>
        <w:rPr>
          <w:rFonts w:ascii="方正小标宋简体" w:hAnsi="仿宋" w:eastAsia="方正小标宋简体" w:cs="仿宋_GB2312"/>
          <w:bCs/>
          <w:color w:val="auto"/>
          <w:sz w:val="32"/>
          <w:szCs w:val="32"/>
          <w:highlight w:val="none"/>
        </w:rPr>
      </w:pPr>
      <w:bookmarkStart w:id="111" w:name="_Toc30548_WPSOffice_Level2"/>
      <w:bookmarkStart w:id="112" w:name="_Toc16873_WPSOffice_Level2"/>
      <w:r>
        <w:rPr>
          <w:rFonts w:hint="eastAsia" w:ascii="方正小标宋简体" w:hAnsi="仿宋_GB2312" w:eastAsia="方正小标宋简体" w:cs="仿宋_GB2312"/>
          <w:color w:val="auto"/>
          <w:sz w:val="32"/>
          <w:szCs w:val="32"/>
          <w:highlight w:val="none"/>
        </w:rPr>
        <w:t>联合体协议书</w:t>
      </w:r>
      <w:bookmarkEnd w:id="111"/>
      <w:bookmarkEnd w:id="112"/>
      <w:r>
        <w:rPr>
          <w:rFonts w:hint="eastAsia" w:ascii="方正小标宋简体" w:hAnsi="仿宋_GB2312" w:eastAsia="方正小标宋简体" w:cs="仿宋_GB2312"/>
          <w:color w:val="auto"/>
          <w:sz w:val="32"/>
          <w:szCs w:val="32"/>
          <w:highlight w:val="none"/>
        </w:rPr>
        <w:t>（本项目不适用）</w:t>
      </w:r>
    </w:p>
    <w:p w14:paraId="66C95E54">
      <w:pPr>
        <w:pStyle w:val="14"/>
        <w:spacing w:line="440" w:lineRule="exac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u w:val="single"/>
        </w:rPr>
        <w:t>(采购人或采购组织机构)</w:t>
      </w:r>
      <w:r>
        <w:rPr>
          <w:rFonts w:hint="eastAsia" w:ascii="仿宋_GB2312" w:hAnsi="仿宋" w:eastAsia="仿宋_GB2312" w:cs="仿宋_GB2312"/>
          <w:color w:val="auto"/>
          <w:sz w:val="24"/>
          <w:highlight w:val="none"/>
        </w:rPr>
        <w:t>：</w:t>
      </w:r>
    </w:p>
    <w:p w14:paraId="5604F841">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经研究，我方决定自愿组成联合体共同参加</w:t>
      </w:r>
      <w:r>
        <w:rPr>
          <w:rFonts w:hint="eastAsia" w:ascii="仿宋_GB2312" w:hAnsi="仿宋" w:eastAsia="仿宋_GB2312" w:cs="仿宋_GB2312"/>
          <w:color w:val="auto"/>
          <w:sz w:val="24"/>
          <w:highlight w:val="none"/>
          <w:u w:val="single"/>
        </w:rPr>
        <w:t>(项目名称、项目编号、包号)</w:t>
      </w:r>
      <w:r>
        <w:rPr>
          <w:rFonts w:hint="eastAsia" w:ascii="仿宋_GB2312" w:hAnsi="仿宋" w:eastAsia="仿宋_GB2312" w:cs="仿宋_GB2312"/>
          <w:color w:val="auto"/>
          <w:sz w:val="24"/>
          <w:highlight w:val="none"/>
        </w:rPr>
        <w:t>项目的投标。现就联合体投标事宜订立如下协议：</w:t>
      </w:r>
    </w:p>
    <w:p w14:paraId="7C484513">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一、联合体成员：</w:t>
      </w:r>
    </w:p>
    <w:p w14:paraId="152A29DD">
      <w:pPr>
        <w:pStyle w:val="14"/>
        <w:spacing w:line="440" w:lineRule="exact"/>
        <w:ind w:firstLine="480" w:firstLineChars="200"/>
        <w:rPr>
          <w:rFonts w:ascii="仿宋_GB2312" w:hAnsi="仿宋" w:eastAsia="仿宋_GB2312" w:cs="仿宋_GB2312"/>
          <w:color w:val="auto"/>
          <w:sz w:val="24"/>
          <w:highlight w:val="none"/>
          <w:u w:val="single"/>
        </w:rPr>
      </w:pPr>
      <w:bookmarkStart w:id="113" w:name="_Toc15561_WPSOffice_Level2"/>
      <w:bookmarkStart w:id="114" w:name="_Toc23749_WPSOffice_Level2"/>
      <w:r>
        <w:rPr>
          <w:rFonts w:hint="eastAsia" w:ascii="仿宋_GB2312" w:hAnsi="仿宋" w:eastAsia="仿宋_GB2312" w:cs="仿宋_GB2312"/>
          <w:color w:val="auto"/>
          <w:sz w:val="24"/>
          <w:highlight w:val="none"/>
        </w:rPr>
        <w:t>1.</w:t>
      </w:r>
      <w:bookmarkEnd w:id="113"/>
      <w:bookmarkEnd w:id="114"/>
      <w:r>
        <w:rPr>
          <w:rFonts w:hint="eastAsia" w:ascii="仿宋_GB2312" w:hAnsi="仿宋" w:eastAsia="仿宋_GB2312" w:cs="仿宋_GB2312"/>
          <w:color w:val="auto"/>
          <w:sz w:val="24"/>
          <w:highlight w:val="none"/>
          <w:u w:val="single"/>
        </w:rPr>
        <w:t xml:space="preserve">                  </w:t>
      </w:r>
    </w:p>
    <w:p w14:paraId="00867E9A">
      <w:pPr>
        <w:pStyle w:val="14"/>
        <w:spacing w:line="440" w:lineRule="exact"/>
        <w:ind w:firstLine="480" w:firstLineChars="200"/>
        <w:rPr>
          <w:rFonts w:ascii="仿宋_GB2312" w:hAnsi="仿宋" w:eastAsia="仿宋_GB2312" w:cs="仿宋_GB2312"/>
          <w:color w:val="auto"/>
          <w:sz w:val="24"/>
          <w:highlight w:val="none"/>
          <w:u w:val="single"/>
        </w:rPr>
      </w:pPr>
      <w:bookmarkStart w:id="115" w:name="_Toc22173_WPSOffice_Level2"/>
      <w:bookmarkStart w:id="116" w:name="_Toc405_WPSOffice_Level2"/>
      <w:r>
        <w:rPr>
          <w:rFonts w:hint="eastAsia" w:ascii="仿宋_GB2312" w:hAnsi="仿宋" w:eastAsia="仿宋_GB2312" w:cs="仿宋_GB2312"/>
          <w:color w:val="auto"/>
          <w:sz w:val="24"/>
          <w:highlight w:val="none"/>
        </w:rPr>
        <w:t>2.</w:t>
      </w:r>
      <w:bookmarkEnd w:id="115"/>
      <w:bookmarkEnd w:id="116"/>
      <w:r>
        <w:rPr>
          <w:rFonts w:hint="eastAsia" w:ascii="仿宋_GB2312" w:hAnsi="仿宋" w:eastAsia="仿宋_GB2312" w:cs="仿宋_GB2312"/>
          <w:color w:val="auto"/>
          <w:sz w:val="24"/>
          <w:highlight w:val="none"/>
          <w:u w:val="single"/>
        </w:rPr>
        <w:t xml:space="preserve">                  </w:t>
      </w:r>
    </w:p>
    <w:p w14:paraId="331325E7">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p>
    <w:p w14:paraId="3BEBA789">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w:t>
      </w:r>
      <w:r>
        <w:rPr>
          <w:rFonts w:hint="eastAsia" w:ascii="仿宋_GB2312" w:hAnsi="仿宋" w:eastAsia="仿宋_GB2312" w:cs="仿宋_GB2312"/>
          <w:color w:val="auto"/>
          <w:sz w:val="24"/>
          <w:highlight w:val="none"/>
          <w:u w:val="single"/>
        </w:rPr>
        <w:t>(某成员单位名称)</w:t>
      </w:r>
      <w:r>
        <w:rPr>
          <w:rFonts w:hint="eastAsia" w:ascii="仿宋_GB2312" w:hAnsi="仿宋" w:eastAsia="仿宋_GB2312" w:cs="仿宋_GB2312"/>
          <w:color w:val="auto"/>
          <w:sz w:val="24"/>
          <w:highlight w:val="none"/>
        </w:rPr>
        <w:t>为(联合体名称)牵头人。</w:t>
      </w:r>
    </w:p>
    <w:p w14:paraId="21CC9228">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联合体牵头人合法代表联合体各成员负责本项目投标文件编制活动，代表联合体提交和接收相关的资料、信息及指示，并处理与投标或成交有关的一切事务；联合体中标后，联合体牵头人负责合同订立和合同实施阶段的主办、组织和协调工作。</w:t>
      </w:r>
    </w:p>
    <w:p w14:paraId="68A97159">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四、联合体将严格按照招标文件的各项要求，递交投标文件，参加投标，履行中标义务和中标后的合同，并向采购人承担连带责任。</w:t>
      </w:r>
    </w:p>
    <w:p w14:paraId="4157695B">
      <w:pPr>
        <w:adjustRightInd w:val="0"/>
        <w:snapToGrid w:val="0"/>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五、联合体各成员单位内部的职责分工如下：</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。按照本条上述分工，联合体成员单位各自所承担的合同工作量比例如下：</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。大中型企业、其他自然人、法人或者非法人组织与小型、微型企业组成联合体共同参加投标的，小型、微型企业的协议合同金额占到共同投标协议投标总金额的比例如下：</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162892BA">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六、本协议书自签署之日起生效，合同履行完毕后自动失效。</w:t>
      </w:r>
    </w:p>
    <w:p w14:paraId="46996F3D">
      <w:pPr>
        <w:pStyle w:val="14"/>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七、本协议书一式</w:t>
      </w:r>
      <w:r>
        <w:rPr>
          <w:rFonts w:hint="eastAsia"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份，联合体成员和采购人各执</w:t>
      </w:r>
      <w:r>
        <w:rPr>
          <w:rFonts w:hint="eastAsia"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份。</w:t>
      </w:r>
    </w:p>
    <w:p w14:paraId="6702AA44">
      <w:pPr>
        <w:pStyle w:val="14"/>
        <w:spacing w:line="440" w:lineRule="exac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牵头人名称(加盖单位公章)：</w:t>
      </w:r>
      <w:r>
        <w:rPr>
          <w:rFonts w:hint="eastAsia" w:ascii="仿宋_GB2312" w:hAnsi="仿宋" w:eastAsia="仿宋_GB2312" w:cs="仿宋_GB2312"/>
          <w:color w:val="auto"/>
          <w:sz w:val="24"/>
          <w:highlight w:val="none"/>
          <w:u w:val="single"/>
        </w:rPr>
        <w:t xml:space="preserve">                       </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u w:val="single"/>
        </w:rPr>
        <w:t xml:space="preserve">     </w:t>
      </w:r>
    </w:p>
    <w:p w14:paraId="3607F754">
      <w:pPr>
        <w:pStyle w:val="14"/>
        <w:spacing w:line="440" w:lineRule="exac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法定代表人或其授权委托人(签字或盖章)：</w:t>
      </w:r>
      <w:r>
        <w:rPr>
          <w:rFonts w:hint="eastAsia" w:ascii="仿宋_GB2312" w:hAnsi="仿宋" w:eastAsia="仿宋_GB2312" w:cs="仿宋_GB2312"/>
          <w:color w:val="auto"/>
          <w:sz w:val="24"/>
          <w:highlight w:val="none"/>
          <w:u w:val="single"/>
        </w:rPr>
        <w:t xml:space="preserve">                  </w:t>
      </w:r>
    </w:p>
    <w:p w14:paraId="62E8B011">
      <w:pPr>
        <w:pStyle w:val="14"/>
        <w:spacing w:line="440" w:lineRule="exac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成员名称(加盖单位公章)：</w:t>
      </w:r>
      <w:r>
        <w:rPr>
          <w:rFonts w:hint="eastAsia" w:ascii="仿宋_GB2312" w:hAnsi="仿宋" w:eastAsia="仿宋_GB2312" w:cs="仿宋_GB2312"/>
          <w:color w:val="auto"/>
          <w:sz w:val="24"/>
          <w:highlight w:val="none"/>
          <w:u w:val="single"/>
        </w:rPr>
        <w:t xml:space="preserve">                           </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u w:val="single"/>
        </w:rPr>
        <w:t xml:space="preserve">   </w:t>
      </w:r>
    </w:p>
    <w:p w14:paraId="25E31614">
      <w:pPr>
        <w:pStyle w:val="14"/>
        <w:spacing w:line="440" w:lineRule="exac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法定代表人或其授权委托人(签字或盖章)：</w:t>
      </w:r>
      <w:r>
        <w:rPr>
          <w:rFonts w:hint="eastAsia" w:ascii="仿宋_GB2312" w:hAnsi="仿宋" w:eastAsia="仿宋_GB2312" w:cs="仿宋_GB2312"/>
          <w:color w:val="auto"/>
          <w:sz w:val="24"/>
          <w:highlight w:val="none"/>
          <w:u w:val="single"/>
        </w:rPr>
        <w:t xml:space="preserve">                  </w:t>
      </w:r>
    </w:p>
    <w:p w14:paraId="1053A01F">
      <w:pPr>
        <w:pStyle w:val="14"/>
        <w:spacing w:line="440" w:lineRule="exac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p>
    <w:p w14:paraId="31EC5115">
      <w:pPr>
        <w:spacing w:line="360" w:lineRule="exact"/>
        <w:ind w:right="1050" w:rightChars="500"/>
        <w:jc w:val="lef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szCs w:val="21"/>
          <w:highlight w:val="none"/>
        </w:rPr>
        <w:t xml:space="preserve">日 </w:t>
      </w:r>
      <w:r>
        <w:rPr>
          <w:rFonts w:ascii="仿宋_GB2312" w:hAnsi="仿宋" w:eastAsia="仿宋_GB2312" w:cs="仿宋_GB2312"/>
          <w:color w:val="auto"/>
          <w:sz w:val="24"/>
          <w:szCs w:val="21"/>
          <w:highlight w:val="none"/>
        </w:rPr>
        <w:t xml:space="preserve">     </w:t>
      </w:r>
      <w:r>
        <w:rPr>
          <w:rFonts w:hint="eastAsia" w:ascii="仿宋_GB2312" w:hAnsi="仿宋" w:eastAsia="仿宋_GB2312" w:cs="仿宋_GB2312"/>
          <w:color w:val="auto"/>
          <w:sz w:val="24"/>
          <w:szCs w:val="21"/>
          <w:highlight w:val="none"/>
        </w:rPr>
        <w:t>期：</w:t>
      </w:r>
      <w:r>
        <w:rPr>
          <w:rFonts w:hint="eastAsia" w:ascii="仿宋_GB2312" w:hAnsi="仿宋" w:eastAsia="仿宋_GB2312" w:cs="仿宋_GB2312"/>
          <w:color w:val="auto"/>
          <w:sz w:val="24"/>
          <w:highlight w:val="none"/>
          <w:u w:val="single"/>
        </w:rPr>
        <w:t xml:space="preserve">              </w:t>
      </w:r>
    </w:p>
    <w:p w14:paraId="6C743E86">
      <w:pPr>
        <w:pStyle w:val="3"/>
        <w:adjustRightInd w:val="0"/>
        <w:snapToGrid w:val="0"/>
        <w:spacing w:before="0" w:after="0" w:line="240" w:lineRule="auto"/>
        <w:jc w:val="left"/>
        <w:rPr>
          <w:rFonts w:ascii="仿宋_GB2312" w:hAnsi="仿宋" w:eastAsia="仿宋_GB2312" w:cs="仿宋_GB2312"/>
          <w:color w:val="auto"/>
          <w:szCs w:val="28"/>
          <w:highlight w:val="none"/>
        </w:rPr>
      </w:pPr>
      <w:r>
        <w:rPr>
          <w:color w:val="auto"/>
          <w:highlight w:val="none"/>
          <w:u w:val="single"/>
        </w:rPr>
        <w:br w:type="page"/>
      </w:r>
      <w:r>
        <w:rPr>
          <w:rFonts w:hint="eastAsia" w:ascii="仿宋_GB2312" w:hAnsi="仿宋" w:eastAsia="仿宋_GB2312" w:cs="仿宋_GB2312"/>
          <w:color w:val="auto"/>
          <w:szCs w:val="28"/>
          <w:highlight w:val="none"/>
        </w:rPr>
        <w:t>格式10</w:t>
      </w:r>
    </w:p>
    <w:p w14:paraId="2ECD5CFD">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投标函</w:t>
      </w:r>
    </w:p>
    <w:p w14:paraId="16FBA083">
      <w:pPr>
        <w:adjustRightInd w:val="0"/>
        <w:snapToGrid w:val="0"/>
        <w:spacing w:line="420" w:lineRule="exact"/>
        <w:ind w:right="630" w:rightChars="30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u w:val="single"/>
        </w:rPr>
        <w:t>（采购人或采购组织机构）：</w:t>
      </w:r>
    </w:p>
    <w:p w14:paraId="06E9217F">
      <w:pPr>
        <w:adjustRightInd w:val="0"/>
        <w:snapToGrid w:val="0"/>
        <w:spacing w:line="420" w:lineRule="exact"/>
        <w:ind w:right="-21" w:rightChars="-1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 xml:space="preserve">    根据贵方</w:t>
      </w:r>
      <w:r>
        <w:rPr>
          <w:rFonts w:hint="eastAsia" w:ascii="仿宋_GB2312" w:hAnsi="仿宋" w:eastAsia="仿宋_GB2312" w:cs="仿宋_GB2312"/>
          <w:color w:val="auto"/>
          <w:sz w:val="24"/>
          <w:szCs w:val="21"/>
          <w:highlight w:val="none"/>
          <w:u w:val="single"/>
        </w:rPr>
        <w:t>(项目名称)</w:t>
      </w:r>
      <w:r>
        <w:rPr>
          <w:rFonts w:hint="eastAsia" w:ascii="仿宋_GB2312" w:hAnsi="仿宋" w:eastAsia="仿宋_GB2312" w:cs="仿宋_GB2312"/>
          <w:color w:val="auto"/>
          <w:sz w:val="24"/>
          <w:szCs w:val="21"/>
          <w:highlight w:val="none"/>
        </w:rPr>
        <w:t>项目的招标公告</w:t>
      </w:r>
      <w:r>
        <w:rPr>
          <w:rFonts w:hint="eastAsia" w:ascii="仿宋_GB2312" w:hAnsi="仿宋" w:eastAsia="仿宋_GB2312" w:cs="仿宋_GB2312"/>
          <w:color w:val="auto"/>
          <w:sz w:val="24"/>
          <w:szCs w:val="21"/>
          <w:highlight w:val="none"/>
          <w:u w:val="single"/>
        </w:rPr>
        <w:t>(招标编号)</w:t>
      </w:r>
      <w:r>
        <w:rPr>
          <w:rFonts w:hint="eastAsia" w:ascii="仿宋_GB2312" w:hAnsi="仿宋" w:eastAsia="仿宋_GB2312" w:cs="仿宋_GB2312"/>
          <w:color w:val="auto"/>
          <w:sz w:val="24"/>
          <w:szCs w:val="21"/>
          <w:highlight w:val="none"/>
        </w:rPr>
        <w:t>,签字代表</w:t>
      </w:r>
      <w:r>
        <w:rPr>
          <w:rFonts w:hint="eastAsia" w:ascii="仿宋_GB2312" w:hAnsi="仿宋" w:eastAsia="仿宋_GB2312" w:cs="仿宋_GB2312"/>
          <w:color w:val="auto"/>
          <w:sz w:val="24"/>
          <w:szCs w:val="21"/>
          <w:highlight w:val="none"/>
          <w:u w:val="single"/>
        </w:rPr>
        <w:t>(姓名、职务)</w:t>
      </w:r>
      <w:r>
        <w:rPr>
          <w:rFonts w:hint="eastAsia" w:ascii="仿宋_GB2312" w:hAnsi="仿宋" w:eastAsia="仿宋_GB2312" w:cs="仿宋_GB2312"/>
          <w:color w:val="auto"/>
          <w:sz w:val="24"/>
          <w:szCs w:val="21"/>
          <w:highlight w:val="none"/>
        </w:rPr>
        <w:t>经正式授权并代表投标人</w:t>
      </w:r>
      <w:r>
        <w:rPr>
          <w:rFonts w:hint="eastAsia" w:ascii="仿宋_GB2312" w:hAnsi="仿宋" w:eastAsia="仿宋_GB2312" w:cs="仿宋_GB2312"/>
          <w:color w:val="auto"/>
          <w:sz w:val="24"/>
          <w:szCs w:val="21"/>
          <w:highlight w:val="none"/>
          <w:u w:val="single"/>
        </w:rPr>
        <w:t>（名称、地址）</w:t>
      </w:r>
      <w:bookmarkStart w:id="117" w:name="_Hlk80971251"/>
      <w:bookmarkStart w:id="118" w:name="_Hlk80894428"/>
      <w:r>
        <w:rPr>
          <w:rFonts w:hint="eastAsia" w:ascii="仿宋_GB2312" w:hAnsi="仿宋" w:eastAsia="仿宋_GB2312" w:cs="仿宋_GB2312"/>
          <w:color w:val="auto"/>
          <w:sz w:val="24"/>
          <w:szCs w:val="21"/>
          <w:highlight w:val="none"/>
        </w:rPr>
        <w:t>线上提交投标文件加密电子版及现场提交加密的电子文档各</w:t>
      </w:r>
      <w:r>
        <w:rPr>
          <w:rFonts w:hint="eastAsia" w:ascii="仿宋_GB2312" w:hAnsi="仿宋" w:eastAsia="仿宋_GB2312" w:cs="仿宋_GB2312"/>
          <w:color w:val="auto"/>
          <w:sz w:val="24"/>
          <w:szCs w:val="21"/>
          <w:highlight w:val="none"/>
          <w:u w:val="single"/>
        </w:rPr>
        <w:t xml:space="preserve"> 1 </w:t>
      </w:r>
      <w:r>
        <w:rPr>
          <w:rFonts w:hint="eastAsia" w:ascii="仿宋_GB2312" w:hAnsi="仿宋" w:eastAsia="仿宋_GB2312" w:cs="仿宋_GB2312"/>
          <w:color w:val="auto"/>
          <w:sz w:val="24"/>
          <w:szCs w:val="21"/>
          <w:highlight w:val="none"/>
        </w:rPr>
        <w:t>份</w:t>
      </w:r>
      <w:bookmarkEnd w:id="117"/>
      <w:r>
        <w:rPr>
          <w:rFonts w:hint="eastAsia" w:ascii="仿宋_GB2312" w:hAnsi="仿宋" w:eastAsia="仿宋_GB2312" w:cs="仿宋_GB2312"/>
          <w:color w:val="auto"/>
          <w:sz w:val="24"/>
          <w:szCs w:val="21"/>
          <w:highlight w:val="none"/>
        </w:rPr>
        <w:t>，</w:t>
      </w:r>
      <w:bookmarkEnd w:id="118"/>
      <w:r>
        <w:rPr>
          <w:rFonts w:hint="eastAsia" w:ascii="仿宋_GB2312" w:hAnsi="仿宋" w:eastAsia="仿宋_GB2312" w:cs="仿宋_GB2312"/>
          <w:color w:val="auto"/>
          <w:sz w:val="24"/>
          <w:szCs w:val="21"/>
          <w:highlight w:val="none"/>
        </w:rPr>
        <w:t>并以</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形式出具的金额为人民币</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元的投标保证金。</w:t>
      </w:r>
    </w:p>
    <w:p w14:paraId="41E29243">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据此，签字代表宣布同意如下：</w:t>
      </w:r>
    </w:p>
    <w:p w14:paraId="2F9E1979">
      <w:pPr>
        <w:numPr>
          <w:ilvl w:val="0"/>
          <w:numId w:val="2"/>
        </w:num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本项目投标总价详见开标一览表。</w:t>
      </w:r>
    </w:p>
    <w:p w14:paraId="25690ADD">
      <w:pPr>
        <w:numPr>
          <w:ilvl w:val="0"/>
          <w:numId w:val="2"/>
        </w:num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本投标有效期为自递交投标文件截止之日起</w:t>
      </w:r>
      <w:r>
        <w:rPr>
          <w:rFonts w:hint="eastAsia" w:ascii="仿宋_GB2312" w:hAnsi="仿宋" w:eastAsia="仿宋_GB2312" w:cs="仿宋_GB2312"/>
          <w:color w:val="auto"/>
          <w:sz w:val="24"/>
          <w:szCs w:val="21"/>
          <w:highlight w:val="none"/>
          <w:u w:val="single"/>
        </w:rPr>
        <w:t>90</w:t>
      </w:r>
      <w:r>
        <w:rPr>
          <w:rFonts w:hint="eastAsia" w:ascii="仿宋_GB2312" w:hAnsi="仿宋" w:eastAsia="仿宋_GB2312" w:cs="仿宋_GB2312"/>
          <w:color w:val="auto"/>
          <w:sz w:val="24"/>
          <w:szCs w:val="21"/>
          <w:highlight w:val="none"/>
        </w:rPr>
        <w:t>日历日。</w:t>
      </w:r>
    </w:p>
    <w:p w14:paraId="10F0C3F7">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（3）已详细审查全部招标文件，包括所有补充通知（如有）。</w:t>
      </w:r>
    </w:p>
    <w:p w14:paraId="38AAEDF5">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（4）在规定的开标时间后，遵守招标文件中有关保证金的规定。</w:t>
      </w:r>
    </w:p>
    <w:p w14:paraId="7D8C7361">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（5）我方不是为本项目提供整体设计、规范编制或者项目管理、监理、检测等服务的供应商，我方不是采购组织机构的附属机构。</w:t>
      </w:r>
    </w:p>
    <w:p w14:paraId="1171293A">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（6）在领取中标通知书的同时按招标文件规定的形式，向采购组织机构一次性支付采购代理服务费（适用于中标人支付采购代理服务费情形）。</w:t>
      </w:r>
    </w:p>
    <w:p w14:paraId="6A84DDEB">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（7）按照贵方可能要求，提供与其投标有关的一切数据或资料，完全理解贵方不一定接受最低价的投标或收到的任何投标。</w:t>
      </w:r>
    </w:p>
    <w:p w14:paraId="08E1B4DA">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（8）按照招标文件的规定履行合同责任和义务。</w:t>
      </w:r>
    </w:p>
    <w:p w14:paraId="45793A1C">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（9）我方承诺投标文件中的证明材料真实、合法、有效。</w:t>
      </w:r>
    </w:p>
    <w:p w14:paraId="4937369D">
      <w:pPr>
        <w:adjustRightInd w:val="0"/>
        <w:snapToGrid w:val="0"/>
        <w:spacing w:line="420" w:lineRule="exact"/>
        <w:ind w:right="-21" w:rightChars="-10"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其他事项：</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w:t>
      </w:r>
    </w:p>
    <w:p w14:paraId="0059260A">
      <w:pPr>
        <w:adjustRightInd w:val="0"/>
        <w:snapToGrid w:val="0"/>
        <w:spacing w:line="380" w:lineRule="exact"/>
        <w:ind w:right="-21" w:rightChars="-10"/>
        <w:rPr>
          <w:rFonts w:hint="eastAsia" w:ascii="仿宋_GB2312" w:hAnsi="仿宋" w:eastAsia="仿宋_GB2312" w:cs="仿宋_GB2312"/>
          <w:color w:val="auto"/>
          <w:sz w:val="24"/>
          <w:szCs w:val="21"/>
          <w:highlight w:val="none"/>
        </w:rPr>
      </w:pPr>
    </w:p>
    <w:p w14:paraId="060ECA23">
      <w:pPr>
        <w:adjustRightInd w:val="0"/>
        <w:snapToGrid w:val="0"/>
        <w:spacing w:line="380" w:lineRule="exact"/>
        <w:ind w:right="-21" w:rightChars="-1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与本项目有关的一切往来通讯请寄</w:t>
      </w:r>
    </w:p>
    <w:p w14:paraId="6FEA4B6F">
      <w:pPr>
        <w:adjustRightInd w:val="0"/>
        <w:snapToGrid w:val="0"/>
        <w:spacing w:line="380" w:lineRule="exact"/>
        <w:ind w:right="-21" w:rightChars="-1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地     址：</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传    真：</w:t>
      </w:r>
      <w:r>
        <w:rPr>
          <w:rFonts w:hint="eastAsia" w:ascii="仿宋_GB2312" w:hAnsi="仿宋" w:eastAsia="仿宋_GB2312" w:cs="仿宋_GB2312"/>
          <w:color w:val="auto"/>
          <w:sz w:val="24"/>
          <w:szCs w:val="21"/>
          <w:highlight w:val="none"/>
          <w:u w:val="single"/>
        </w:rPr>
        <w:t xml:space="preserve">                  </w:t>
      </w:r>
    </w:p>
    <w:p w14:paraId="08B6D163">
      <w:pPr>
        <w:adjustRightInd w:val="0"/>
        <w:snapToGrid w:val="0"/>
        <w:spacing w:line="380" w:lineRule="exact"/>
        <w:ind w:right="-21" w:rightChars="-1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电     话：</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 xml:space="preserve">         电子邮件：</w:t>
      </w:r>
      <w:r>
        <w:rPr>
          <w:rFonts w:hint="eastAsia" w:ascii="仿宋_GB2312" w:hAnsi="仿宋" w:eastAsia="仿宋_GB2312" w:cs="仿宋_GB2312"/>
          <w:color w:val="auto"/>
          <w:sz w:val="24"/>
          <w:szCs w:val="21"/>
          <w:highlight w:val="none"/>
          <w:u w:val="single"/>
        </w:rPr>
        <w:t xml:space="preserve">                  </w:t>
      </w:r>
    </w:p>
    <w:p w14:paraId="35F15B6D">
      <w:pPr>
        <w:adjustRightInd w:val="0"/>
        <w:snapToGrid w:val="0"/>
        <w:spacing w:line="380" w:lineRule="exact"/>
        <w:ind w:right="-21" w:rightChars="-10"/>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法定代表人（非法人组织负责人）或其授权委托人（签字或盖章）：</w:t>
      </w:r>
      <w:r>
        <w:rPr>
          <w:rFonts w:hint="eastAsia" w:ascii="仿宋_GB2312" w:hAnsi="仿宋" w:eastAsia="仿宋_GB2312" w:cs="仿宋_GB2312"/>
          <w:color w:val="auto"/>
          <w:sz w:val="24"/>
          <w:szCs w:val="21"/>
          <w:highlight w:val="none"/>
          <w:u w:val="single"/>
        </w:rPr>
        <w:t xml:space="preserve">         </w:t>
      </w:r>
    </w:p>
    <w:p w14:paraId="6349832D">
      <w:pPr>
        <w:adjustRightInd w:val="0"/>
        <w:snapToGrid w:val="0"/>
        <w:spacing w:line="380" w:lineRule="exact"/>
        <w:ind w:right="-21" w:rightChars="-1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投标人名称（加盖单位公章）：</w:t>
      </w:r>
      <w:r>
        <w:rPr>
          <w:rFonts w:hint="eastAsia" w:ascii="仿宋_GB2312" w:hAnsi="仿宋" w:eastAsia="仿宋_GB2312" w:cs="仿宋_GB2312"/>
          <w:color w:val="auto"/>
          <w:sz w:val="24"/>
          <w:szCs w:val="21"/>
          <w:highlight w:val="none"/>
          <w:u w:val="single"/>
        </w:rPr>
        <w:t xml:space="preserve">          </w:t>
      </w:r>
    </w:p>
    <w:p w14:paraId="0BCB269F">
      <w:pPr>
        <w:adjustRightInd w:val="0"/>
        <w:snapToGrid w:val="0"/>
        <w:spacing w:line="380" w:lineRule="exact"/>
        <w:ind w:right="-21" w:rightChars="-1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投标人开户银行（全称）：</w:t>
      </w:r>
      <w:r>
        <w:rPr>
          <w:rFonts w:hint="eastAsia" w:ascii="仿宋_GB2312" w:hAnsi="仿宋" w:eastAsia="仿宋_GB2312" w:cs="仿宋_GB2312"/>
          <w:color w:val="auto"/>
          <w:sz w:val="24"/>
          <w:szCs w:val="21"/>
          <w:highlight w:val="none"/>
          <w:u w:val="single"/>
        </w:rPr>
        <w:t xml:space="preserve">              </w:t>
      </w:r>
    </w:p>
    <w:p w14:paraId="70B9AFB5">
      <w:pPr>
        <w:adjustRightInd w:val="0"/>
        <w:snapToGrid w:val="0"/>
        <w:spacing w:line="380" w:lineRule="exact"/>
        <w:ind w:right="-21" w:rightChars="-1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投标人银行账号：</w:t>
      </w:r>
      <w:r>
        <w:rPr>
          <w:rFonts w:hint="eastAsia" w:ascii="仿宋_GB2312" w:hAnsi="仿宋" w:eastAsia="仿宋_GB2312" w:cs="仿宋_GB2312"/>
          <w:color w:val="auto"/>
          <w:sz w:val="24"/>
          <w:szCs w:val="21"/>
          <w:highlight w:val="none"/>
          <w:u w:val="single"/>
        </w:rPr>
        <w:t xml:space="preserve">                      </w:t>
      </w:r>
    </w:p>
    <w:p w14:paraId="35DA4796">
      <w:pPr>
        <w:adjustRightInd w:val="0"/>
        <w:snapToGrid w:val="0"/>
        <w:spacing w:line="380" w:lineRule="exact"/>
        <w:jc w:val="left"/>
        <w:rPr>
          <w:color w:val="auto"/>
          <w:highlight w:val="none"/>
          <w:u w:val="single"/>
        </w:rPr>
        <w:sectPr>
          <w:pgSz w:w="11906" w:h="16838"/>
          <w:pgMar w:top="1468" w:right="1803" w:bottom="1418" w:left="1803" w:header="851" w:footer="1024" w:gutter="0"/>
          <w:cols w:space="720" w:num="1"/>
          <w:docGrid w:type="linesAndChars" w:linePitch="319" w:charSpace="0"/>
        </w:sectPr>
      </w:pPr>
      <w:r>
        <w:rPr>
          <w:rFonts w:hint="eastAsia" w:ascii="仿宋_GB2312" w:hAnsi="仿宋" w:eastAsia="仿宋_GB2312" w:cs="仿宋_GB2312"/>
          <w:color w:val="auto"/>
          <w:sz w:val="24"/>
          <w:szCs w:val="21"/>
          <w:highlight w:val="none"/>
        </w:rPr>
        <w:t>日    期：</w:t>
      </w:r>
      <w:r>
        <w:rPr>
          <w:rFonts w:hint="eastAsia" w:ascii="仿宋_GB2312" w:hAnsi="仿宋" w:eastAsia="仿宋_GB2312" w:cs="仿宋_GB2312"/>
          <w:color w:val="auto"/>
          <w:sz w:val="24"/>
          <w:szCs w:val="21"/>
          <w:highlight w:val="none"/>
          <w:u w:val="single"/>
        </w:rPr>
        <w:t xml:space="preserve">                            </w:t>
      </w:r>
    </w:p>
    <w:p w14:paraId="475547A8">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格式11</w:t>
      </w:r>
    </w:p>
    <w:p w14:paraId="3E3AC277">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开标一览表</w:t>
      </w:r>
    </w:p>
    <w:p w14:paraId="2E2B8E88">
      <w:pPr>
        <w:adjustRightInd w:val="0"/>
        <w:snapToGrid w:val="0"/>
        <w:spacing w:line="360" w:lineRule="auto"/>
        <w:ind w:left="721" w:right="105" w:rightChars="50" w:hanging="720" w:hangingChars="300"/>
        <w:jc w:val="left"/>
        <w:rPr>
          <w:rFonts w:hint="eastAsia" w:ascii="仿宋_GB2312" w:hAnsi="仿宋" w:eastAsia="仿宋_GB2312" w:cs="仿宋_GB2312"/>
          <w:b/>
          <w:bCs/>
          <w:color w:val="auto"/>
          <w:sz w:val="24"/>
          <w:szCs w:val="21"/>
          <w:highlight w:val="none"/>
          <w:lang w:eastAsia="zh-CN"/>
        </w:rPr>
      </w:pPr>
      <w:r>
        <w:rPr>
          <w:rFonts w:hint="eastAsia" w:ascii="仿宋_GB2312" w:hAnsi="仿宋" w:eastAsia="仿宋_GB2312" w:cs="仿宋_GB2312"/>
          <w:b/>
          <w:bCs/>
          <w:color w:val="auto"/>
          <w:sz w:val="24"/>
          <w:szCs w:val="21"/>
          <w:highlight w:val="none"/>
        </w:rPr>
        <w:t>项目名称：                                               报价单位：</w:t>
      </w:r>
      <w:r>
        <w:rPr>
          <w:rFonts w:hint="eastAsia" w:ascii="仿宋_GB2312" w:hAnsi="仿宋" w:eastAsia="仿宋_GB2312" w:cs="仿宋_GB2312"/>
          <w:b/>
          <w:bCs/>
          <w:color w:val="auto"/>
          <w:sz w:val="24"/>
          <w:szCs w:val="21"/>
          <w:highlight w:val="none"/>
          <w:lang w:val="en-US" w:eastAsia="zh-CN"/>
        </w:rPr>
        <w:t>%</w:t>
      </w:r>
    </w:p>
    <w:tbl>
      <w:tblPr>
        <w:tblStyle w:val="25"/>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35"/>
        <w:gridCol w:w="2002"/>
        <w:gridCol w:w="1466"/>
        <w:gridCol w:w="1284"/>
        <w:gridCol w:w="1233"/>
        <w:gridCol w:w="751"/>
      </w:tblGrid>
      <w:tr w14:paraId="2A08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10" w:type="dxa"/>
            <w:vAlign w:val="center"/>
          </w:tcPr>
          <w:p w14:paraId="296DB23F">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包号</w:t>
            </w:r>
          </w:p>
        </w:tc>
        <w:tc>
          <w:tcPr>
            <w:tcW w:w="1935" w:type="dxa"/>
            <w:vAlign w:val="center"/>
          </w:tcPr>
          <w:p w14:paraId="246DE741">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包组</w:t>
            </w:r>
            <w:r>
              <w:rPr>
                <w:rFonts w:ascii="仿宋_GB2312" w:hAnsi="仿宋" w:eastAsia="仿宋_GB2312" w:cs="仿宋_GB2312"/>
                <w:b/>
                <w:bCs/>
                <w:color w:val="auto"/>
                <w:sz w:val="24"/>
                <w:szCs w:val="21"/>
                <w:highlight w:val="none"/>
              </w:rPr>
              <w:t>名称</w:t>
            </w:r>
          </w:p>
        </w:tc>
        <w:tc>
          <w:tcPr>
            <w:tcW w:w="2002" w:type="dxa"/>
            <w:vAlign w:val="center"/>
          </w:tcPr>
          <w:p w14:paraId="0A70905F">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投标报价</w:t>
            </w:r>
          </w:p>
          <w:p w14:paraId="6647901D">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w:t>
            </w:r>
            <w:r>
              <w:rPr>
                <w:rFonts w:hint="eastAsia" w:ascii="仿宋_GB2312" w:hAnsi="仿宋_GB2312" w:eastAsia="仿宋_GB2312" w:cs="仿宋_GB2312"/>
                <w:b/>
                <w:color w:val="auto"/>
                <w:highlight w:val="none"/>
                <w:lang w:val="en-US" w:eastAsia="zh-CN"/>
              </w:rPr>
              <w:t>%</w:t>
            </w:r>
            <w:r>
              <w:rPr>
                <w:rFonts w:hint="eastAsia" w:ascii="仿宋_GB2312" w:hAnsi="仿宋" w:eastAsia="仿宋_GB2312" w:cs="仿宋_GB2312"/>
                <w:b/>
                <w:bCs/>
                <w:color w:val="auto"/>
                <w:sz w:val="24"/>
                <w:szCs w:val="21"/>
                <w:highlight w:val="none"/>
              </w:rPr>
              <w:t>）</w:t>
            </w:r>
          </w:p>
        </w:tc>
        <w:tc>
          <w:tcPr>
            <w:tcW w:w="1466" w:type="dxa"/>
            <w:vAlign w:val="center"/>
          </w:tcPr>
          <w:p w14:paraId="1B5482E6">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投标保证金（元）</w:t>
            </w:r>
          </w:p>
        </w:tc>
        <w:tc>
          <w:tcPr>
            <w:tcW w:w="1284" w:type="dxa"/>
            <w:vAlign w:val="center"/>
          </w:tcPr>
          <w:p w14:paraId="0C09FBA8">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交货时间</w:t>
            </w:r>
          </w:p>
        </w:tc>
        <w:tc>
          <w:tcPr>
            <w:tcW w:w="1233" w:type="dxa"/>
            <w:vAlign w:val="center"/>
          </w:tcPr>
          <w:p w14:paraId="11C536B1">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交货地点</w:t>
            </w:r>
          </w:p>
        </w:tc>
        <w:tc>
          <w:tcPr>
            <w:tcW w:w="751" w:type="dxa"/>
            <w:vAlign w:val="center"/>
          </w:tcPr>
          <w:p w14:paraId="4620C948">
            <w:pPr>
              <w:adjustRightInd w:val="0"/>
              <w:snapToGrid w:val="0"/>
              <w:ind w:left="-54" w:leftChars="-26" w:right="-46" w:rightChars="-22"/>
              <w:jc w:val="center"/>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备注</w:t>
            </w:r>
          </w:p>
        </w:tc>
      </w:tr>
      <w:tr w14:paraId="10DC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810" w:type="dxa"/>
            <w:vAlign w:val="center"/>
          </w:tcPr>
          <w:p w14:paraId="0E081AA4">
            <w:pPr>
              <w:adjustRightInd w:val="0"/>
              <w:snapToGrid w:val="0"/>
              <w:ind w:left="-54" w:leftChars="-26" w:right="-46" w:rightChars="-22"/>
              <w:jc w:val="center"/>
              <w:rPr>
                <w:rFonts w:ascii="仿宋_GB2312" w:hAnsi="仿宋" w:eastAsia="仿宋_GB2312" w:cs="仿宋_GB2312"/>
                <w:color w:val="auto"/>
                <w:sz w:val="24"/>
                <w:szCs w:val="21"/>
                <w:highlight w:val="none"/>
              </w:rPr>
            </w:pPr>
          </w:p>
        </w:tc>
        <w:tc>
          <w:tcPr>
            <w:tcW w:w="1935" w:type="dxa"/>
            <w:vAlign w:val="center"/>
          </w:tcPr>
          <w:p w14:paraId="5722B457">
            <w:pPr>
              <w:adjustRightInd w:val="0"/>
              <w:snapToGrid w:val="0"/>
              <w:ind w:left="-54" w:leftChars="-26" w:right="-46" w:rightChars="-22"/>
              <w:jc w:val="center"/>
              <w:rPr>
                <w:rFonts w:ascii="仿宋_GB2312" w:hAnsi="仿宋" w:eastAsia="仿宋_GB2312" w:cs="仿宋_GB2312"/>
                <w:color w:val="auto"/>
                <w:sz w:val="24"/>
                <w:szCs w:val="21"/>
                <w:highlight w:val="none"/>
              </w:rPr>
            </w:pPr>
          </w:p>
        </w:tc>
        <w:tc>
          <w:tcPr>
            <w:tcW w:w="2002" w:type="dxa"/>
            <w:vAlign w:val="center"/>
          </w:tcPr>
          <w:p w14:paraId="4372523A">
            <w:pPr>
              <w:adjustRightInd w:val="0"/>
              <w:snapToGrid w:val="0"/>
              <w:ind w:left="-54" w:leftChars="-26" w:right="-46" w:rightChars="-22"/>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小写：</w:t>
            </w:r>
          </w:p>
          <w:p w14:paraId="60FBB6CB">
            <w:pPr>
              <w:adjustRightInd w:val="0"/>
              <w:snapToGrid w:val="0"/>
              <w:ind w:left="-54" w:leftChars="-26" w:right="-46" w:rightChars="-22"/>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大写：</w:t>
            </w:r>
          </w:p>
        </w:tc>
        <w:tc>
          <w:tcPr>
            <w:tcW w:w="1466" w:type="dxa"/>
            <w:vAlign w:val="center"/>
          </w:tcPr>
          <w:p w14:paraId="6A74DD40">
            <w:pPr>
              <w:adjustRightInd w:val="0"/>
              <w:snapToGrid w:val="0"/>
              <w:ind w:left="-54" w:leftChars="-26" w:right="-46" w:rightChars="-22"/>
              <w:jc w:val="center"/>
              <w:rPr>
                <w:rFonts w:ascii="仿宋_GB2312" w:hAnsi="仿宋" w:eastAsia="仿宋_GB2312" w:cs="仿宋_GB2312"/>
                <w:color w:val="auto"/>
                <w:sz w:val="24"/>
                <w:szCs w:val="21"/>
                <w:highlight w:val="none"/>
              </w:rPr>
            </w:pPr>
          </w:p>
        </w:tc>
        <w:tc>
          <w:tcPr>
            <w:tcW w:w="1284" w:type="dxa"/>
            <w:vAlign w:val="center"/>
          </w:tcPr>
          <w:p w14:paraId="42EC158D">
            <w:pPr>
              <w:adjustRightInd w:val="0"/>
              <w:snapToGrid w:val="0"/>
              <w:ind w:left="-54" w:leftChars="-26" w:right="-46" w:rightChars="-22"/>
              <w:jc w:val="center"/>
              <w:rPr>
                <w:rFonts w:ascii="仿宋_GB2312" w:hAnsi="仿宋" w:eastAsia="仿宋_GB2312" w:cs="仿宋_GB2312"/>
                <w:color w:val="auto"/>
                <w:sz w:val="24"/>
                <w:szCs w:val="21"/>
                <w:highlight w:val="none"/>
              </w:rPr>
            </w:pPr>
          </w:p>
        </w:tc>
        <w:tc>
          <w:tcPr>
            <w:tcW w:w="1233" w:type="dxa"/>
            <w:vAlign w:val="center"/>
          </w:tcPr>
          <w:p w14:paraId="73D3C815">
            <w:pPr>
              <w:adjustRightInd w:val="0"/>
              <w:snapToGrid w:val="0"/>
              <w:ind w:left="-54" w:leftChars="-26" w:right="-46" w:rightChars="-22"/>
              <w:jc w:val="center"/>
              <w:rPr>
                <w:rFonts w:ascii="仿宋_GB2312" w:hAnsi="仿宋" w:eastAsia="仿宋_GB2312" w:cs="仿宋_GB2312"/>
                <w:color w:val="auto"/>
                <w:sz w:val="24"/>
                <w:szCs w:val="21"/>
                <w:highlight w:val="none"/>
              </w:rPr>
            </w:pPr>
          </w:p>
        </w:tc>
        <w:tc>
          <w:tcPr>
            <w:tcW w:w="751" w:type="dxa"/>
            <w:vAlign w:val="center"/>
          </w:tcPr>
          <w:p w14:paraId="184426DB">
            <w:pPr>
              <w:adjustRightInd w:val="0"/>
              <w:snapToGrid w:val="0"/>
              <w:ind w:left="-54" w:leftChars="-26" w:right="-46" w:rightChars="-22"/>
              <w:jc w:val="center"/>
              <w:rPr>
                <w:rFonts w:ascii="仿宋_GB2312" w:hAnsi="仿宋" w:eastAsia="仿宋_GB2312" w:cs="仿宋_GB2312"/>
                <w:color w:val="auto"/>
                <w:sz w:val="24"/>
                <w:szCs w:val="21"/>
                <w:highlight w:val="none"/>
              </w:rPr>
            </w:pPr>
          </w:p>
        </w:tc>
      </w:tr>
    </w:tbl>
    <w:p w14:paraId="1DB07034">
      <w:pPr>
        <w:adjustRightInd w:val="0"/>
        <w:snapToGrid w:val="0"/>
        <w:spacing w:before="159" w:beforeLines="50" w:line="360" w:lineRule="auto"/>
        <w:ind w:right="105" w:rightChars="50"/>
        <w:jc w:val="left"/>
        <w:rPr>
          <w:rFonts w:hint="eastAsia" w:ascii="仿宋_GB2312" w:hAnsi="仿宋" w:eastAsia="仿宋_GB2312" w:cs="仿宋_GB2312"/>
          <w:color w:val="auto"/>
          <w:sz w:val="24"/>
          <w:szCs w:val="21"/>
          <w:highlight w:val="none"/>
          <w:lang w:eastAsia="zh-CN"/>
        </w:rPr>
      </w:pPr>
      <w:r>
        <w:rPr>
          <w:rFonts w:hint="eastAsia" w:ascii="仿宋_GB2312" w:hAnsi="仿宋" w:eastAsia="仿宋_GB2312" w:cs="仿宋_GB2312"/>
          <w:color w:val="auto"/>
          <w:sz w:val="24"/>
          <w:szCs w:val="21"/>
          <w:highlight w:val="none"/>
        </w:rPr>
        <w:t>注：</w:t>
      </w:r>
      <w:r>
        <w:rPr>
          <w:rFonts w:hint="eastAsia" w:ascii="仿宋_GB2312" w:hAnsi="仿宋" w:eastAsia="仿宋_GB2312" w:cs="仿宋_GB2312"/>
          <w:color w:val="auto"/>
          <w:sz w:val="24"/>
          <w:szCs w:val="21"/>
          <w:highlight w:val="none"/>
          <w:lang w:val="en-US" w:eastAsia="zh-CN"/>
        </w:rPr>
        <w:t>1.</w:t>
      </w:r>
      <w:r>
        <w:rPr>
          <w:rFonts w:hint="eastAsia" w:ascii="仿宋_GB2312" w:hAnsi="仿宋" w:eastAsia="仿宋_GB2312" w:cs="仿宋_GB2312"/>
          <w:color w:val="auto"/>
          <w:sz w:val="24"/>
          <w:szCs w:val="21"/>
          <w:highlight w:val="none"/>
        </w:rPr>
        <w:t>此表中，投标总价应和分项报价表的总价相一致</w:t>
      </w:r>
      <w:r>
        <w:rPr>
          <w:rFonts w:hint="eastAsia" w:ascii="仿宋_GB2312" w:hAnsi="仿宋" w:eastAsia="仿宋_GB2312" w:cs="仿宋_GB2312"/>
          <w:color w:val="auto"/>
          <w:sz w:val="24"/>
          <w:szCs w:val="21"/>
          <w:highlight w:val="none"/>
          <w:lang w:eastAsia="zh-CN"/>
        </w:rPr>
        <w:t>；</w:t>
      </w:r>
    </w:p>
    <w:p w14:paraId="17C444D0">
      <w:pPr>
        <w:ind w:firstLine="480" w:firstLineChars="200"/>
        <w:outlineLvl w:val="9"/>
        <w:rPr>
          <w:rFonts w:hint="default"/>
          <w:color w:val="auto"/>
          <w:lang w:val="en-US" w:eastAsia="zh-CN"/>
        </w:rPr>
      </w:pPr>
      <w:r>
        <w:rPr>
          <w:rFonts w:hint="eastAsia" w:ascii="仿宋_GB2312" w:hAnsi="仿宋" w:eastAsia="仿宋_GB2312" w:cs="仿宋_GB2312"/>
          <w:color w:val="auto"/>
          <w:sz w:val="24"/>
          <w:szCs w:val="21"/>
          <w:highlight w:val="none"/>
          <w:lang w:val="en-US" w:eastAsia="zh-CN"/>
        </w:rPr>
        <w:t>2.报价示例：若原价格为100元，给与采购人价格为80元，那么比率即为80%。</w:t>
      </w:r>
    </w:p>
    <w:p w14:paraId="577F954D">
      <w:pPr>
        <w:adjustRightInd w:val="0"/>
        <w:snapToGrid w:val="0"/>
        <w:spacing w:before="159" w:beforeLines="50" w:line="360" w:lineRule="auto"/>
        <w:ind w:right="105" w:rightChars="50"/>
        <w:jc w:val="left"/>
        <w:rPr>
          <w:rFonts w:ascii="仿宋_GB2312" w:hAnsi="仿宋" w:eastAsia="仿宋_GB2312" w:cs="仿宋_GB2312"/>
          <w:color w:val="auto"/>
          <w:sz w:val="24"/>
          <w:szCs w:val="21"/>
          <w:highlight w:val="none"/>
        </w:rPr>
      </w:pPr>
    </w:p>
    <w:p w14:paraId="6D7BF3FF">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580047C1">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70AA6B5F">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63249790">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2D304C5C">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632065F6">
      <w:pPr>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605D22A7">
      <w:pPr>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r>
        <w:rPr>
          <w:rFonts w:ascii="仿宋_GB2312" w:hAnsi="仿宋" w:eastAsia="仿宋_GB2312" w:cs="仿宋_GB2312"/>
          <w:color w:val="auto"/>
          <w:sz w:val="24"/>
          <w:highlight w:val="none"/>
          <w:u w:val="single"/>
        </w:rPr>
        <w:t xml:space="preserve">     </w:t>
      </w:r>
    </w:p>
    <w:p w14:paraId="1624F3C8">
      <w:pPr>
        <w:spacing w:line="480" w:lineRule="auto"/>
        <w:ind w:right="1050" w:rightChars="500"/>
        <w:jc w:val="left"/>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szCs w:val="21"/>
          <w:highlight w:val="none"/>
        </w:rPr>
        <w:t xml:space="preserve"> </w:t>
      </w:r>
    </w:p>
    <w:p w14:paraId="6B3AB2D3">
      <w:pPr>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br w:type="page"/>
      </w:r>
    </w:p>
    <w:p w14:paraId="1115D391">
      <w:pPr>
        <w:pStyle w:val="3"/>
        <w:adjustRightInd w:val="0"/>
        <w:snapToGrid w:val="0"/>
        <w:spacing w:before="0" w:after="0" w:line="240" w:lineRule="auto"/>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Cs w:val="28"/>
          <w:highlight w:val="none"/>
        </w:rPr>
        <w:t>格式1</w:t>
      </w:r>
      <w:bookmarkStart w:id="119" w:name="_Toc28271_WPSOffice_Level2"/>
      <w:bookmarkStart w:id="120" w:name="_Toc16044_WPSOffice_Level2"/>
      <w:r>
        <w:rPr>
          <w:rFonts w:hint="eastAsia" w:ascii="仿宋_GB2312" w:hAnsi="仿宋" w:eastAsia="仿宋_GB2312" w:cs="仿宋_GB2312"/>
          <w:color w:val="auto"/>
          <w:szCs w:val="28"/>
          <w:highlight w:val="none"/>
        </w:rPr>
        <w:t>2</w:t>
      </w:r>
    </w:p>
    <w:bookmarkEnd w:id="119"/>
    <w:bookmarkEnd w:id="120"/>
    <w:p w14:paraId="12F0E961">
      <w:pPr>
        <w:spacing w:before="159" w:before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 w:eastAsia="方正小标宋简体" w:cs="仿宋_GB2312"/>
          <w:bCs/>
          <w:color w:val="auto"/>
          <w:sz w:val="32"/>
          <w:szCs w:val="32"/>
          <w:highlight w:val="none"/>
        </w:rPr>
        <w:t>分项报价表</w:t>
      </w:r>
    </w:p>
    <w:p w14:paraId="05356432">
      <w:pPr>
        <w:adjustRightInd w:val="0"/>
        <w:snapToGrid w:val="0"/>
        <w:spacing w:line="360" w:lineRule="auto"/>
        <w:ind w:right="105" w:rightChars="50"/>
        <w:jc w:val="left"/>
        <w:rPr>
          <w:rFonts w:hint="eastAsia" w:ascii="仿宋_GB2312" w:hAnsi="仿宋" w:eastAsia="仿宋_GB2312" w:cs="仿宋_GB2312"/>
          <w:b/>
          <w:bCs/>
          <w:color w:val="auto"/>
          <w:sz w:val="24"/>
          <w:szCs w:val="21"/>
          <w:highlight w:val="none"/>
          <w:lang w:eastAsia="zh-CN"/>
        </w:rPr>
      </w:pPr>
      <w:r>
        <w:rPr>
          <w:rFonts w:hint="eastAsia" w:ascii="仿宋_GB2312" w:hAnsi="仿宋" w:eastAsia="仿宋_GB2312" w:cs="仿宋_GB2312"/>
          <w:b/>
          <w:bCs/>
          <w:color w:val="auto"/>
          <w:sz w:val="24"/>
          <w:szCs w:val="21"/>
          <w:highlight w:val="none"/>
        </w:rPr>
        <w:t xml:space="preserve">包号：001                                         </w:t>
      </w:r>
      <w:r>
        <w:rPr>
          <w:rFonts w:ascii="仿宋_GB2312" w:hAnsi="仿宋" w:eastAsia="仿宋_GB2312" w:cs="仿宋_GB2312"/>
          <w:b/>
          <w:bCs/>
          <w:color w:val="auto"/>
          <w:sz w:val="24"/>
          <w:szCs w:val="21"/>
          <w:highlight w:val="none"/>
        </w:rPr>
        <w:t xml:space="preserve"> </w:t>
      </w:r>
      <w:r>
        <w:rPr>
          <w:rFonts w:hint="eastAsia" w:ascii="仿宋_GB2312" w:hAnsi="仿宋" w:eastAsia="仿宋_GB2312" w:cs="仿宋_GB2312"/>
          <w:b/>
          <w:bCs/>
          <w:color w:val="auto"/>
          <w:sz w:val="24"/>
          <w:szCs w:val="21"/>
          <w:highlight w:val="none"/>
        </w:rPr>
        <w:t xml:space="preserve">      报价单位：</w:t>
      </w:r>
      <w:r>
        <w:rPr>
          <w:rFonts w:hint="eastAsia" w:ascii="仿宋_GB2312" w:hAnsi="仿宋" w:eastAsia="仿宋_GB2312" w:cs="仿宋_GB2312"/>
          <w:b/>
          <w:bCs/>
          <w:color w:val="auto"/>
          <w:sz w:val="24"/>
          <w:szCs w:val="21"/>
          <w:highlight w:val="none"/>
          <w:lang w:val="en-US" w:eastAsia="zh-CN"/>
        </w:rPr>
        <w:t>%</w:t>
      </w:r>
    </w:p>
    <w:tbl>
      <w:tblPr>
        <w:tblStyle w:val="25"/>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3215"/>
        <w:gridCol w:w="2576"/>
        <w:gridCol w:w="1521"/>
      </w:tblGrid>
      <w:tr w14:paraId="73E0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781362F0">
            <w:pPr>
              <w:adjustRightInd w:val="0"/>
              <w:snapToGrid w:val="0"/>
              <w:ind w:left="-65" w:leftChars="-31" w:right="-46" w:rightChars="-22"/>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序号</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183F5696">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名称</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55B145A2">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投标报价</w:t>
            </w:r>
          </w:p>
          <w:p w14:paraId="3B03CEF3">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w:t>
            </w:r>
            <w:r>
              <w:rPr>
                <w:rFonts w:hint="eastAsia" w:ascii="仿宋_GB2312" w:hAnsi="仿宋" w:eastAsia="仿宋_GB2312"/>
                <w:b/>
                <w:bCs/>
                <w:color w:val="auto"/>
                <w:sz w:val="24"/>
                <w:highlight w:val="none"/>
              </w:rPr>
              <w:t>%</w:t>
            </w:r>
            <w:r>
              <w:rPr>
                <w:rFonts w:hint="eastAsia" w:ascii="仿宋_GB2312" w:hAnsi="仿宋" w:eastAsia="仿宋_GB2312"/>
                <w:b/>
                <w:color w:val="auto"/>
                <w:sz w:val="24"/>
                <w:highlight w:val="none"/>
              </w:rPr>
              <w:t>）</w:t>
            </w:r>
          </w:p>
        </w:tc>
        <w:tc>
          <w:tcPr>
            <w:tcW w:w="1521" w:type="dxa"/>
            <w:tcBorders>
              <w:top w:val="single" w:color="auto" w:sz="4" w:space="0"/>
              <w:left w:val="single" w:color="auto" w:sz="4" w:space="0"/>
              <w:bottom w:val="single" w:color="auto" w:sz="4" w:space="0"/>
              <w:right w:val="single" w:color="auto" w:sz="4" w:space="0"/>
            </w:tcBorders>
            <w:noWrap w:val="0"/>
            <w:vAlign w:val="center"/>
          </w:tcPr>
          <w:p w14:paraId="110F4116">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备注</w:t>
            </w:r>
          </w:p>
        </w:tc>
      </w:tr>
      <w:tr w14:paraId="41B0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4DBA170B">
            <w:pPr>
              <w:adjustRightInd w:val="0"/>
              <w:snapToGrid w:val="0"/>
              <w:ind w:right="105" w:rightChars="5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1</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0230469F">
            <w:pPr>
              <w:keepNext w:val="0"/>
              <w:keepLines w:val="0"/>
              <w:pageBreakBefore w:val="0"/>
              <w:widowControl w:val="0"/>
              <w:kinsoku/>
              <w:wordWrap/>
              <w:overflowPunct/>
              <w:topLinePunct w:val="0"/>
              <w:autoSpaceDE/>
              <w:autoSpaceDN/>
              <w:bidi w:val="0"/>
              <w:adjustRightInd w:val="0"/>
              <w:snapToGrid/>
              <w:spacing w:line="360" w:lineRule="auto"/>
              <w:ind w:right="0" w:rightChars="0"/>
              <w:jc w:val="center"/>
              <w:textAlignment w:val="auto"/>
              <w:rPr>
                <w:rFonts w:hint="eastAsia" w:ascii="仿宋_GB2312" w:hAnsi="仿宋" w:eastAsia="仿宋_GB2312"/>
                <w:color w:val="auto"/>
                <w:sz w:val="24"/>
                <w:highlight w:val="none"/>
              </w:rPr>
            </w:pPr>
            <w:r>
              <w:rPr>
                <w:rFonts w:hint="eastAsia" w:ascii="仿宋_GB2312" w:hAnsi="仿宋" w:eastAsia="仿宋_GB2312"/>
                <w:b w:val="0"/>
                <w:bCs/>
                <w:color w:val="auto"/>
                <w:sz w:val="24"/>
                <w:szCs w:val="24"/>
                <w:highlight w:val="none"/>
                <w:lang w:val="en-US" w:eastAsia="zh-CN"/>
              </w:rPr>
              <w:t>0#柴油</w:t>
            </w:r>
          </w:p>
        </w:tc>
        <w:tc>
          <w:tcPr>
            <w:tcW w:w="2576" w:type="dxa"/>
            <w:vMerge w:val="restart"/>
            <w:tcBorders>
              <w:top w:val="nil"/>
              <w:left w:val="single" w:color="auto" w:sz="4" w:space="0"/>
              <w:bottom w:val="single" w:color="auto" w:sz="4" w:space="0"/>
              <w:right w:val="single" w:color="auto" w:sz="4" w:space="0"/>
            </w:tcBorders>
            <w:noWrap w:val="0"/>
            <w:vAlign w:val="center"/>
          </w:tcPr>
          <w:p w14:paraId="4F8B9BDF">
            <w:pPr>
              <w:adjustRightInd w:val="0"/>
              <w:snapToGrid w:val="0"/>
              <w:ind w:right="105" w:rightChars="50"/>
              <w:jc w:val="center"/>
              <w:rPr>
                <w:rFonts w:hint="eastAsia"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480EE1C7">
            <w:pPr>
              <w:adjustRightInd w:val="0"/>
              <w:snapToGrid w:val="0"/>
              <w:ind w:right="105" w:rightChars="50"/>
              <w:jc w:val="center"/>
              <w:rPr>
                <w:rFonts w:hint="eastAsia" w:ascii="仿宋_GB2312" w:hAnsi="仿宋" w:eastAsia="仿宋_GB2312"/>
                <w:color w:val="auto"/>
                <w:sz w:val="24"/>
                <w:highlight w:val="none"/>
              </w:rPr>
            </w:pPr>
          </w:p>
        </w:tc>
      </w:tr>
      <w:tr w14:paraId="6F56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27EE260D">
            <w:pPr>
              <w:adjustRightInd w:val="0"/>
              <w:snapToGrid w:val="0"/>
              <w:ind w:right="105" w:rightChars="5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2</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752549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 w:eastAsia="仿宋_GB2312"/>
                <w:color w:val="auto"/>
                <w:sz w:val="24"/>
                <w:highlight w:val="none"/>
                <w:lang w:val="en-US" w:eastAsia="zh-CN"/>
              </w:rPr>
            </w:pPr>
            <w:r>
              <w:rPr>
                <w:rFonts w:hint="eastAsia" w:ascii="仿宋_GB2312" w:hAnsi="仿宋" w:eastAsia="仿宋_GB2312"/>
                <w:color w:val="auto"/>
                <w:sz w:val="24"/>
                <w:highlight w:val="none"/>
                <w:lang w:val="en-US" w:eastAsia="zh-CN"/>
              </w:rPr>
              <w:t>润滑油</w:t>
            </w:r>
          </w:p>
        </w:tc>
        <w:tc>
          <w:tcPr>
            <w:tcW w:w="2576" w:type="dxa"/>
            <w:vMerge w:val="continue"/>
            <w:tcBorders>
              <w:top w:val="nil"/>
              <w:left w:val="single" w:color="auto" w:sz="4" w:space="0"/>
              <w:bottom w:val="single" w:color="auto" w:sz="4" w:space="0"/>
              <w:right w:val="single" w:color="auto" w:sz="4" w:space="0"/>
            </w:tcBorders>
            <w:noWrap w:val="0"/>
            <w:vAlign w:val="center"/>
          </w:tcPr>
          <w:p w14:paraId="78A10D76">
            <w:pPr>
              <w:widowControl/>
              <w:jc w:val="left"/>
              <w:rPr>
                <w:rFonts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56478E33">
            <w:pPr>
              <w:adjustRightInd w:val="0"/>
              <w:snapToGrid w:val="0"/>
              <w:ind w:right="105" w:rightChars="50"/>
              <w:jc w:val="center"/>
              <w:rPr>
                <w:rFonts w:hint="eastAsia" w:ascii="仿宋_GB2312" w:hAnsi="仿宋" w:eastAsia="仿宋_GB2312"/>
                <w:color w:val="auto"/>
                <w:sz w:val="24"/>
                <w:highlight w:val="none"/>
              </w:rPr>
            </w:pPr>
          </w:p>
        </w:tc>
      </w:tr>
    </w:tbl>
    <w:p w14:paraId="779885AA">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szCs w:val="21"/>
          <w:highlight w:val="none"/>
        </w:rPr>
        <w:t>注：此表中，</w:t>
      </w:r>
      <w:r>
        <w:rPr>
          <w:rFonts w:hint="eastAsia" w:ascii="仿宋_GB2312" w:hAnsi="仿宋" w:eastAsia="仿宋_GB2312" w:cs="仿宋_GB2312"/>
          <w:color w:val="auto"/>
          <w:sz w:val="24"/>
          <w:szCs w:val="21"/>
          <w:highlight w:val="none"/>
          <w:lang w:val="en-US" w:eastAsia="zh-CN"/>
        </w:rPr>
        <w:t>投标报价</w:t>
      </w:r>
      <w:r>
        <w:rPr>
          <w:rFonts w:hint="eastAsia" w:ascii="仿宋_GB2312" w:hAnsi="仿宋" w:eastAsia="仿宋_GB2312" w:cs="仿宋_GB2312"/>
          <w:color w:val="auto"/>
          <w:sz w:val="24"/>
          <w:szCs w:val="21"/>
          <w:highlight w:val="none"/>
        </w:rPr>
        <w:t>应和开标一览表的投标总价相一致。</w:t>
      </w:r>
    </w:p>
    <w:p w14:paraId="510EFF89">
      <w:pPr>
        <w:adjustRightInd w:val="0"/>
        <w:snapToGrid w:val="0"/>
        <w:spacing w:line="480" w:lineRule="auto"/>
        <w:rPr>
          <w:rFonts w:hint="eastAsia" w:ascii="仿宋_GB2312" w:hAnsi="仿宋" w:eastAsia="仿宋_GB2312" w:cs="仿宋_GB2312"/>
          <w:color w:val="auto"/>
          <w:sz w:val="24"/>
          <w:highlight w:val="none"/>
        </w:rPr>
      </w:pPr>
    </w:p>
    <w:p w14:paraId="1582C918">
      <w:pPr>
        <w:adjustRightInd w:val="0"/>
        <w:snapToGrid w:val="0"/>
        <w:spacing w:line="480" w:lineRule="auto"/>
        <w:rPr>
          <w:rFonts w:hint="eastAsia" w:ascii="仿宋_GB2312" w:hAnsi="仿宋" w:eastAsia="仿宋_GB2312" w:cs="仿宋_GB2312"/>
          <w:color w:val="auto"/>
          <w:sz w:val="24"/>
          <w:highlight w:val="none"/>
        </w:rPr>
      </w:pPr>
    </w:p>
    <w:p w14:paraId="7300A57E">
      <w:pPr>
        <w:adjustRightInd w:val="0"/>
        <w:snapToGrid w:val="0"/>
        <w:spacing w:line="480" w:lineRule="auto"/>
        <w:rPr>
          <w:rFonts w:hint="eastAsia" w:ascii="仿宋_GB2312" w:hAnsi="仿宋" w:eastAsia="仿宋_GB2312" w:cs="仿宋_GB2312"/>
          <w:color w:val="auto"/>
          <w:sz w:val="24"/>
          <w:highlight w:val="none"/>
        </w:rPr>
      </w:pPr>
    </w:p>
    <w:p w14:paraId="5D31936F">
      <w:pPr>
        <w:adjustRightInd w:val="0"/>
        <w:snapToGrid w:val="0"/>
        <w:spacing w:line="480" w:lineRule="auto"/>
        <w:rPr>
          <w:rFonts w:hint="eastAsia" w:ascii="仿宋_GB2312" w:hAnsi="仿宋" w:eastAsia="仿宋_GB2312" w:cs="仿宋_GB2312"/>
          <w:color w:val="auto"/>
          <w:sz w:val="24"/>
          <w:highlight w:val="none"/>
        </w:rPr>
      </w:pPr>
    </w:p>
    <w:p w14:paraId="6591DD57">
      <w:pPr>
        <w:adjustRightInd w:val="0"/>
        <w:snapToGrid w:val="0"/>
        <w:spacing w:line="480" w:lineRule="auto"/>
        <w:rPr>
          <w:rFonts w:hint="eastAsia" w:ascii="仿宋_GB2312" w:hAnsi="仿宋" w:eastAsia="仿宋_GB2312" w:cs="仿宋_GB2312"/>
          <w:color w:val="auto"/>
          <w:sz w:val="24"/>
          <w:highlight w:val="none"/>
        </w:rPr>
      </w:pPr>
    </w:p>
    <w:p w14:paraId="49A10000">
      <w:pPr>
        <w:adjustRightInd w:val="0"/>
        <w:snapToGrid w:val="0"/>
        <w:spacing w:line="480" w:lineRule="auto"/>
        <w:rPr>
          <w:rFonts w:hint="eastAsia" w:ascii="仿宋_GB2312" w:hAnsi="仿宋" w:eastAsia="仿宋_GB2312" w:cs="仿宋_GB2312"/>
          <w:color w:val="auto"/>
          <w:sz w:val="24"/>
          <w:highlight w:val="none"/>
        </w:rPr>
      </w:pPr>
    </w:p>
    <w:p w14:paraId="15FD09D3">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18DC579A">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21C3C6A0">
      <w:pPr>
        <w:adjustRightInd w:val="0"/>
        <w:snapToGrid w:val="0"/>
        <w:spacing w:line="480" w:lineRule="auto"/>
        <w:ind w:right="105" w:rightChars="50"/>
        <w:jc w:val="left"/>
        <w:rPr>
          <w:rFonts w:ascii="仿宋_GB2312" w:hAnsi="仿宋" w:eastAsia="仿宋_GB2312" w:cs="仿宋_GB2312"/>
          <w:color w:val="auto"/>
          <w:sz w:val="24"/>
          <w:highlight w:val="none"/>
          <w:u w:val="single"/>
        </w:rPr>
        <w:sectPr>
          <w:pgSz w:w="11906" w:h="16838"/>
          <w:pgMar w:top="1468" w:right="1803" w:bottom="1418" w:left="1803" w:header="851" w:footer="1024" w:gutter="0"/>
          <w:cols w:space="720" w:num="1"/>
          <w:docGrid w:type="linesAndChars" w:linePitch="319" w:charSpace="0"/>
        </w:sect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7B02A986">
      <w:pPr>
        <w:pStyle w:val="3"/>
        <w:adjustRightInd w:val="0"/>
        <w:snapToGrid w:val="0"/>
        <w:spacing w:before="0" w:after="0" w:line="240" w:lineRule="auto"/>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Cs w:val="28"/>
          <w:highlight w:val="none"/>
        </w:rPr>
        <w:t>格式12</w:t>
      </w:r>
    </w:p>
    <w:p w14:paraId="4BDFE6BC">
      <w:pPr>
        <w:spacing w:before="159" w:before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 w:eastAsia="方正小标宋简体" w:cs="仿宋_GB2312"/>
          <w:bCs/>
          <w:color w:val="auto"/>
          <w:sz w:val="32"/>
          <w:szCs w:val="32"/>
          <w:highlight w:val="none"/>
        </w:rPr>
        <w:t>分项报价表</w:t>
      </w:r>
    </w:p>
    <w:p w14:paraId="77FC8BC8">
      <w:pPr>
        <w:adjustRightInd w:val="0"/>
        <w:snapToGrid w:val="0"/>
        <w:spacing w:line="360" w:lineRule="auto"/>
        <w:ind w:right="105" w:rightChars="50"/>
        <w:jc w:val="left"/>
        <w:rPr>
          <w:rFonts w:hint="eastAsia" w:ascii="仿宋_GB2312" w:hAnsi="仿宋" w:eastAsia="仿宋_GB2312" w:cs="仿宋_GB2312"/>
          <w:b/>
          <w:bCs/>
          <w:color w:val="auto"/>
          <w:sz w:val="24"/>
          <w:szCs w:val="21"/>
          <w:highlight w:val="none"/>
          <w:lang w:eastAsia="zh-CN"/>
        </w:rPr>
      </w:pPr>
      <w:r>
        <w:rPr>
          <w:rFonts w:hint="eastAsia" w:ascii="仿宋_GB2312" w:hAnsi="仿宋" w:eastAsia="仿宋_GB2312" w:cs="仿宋_GB2312"/>
          <w:b/>
          <w:bCs/>
          <w:color w:val="auto"/>
          <w:sz w:val="24"/>
          <w:szCs w:val="21"/>
          <w:highlight w:val="none"/>
        </w:rPr>
        <w:t>包号：00</w:t>
      </w:r>
      <w:r>
        <w:rPr>
          <w:rFonts w:hint="eastAsia" w:ascii="仿宋_GB2312" w:hAnsi="仿宋" w:eastAsia="仿宋_GB2312" w:cs="仿宋_GB2312"/>
          <w:b/>
          <w:bCs/>
          <w:color w:val="auto"/>
          <w:sz w:val="24"/>
          <w:szCs w:val="21"/>
          <w:highlight w:val="none"/>
          <w:lang w:val="en-US" w:eastAsia="zh-CN"/>
        </w:rPr>
        <w:t>2</w:t>
      </w:r>
      <w:r>
        <w:rPr>
          <w:rFonts w:hint="eastAsia" w:ascii="仿宋_GB2312" w:hAnsi="仿宋" w:eastAsia="仿宋_GB2312" w:cs="仿宋_GB2312"/>
          <w:b/>
          <w:bCs/>
          <w:color w:val="auto"/>
          <w:sz w:val="24"/>
          <w:szCs w:val="21"/>
          <w:highlight w:val="none"/>
        </w:rPr>
        <w:t xml:space="preserve">                                         </w:t>
      </w:r>
      <w:r>
        <w:rPr>
          <w:rFonts w:ascii="仿宋_GB2312" w:hAnsi="仿宋" w:eastAsia="仿宋_GB2312" w:cs="仿宋_GB2312"/>
          <w:b/>
          <w:bCs/>
          <w:color w:val="auto"/>
          <w:sz w:val="24"/>
          <w:szCs w:val="21"/>
          <w:highlight w:val="none"/>
        </w:rPr>
        <w:t xml:space="preserve"> </w:t>
      </w:r>
      <w:r>
        <w:rPr>
          <w:rFonts w:hint="eastAsia" w:ascii="仿宋_GB2312" w:hAnsi="仿宋" w:eastAsia="仿宋_GB2312" w:cs="仿宋_GB2312"/>
          <w:b/>
          <w:bCs/>
          <w:color w:val="auto"/>
          <w:sz w:val="24"/>
          <w:szCs w:val="21"/>
          <w:highlight w:val="none"/>
        </w:rPr>
        <w:t xml:space="preserve">      报价单位：</w:t>
      </w:r>
      <w:r>
        <w:rPr>
          <w:rFonts w:hint="eastAsia" w:ascii="仿宋_GB2312" w:hAnsi="仿宋" w:eastAsia="仿宋_GB2312" w:cs="仿宋_GB2312"/>
          <w:b/>
          <w:bCs/>
          <w:color w:val="auto"/>
          <w:sz w:val="24"/>
          <w:szCs w:val="21"/>
          <w:highlight w:val="none"/>
          <w:lang w:val="en-US" w:eastAsia="zh-CN"/>
        </w:rPr>
        <w:t>%</w:t>
      </w:r>
    </w:p>
    <w:tbl>
      <w:tblPr>
        <w:tblStyle w:val="25"/>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3215"/>
        <w:gridCol w:w="2576"/>
        <w:gridCol w:w="1521"/>
      </w:tblGrid>
      <w:tr w14:paraId="286E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785CA35E">
            <w:pPr>
              <w:adjustRightInd w:val="0"/>
              <w:snapToGrid w:val="0"/>
              <w:ind w:left="-65" w:leftChars="-31" w:right="-46" w:rightChars="-22"/>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序号</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7109A8C7">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名称</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7BB7447C">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投标报价</w:t>
            </w:r>
          </w:p>
          <w:p w14:paraId="2BE0BF01">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w:t>
            </w:r>
            <w:r>
              <w:rPr>
                <w:rFonts w:hint="eastAsia" w:ascii="仿宋_GB2312" w:hAnsi="仿宋" w:eastAsia="仿宋_GB2312"/>
                <w:b/>
                <w:bCs/>
                <w:color w:val="auto"/>
                <w:sz w:val="24"/>
                <w:highlight w:val="none"/>
              </w:rPr>
              <w:t>%</w:t>
            </w:r>
            <w:r>
              <w:rPr>
                <w:rFonts w:hint="eastAsia" w:ascii="仿宋_GB2312" w:hAnsi="仿宋" w:eastAsia="仿宋_GB2312"/>
                <w:b/>
                <w:color w:val="auto"/>
                <w:sz w:val="24"/>
                <w:highlight w:val="none"/>
              </w:rPr>
              <w:t>）</w:t>
            </w:r>
          </w:p>
        </w:tc>
        <w:tc>
          <w:tcPr>
            <w:tcW w:w="1521" w:type="dxa"/>
            <w:tcBorders>
              <w:top w:val="single" w:color="auto" w:sz="4" w:space="0"/>
              <w:left w:val="single" w:color="auto" w:sz="4" w:space="0"/>
              <w:bottom w:val="single" w:color="auto" w:sz="4" w:space="0"/>
              <w:right w:val="single" w:color="auto" w:sz="4" w:space="0"/>
            </w:tcBorders>
            <w:noWrap w:val="0"/>
            <w:vAlign w:val="center"/>
          </w:tcPr>
          <w:p w14:paraId="504B813C">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备注</w:t>
            </w:r>
          </w:p>
        </w:tc>
      </w:tr>
      <w:tr w14:paraId="36D9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5F6B5444">
            <w:pPr>
              <w:adjustRightInd w:val="0"/>
              <w:snapToGrid w:val="0"/>
              <w:ind w:right="105" w:rightChars="5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1</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049A75F0">
            <w:pPr>
              <w:keepNext w:val="0"/>
              <w:keepLines w:val="0"/>
              <w:pageBreakBefore w:val="0"/>
              <w:widowControl w:val="0"/>
              <w:kinsoku/>
              <w:wordWrap/>
              <w:overflowPunct/>
              <w:topLinePunct w:val="0"/>
              <w:autoSpaceDE/>
              <w:autoSpaceDN/>
              <w:bidi w:val="0"/>
              <w:adjustRightInd w:val="0"/>
              <w:snapToGrid/>
              <w:spacing w:line="360" w:lineRule="auto"/>
              <w:ind w:right="0" w:rightChars="0"/>
              <w:jc w:val="center"/>
              <w:textAlignment w:val="auto"/>
              <w:rPr>
                <w:rFonts w:hint="eastAsia" w:ascii="仿宋_GB2312" w:hAnsi="仿宋" w:eastAsia="仿宋_GB2312"/>
                <w:color w:val="auto"/>
                <w:sz w:val="24"/>
                <w:highlight w:val="none"/>
              </w:rPr>
            </w:pPr>
            <w:r>
              <w:rPr>
                <w:rFonts w:hint="eastAsia" w:ascii="仿宋_GB2312" w:hAnsi="仿宋" w:eastAsia="仿宋_GB2312"/>
                <w:b w:val="0"/>
                <w:bCs/>
                <w:color w:val="auto"/>
                <w:sz w:val="24"/>
                <w:szCs w:val="24"/>
                <w:highlight w:val="none"/>
                <w:lang w:val="en-US" w:eastAsia="zh-CN"/>
              </w:rPr>
              <w:t>-10#柴油</w:t>
            </w:r>
          </w:p>
        </w:tc>
        <w:tc>
          <w:tcPr>
            <w:tcW w:w="2576" w:type="dxa"/>
            <w:vMerge w:val="restart"/>
            <w:tcBorders>
              <w:top w:val="nil"/>
              <w:left w:val="single" w:color="auto" w:sz="4" w:space="0"/>
              <w:bottom w:val="single" w:color="auto" w:sz="4" w:space="0"/>
              <w:right w:val="single" w:color="auto" w:sz="4" w:space="0"/>
            </w:tcBorders>
            <w:noWrap w:val="0"/>
            <w:vAlign w:val="center"/>
          </w:tcPr>
          <w:p w14:paraId="322FD969">
            <w:pPr>
              <w:adjustRightInd w:val="0"/>
              <w:snapToGrid w:val="0"/>
              <w:ind w:right="105" w:rightChars="50"/>
              <w:jc w:val="center"/>
              <w:rPr>
                <w:rFonts w:hint="eastAsia"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5D16FD63">
            <w:pPr>
              <w:adjustRightInd w:val="0"/>
              <w:snapToGrid w:val="0"/>
              <w:ind w:right="105" w:rightChars="50"/>
              <w:jc w:val="center"/>
              <w:rPr>
                <w:rFonts w:hint="eastAsia" w:ascii="仿宋_GB2312" w:hAnsi="仿宋" w:eastAsia="仿宋_GB2312"/>
                <w:color w:val="auto"/>
                <w:sz w:val="24"/>
                <w:highlight w:val="none"/>
              </w:rPr>
            </w:pPr>
          </w:p>
        </w:tc>
      </w:tr>
      <w:tr w14:paraId="1FB2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183683B9">
            <w:pPr>
              <w:adjustRightInd w:val="0"/>
              <w:snapToGrid w:val="0"/>
              <w:ind w:right="105" w:rightChars="50"/>
              <w:jc w:val="center"/>
              <w:rPr>
                <w:rFonts w:hint="eastAsia" w:ascii="仿宋_GB2312" w:hAnsi="仿宋" w:eastAsia="仿宋_GB2312"/>
                <w:color w:val="auto"/>
                <w:sz w:val="24"/>
                <w:highlight w:val="none"/>
                <w:lang w:val="en-US" w:eastAsia="zh-CN"/>
              </w:rPr>
            </w:pPr>
            <w:r>
              <w:rPr>
                <w:rFonts w:hint="eastAsia" w:ascii="仿宋_GB2312" w:hAnsi="仿宋" w:eastAsia="仿宋_GB2312"/>
                <w:color w:val="auto"/>
                <w:sz w:val="24"/>
                <w:highlight w:val="none"/>
                <w:lang w:val="en-US" w:eastAsia="zh-CN"/>
              </w:rPr>
              <w:t>2</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733D4A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 w:eastAsia="仿宋_GB2312"/>
                <w:b w:val="0"/>
                <w:bCs/>
                <w:color w:val="auto"/>
                <w:sz w:val="24"/>
                <w:szCs w:val="24"/>
                <w:highlight w:val="none"/>
                <w:lang w:val="en-US" w:eastAsia="zh-CN"/>
              </w:rPr>
            </w:pPr>
            <w:r>
              <w:rPr>
                <w:rFonts w:hint="eastAsia" w:ascii="仿宋_GB2312" w:hAnsi="仿宋" w:eastAsia="仿宋_GB2312" w:cs="仿宋_GB2312"/>
                <w:color w:val="auto"/>
                <w:sz w:val="24"/>
                <w:szCs w:val="21"/>
                <w:highlight w:val="none"/>
                <w:lang w:eastAsia="zh-CN"/>
              </w:rPr>
              <w:t>95#乙醇汽油</w:t>
            </w:r>
          </w:p>
        </w:tc>
        <w:tc>
          <w:tcPr>
            <w:tcW w:w="2576" w:type="dxa"/>
            <w:vMerge w:val="continue"/>
            <w:tcBorders>
              <w:top w:val="nil"/>
              <w:left w:val="single" w:color="auto" w:sz="4" w:space="0"/>
              <w:bottom w:val="single" w:color="auto" w:sz="4" w:space="0"/>
              <w:right w:val="single" w:color="auto" w:sz="4" w:space="0"/>
            </w:tcBorders>
            <w:noWrap w:val="0"/>
            <w:vAlign w:val="center"/>
          </w:tcPr>
          <w:p w14:paraId="69EE8788">
            <w:pPr>
              <w:widowControl/>
              <w:jc w:val="left"/>
              <w:rPr>
                <w:rFonts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18BD3C72">
            <w:pPr>
              <w:adjustRightInd w:val="0"/>
              <w:snapToGrid w:val="0"/>
              <w:ind w:right="105" w:rightChars="50"/>
              <w:jc w:val="center"/>
              <w:rPr>
                <w:rFonts w:hint="eastAsia" w:ascii="仿宋_GB2312" w:hAnsi="仿宋" w:eastAsia="仿宋_GB2312"/>
                <w:color w:val="auto"/>
                <w:sz w:val="24"/>
                <w:highlight w:val="none"/>
              </w:rPr>
            </w:pPr>
          </w:p>
        </w:tc>
      </w:tr>
      <w:tr w14:paraId="2D7B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1C42F70D">
            <w:pPr>
              <w:adjustRightInd w:val="0"/>
              <w:snapToGrid w:val="0"/>
              <w:ind w:right="105" w:rightChars="50"/>
              <w:jc w:val="center"/>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lang w:val="en-US" w:eastAsia="zh-CN"/>
              </w:rPr>
              <w:t>3</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34FD6E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 w:eastAsia="仿宋_GB2312"/>
                <w:color w:val="auto"/>
                <w:sz w:val="24"/>
                <w:highlight w:val="none"/>
              </w:rPr>
            </w:pPr>
            <w:r>
              <w:rPr>
                <w:rFonts w:hint="eastAsia" w:ascii="仿宋_GB2312" w:hAnsi="仿宋" w:eastAsia="仿宋_GB2312" w:cs="仿宋_GB2312"/>
                <w:color w:val="auto"/>
                <w:sz w:val="24"/>
                <w:szCs w:val="21"/>
                <w:highlight w:val="none"/>
                <w:lang w:val="en-US" w:eastAsia="zh-CN"/>
              </w:rPr>
              <w:t>润滑</w:t>
            </w:r>
            <w:r>
              <w:rPr>
                <w:rFonts w:hint="eastAsia" w:ascii="仿宋_GB2312" w:hAnsi="仿宋" w:eastAsia="仿宋_GB2312" w:cs="仿宋_GB2312"/>
                <w:color w:val="auto"/>
                <w:sz w:val="24"/>
                <w:szCs w:val="21"/>
                <w:highlight w:val="none"/>
              </w:rPr>
              <w:t>油</w:t>
            </w:r>
          </w:p>
        </w:tc>
        <w:tc>
          <w:tcPr>
            <w:tcW w:w="2576" w:type="dxa"/>
            <w:vMerge w:val="continue"/>
            <w:tcBorders>
              <w:top w:val="nil"/>
              <w:left w:val="single" w:color="auto" w:sz="4" w:space="0"/>
              <w:bottom w:val="single" w:color="auto" w:sz="4" w:space="0"/>
              <w:right w:val="single" w:color="auto" w:sz="4" w:space="0"/>
            </w:tcBorders>
            <w:noWrap w:val="0"/>
            <w:vAlign w:val="center"/>
          </w:tcPr>
          <w:p w14:paraId="39EB2CF4">
            <w:pPr>
              <w:widowControl/>
              <w:jc w:val="left"/>
              <w:rPr>
                <w:rFonts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485FC558">
            <w:pPr>
              <w:adjustRightInd w:val="0"/>
              <w:snapToGrid w:val="0"/>
              <w:ind w:right="105" w:rightChars="50"/>
              <w:jc w:val="center"/>
              <w:rPr>
                <w:rFonts w:hint="eastAsia" w:ascii="仿宋_GB2312" w:hAnsi="仿宋" w:eastAsia="仿宋_GB2312"/>
                <w:color w:val="auto"/>
                <w:sz w:val="24"/>
                <w:highlight w:val="none"/>
              </w:rPr>
            </w:pPr>
          </w:p>
        </w:tc>
      </w:tr>
    </w:tbl>
    <w:p w14:paraId="71B039FA">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szCs w:val="21"/>
          <w:highlight w:val="none"/>
        </w:rPr>
        <w:t>注：此表中，</w:t>
      </w:r>
      <w:r>
        <w:rPr>
          <w:rFonts w:hint="eastAsia" w:ascii="仿宋_GB2312" w:hAnsi="仿宋" w:eastAsia="仿宋_GB2312" w:cs="仿宋_GB2312"/>
          <w:color w:val="auto"/>
          <w:sz w:val="24"/>
          <w:szCs w:val="21"/>
          <w:highlight w:val="none"/>
          <w:lang w:val="en-US" w:eastAsia="zh-CN"/>
        </w:rPr>
        <w:t>投标报价</w:t>
      </w:r>
      <w:r>
        <w:rPr>
          <w:rFonts w:hint="eastAsia" w:ascii="仿宋_GB2312" w:hAnsi="仿宋" w:eastAsia="仿宋_GB2312" w:cs="仿宋_GB2312"/>
          <w:color w:val="auto"/>
          <w:sz w:val="24"/>
          <w:szCs w:val="21"/>
          <w:highlight w:val="none"/>
        </w:rPr>
        <w:t>应和开标一览表的投标总价相一致。</w:t>
      </w:r>
    </w:p>
    <w:p w14:paraId="1C488BA3">
      <w:pPr>
        <w:adjustRightInd w:val="0"/>
        <w:snapToGrid w:val="0"/>
        <w:spacing w:before="159" w:beforeLines="50"/>
        <w:ind w:right="105" w:rightChars="50"/>
        <w:jc w:val="left"/>
        <w:rPr>
          <w:rFonts w:ascii="仿宋_GB2312" w:hAnsi="仿宋" w:eastAsia="仿宋_GB2312" w:cs="仿宋_GB2312"/>
          <w:color w:val="auto"/>
          <w:sz w:val="24"/>
          <w:highlight w:val="none"/>
        </w:rPr>
      </w:pPr>
    </w:p>
    <w:p w14:paraId="7CF75146">
      <w:pPr>
        <w:adjustRightInd w:val="0"/>
        <w:snapToGrid w:val="0"/>
        <w:spacing w:line="480" w:lineRule="auto"/>
        <w:rPr>
          <w:rFonts w:ascii="仿宋_GB2312" w:hAnsi="仿宋" w:eastAsia="仿宋_GB2312" w:cs="仿宋_GB2312"/>
          <w:color w:val="auto"/>
          <w:sz w:val="24"/>
          <w:highlight w:val="none"/>
        </w:rPr>
      </w:pPr>
    </w:p>
    <w:p w14:paraId="0C308409">
      <w:pPr>
        <w:adjustRightInd w:val="0"/>
        <w:snapToGrid w:val="0"/>
        <w:spacing w:line="480" w:lineRule="auto"/>
        <w:rPr>
          <w:rFonts w:ascii="仿宋_GB2312" w:hAnsi="仿宋" w:eastAsia="仿宋_GB2312" w:cs="仿宋_GB2312"/>
          <w:color w:val="auto"/>
          <w:sz w:val="24"/>
          <w:highlight w:val="none"/>
        </w:rPr>
      </w:pPr>
    </w:p>
    <w:p w14:paraId="0AA721FB">
      <w:pPr>
        <w:adjustRightInd w:val="0"/>
        <w:snapToGrid w:val="0"/>
        <w:spacing w:line="480" w:lineRule="auto"/>
        <w:rPr>
          <w:rFonts w:ascii="仿宋_GB2312" w:hAnsi="仿宋" w:eastAsia="仿宋_GB2312" w:cs="仿宋_GB2312"/>
          <w:color w:val="auto"/>
          <w:sz w:val="24"/>
          <w:highlight w:val="none"/>
        </w:rPr>
      </w:pPr>
    </w:p>
    <w:p w14:paraId="243B8D63">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39A79F34">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5C7B9CC7">
      <w:pPr>
        <w:adjustRightInd w:val="0"/>
        <w:snapToGrid w:val="0"/>
        <w:spacing w:line="480" w:lineRule="auto"/>
        <w:ind w:right="105" w:rightChars="50"/>
        <w:jc w:val="left"/>
        <w:rPr>
          <w:rFonts w:ascii="仿宋_GB2312" w:hAnsi="仿宋" w:eastAsia="仿宋_GB2312" w:cs="仿宋_GB2312"/>
          <w:color w:val="auto"/>
          <w:sz w:val="24"/>
          <w:highlight w:val="none"/>
          <w:u w:val="single"/>
        </w:rPr>
        <w:sectPr>
          <w:pgSz w:w="11906" w:h="16838"/>
          <w:pgMar w:top="1468" w:right="1803" w:bottom="1418" w:left="1803" w:header="851" w:footer="1024" w:gutter="0"/>
          <w:cols w:space="720" w:num="1"/>
          <w:docGrid w:type="linesAndChars" w:linePitch="319" w:charSpace="0"/>
        </w:sect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36963204">
      <w:pPr>
        <w:pStyle w:val="3"/>
        <w:adjustRightInd w:val="0"/>
        <w:snapToGrid w:val="0"/>
        <w:spacing w:before="0" w:after="0" w:line="240" w:lineRule="auto"/>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Cs w:val="28"/>
          <w:highlight w:val="none"/>
        </w:rPr>
        <w:t>格式12</w:t>
      </w:r>
    </w:p>
    <w:p w14:paraId="7C98FC37">
      <w:pPr>
        <w:spacing w:before="159" w:before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 w:eastAsia="方正小标宋简体" w:cs="仿宋_GB2312"/>
          <w:bCs/>
          <w:color w:val="auto"/>
          <w:sz w:val="32"/>
          <w:szCs w:val="32"/>
          <w:highlight w:val="none"/>
        </w:rPr>
        <w:t>分项报价表</w:t>
      </w:r>
    </w:p>
    <w:p w14:paraId="465E179F">
      <w:pPr>
        <w:adjustRightInd w:val="0"/>
        <w:snapToGrid w:val="0"/>
        <w:spacing w:line="360" w:lineRule="auto"/>
        <w:ind w:right="105" w:rightChars="50"/>
        <w:jc w:val="left"/>
        <w:rPr>
          <w:rFonts w:hint="eastAsia" w:ascii="仿宋_GB2312" w:hAnsi="仿宋" w:eastAsia="仿宋_GB2312" w:cs="仿宋_GB2312"/>
          <w:b/>
          <w:bCs/>
          <w:color w:val="auto"/>
          <w:sz w:val="24"/>
          <w:szCs w:val="21"/>
          <w:highlight w:val="none"/>
          <w:lang w:eastAsia="zh-CN"/>
        </w:rPr>
      </w:pPr>
      <w:r>
        <w:rPr>
          <w:rFonts w:hint="eastAsia" w:ascii="仿宋_GB2312" w:hAnsi="仿宋" w:eastAsia="仿宋_GB2312" w:cs="仿宋_GB2312"/>
          <w:b/>
          <w:bCs/>
          <w:color w:val="auto"/>
          <w:sz w:val="24"/>
          <w:szCs w:val="21"/>
          <w:highlight w:val="none"/>
        </w:rPr>
        <w:t>包号：00</w:t>
      </w:r>
      <w:r>
        <w:rPr>
          <w:rFonts w:hint="eastAsia" w:ascii="仿宋_GB2312" w:hAnsi="仿宋" w:eastAsia="仿宋_GB2312" w:cs="仿宋_GB2312"/>
          <w:b/>
          <w:bCs/>
          <w:color w:val="auto"/>
          <w:sz w:val="24"/>
          <w:szCs w:val="21"/>
          <w:highlight w:val="none"/>
          <w:lang w:val="en-US" w:eastAsia="zh-CN"/>
        </w:rPr>
        <w:t>3</w:t>
      </w:r>
      <w:r>
        <w:rPr>
          <w:rFonts w:hint="eastAsia" w:ascii="仿宋_GB2312" w:hAnsi="仿宋" w:eastAsia="仿宋_GB2312" w:cs="仿宋_GB2312"/>
          <w:b/>
          <w:bCs/>
          <w:color w:val="auto"/>
          <w:sz w:val="24"/>
          <w:szCs w:val="21"/>
          <w:highlight w:val="none"/>
        </w:rPr>
        <w:t xml:space="preserve">                                         </w:t>
      </w:r>
      <w:r>
        <w:rPr>
          <w:rFonts w:ascii="仿宋_GB2312" w:hAnsi="仿宋" w:eastAsia="仿宋_GB2312" w:cs="仿宋_GB2312"/>
          <w:b/>
          <w:bCs/>
          <w:color w:val="auto"/>
          <w:sz w:val="24"/>
          <w:szCs w:val="21"/>
          <w:highlight w:val="none"/>
        </w:rPr>
        <w:t xml:space="preserve"> </w:t>
      </w:r>
      <w:r>
        <w:rPr>
          <w:rFonts w:hint="eastAsia" w:ascii="仿宋_GB2312" w:hAnsi="仿宋" w:eastAsia="仿宋_GB2312" w:cs="仿宋_GB2312"/>
          <w:b/>
          <w:bCs/>
          <w:color w:val="auto"/>
          <w:sz w:val="24"/>
          <w:szCs w:val="21"/>
          <w:highlight w:val="none"/>
        </w:rPr>
        <w:t xml:space="preserve">      报价单位：</w:t>
      </w:r>
      <w:r>
        <w:rPr>
          <w:rFonts w:hint="eastAsia" w:ascii="仿宋_GB2312" w:hAnsi="仿宋" w:eastAsia="仿宋_GB2312" w:cs="仿宋_GB2312"/>
          <w:b/>
          <w:bCs/>
          <w:color w:val="auto"/>
          <w:sz w:val="24"/>
          <w:szCs w:val="21"/>
          <w:highlight w:val="none"/>
          <w:lang w:val="en-US" w:eastAsia="zh-CN"/>
        </w:rPr>
        <w:t>%</w:t>
      </w:r>
    </w:p>
    <w:tbl>
      <w:tblPr>
        <w:tblStyle w:val="25"/>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3215"/>
        <w:gridCol w:w="2576"/>
        <w:gridCol w:w="1521"/>
      </w:tblGrid>
      <w:tr w14:paraId="79CE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71DB201B">
            <w:pPr>
              <w:adjustRightInd w:val="0"/>
              <w:snapToGrid w:val="0"/>
              <w:ind w:left="-65" w:leftChars="-31" w:right="-46" w:rightChars="-22"/>
              <w:jc w:val="center"/>
              <w:rPr>
                <w:rFonts w:ascii="仿宋_GB2312" w:hAnsi="仿宋" w:eastAsia="仿宋_GB2312"/>
                <w:b/>
                <w:color w:val="auto"/>
                <w:sz w:val="24"/>
                <w:highlight w:val="none"/>
              </w:rPr>
            </w:pPr>
            <w:r>
              <w:rPr>
                <w:rFonts w:hint="eastAsia" w:ascii="仿宋_GB2312" w:hAnsi="仿宋" w:eastAsia="仿宋_GB2312"/>
                <w:b/>
                <w:color w:val="auto"/>
                <w:sz w:val="24"/>
                <w:highlight w:val="none"/>
              </w:rPr>
              <w:t>序号</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63985DC5">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名称</w:t>
            </w:r>
          </w:p>
        </w:tc>
        <w:tc>
          <w:tcPr>
            <w:tcW w:w="2576" w:type="dxa"/>
            <w:tcBorders>
              <w:top w:val="single" w:color="auto" w:sz="4" w:space="0"/>
              <w:left w:val="single" w:color="auto" w:sz="4" w:space="0"/>
              <w:bottom w:val="single" w:color="auto" w:sz="4" w:space="0"/>
              <w:right w:val="single" w:color="auto" w:sz="4" w:space="0"/>
            </w:tcBorders>
            <w:noWrap w:val="0"/>
            <w:vAlign w:val="center"/>
          </w:tcPr>
          <w:p w14:paraId="24A21B9B">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投标报价</w:t>
            </w:r>
          </w:p>
          <w:p w14:paraId="5EBAE1F2">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w:t>
            </w:r>
            <w:r>
              <w:rPr>
                <w:rFonts w:hint="eastAsia" w:ascii="仿宋_GB2312" w:hAnsi="仿宋" w:eastAsia="仿宋_GB2312"/>
                <w:b/>
                <w:bCs/>
                <w:color w:val="auto"/>
                <w:sz w:val="24"/>
                <w:highlight w:val="none"/>
              </w:rPr>
              <w:t>%</w:t>
            </w:r>
            <w:r>
              <w:rPr>
                <w:rFonts w:hint="eastAsia" w:ascii="仿宋_GB2312" w:hAnsi="仿宋" w:eastAsia="仿宋_GB2312"/>
                <w:b/>
                <w:color w:val="auto"/>
                <w:sz w:val="24"/>
                <w:highlight w:val="none"/>
              </w:rPr>
              <w:t>）</w:t>
            </w:r>
          </w:p>
        </w:tc>
        <w:tc>
          <w:tcPr>
            <w:tcW w:w="1521" w:type="dxa"/>
            <w:tcBorders>
              <w:top w:val="single" w:color="auto" w:sz="4" w:space="0"/>
              <w:left w:val="single" w:color="auto" w:sz="4" w:space="0"/>
              <w:bottom w:val="single" w:color="auto" w:sz="4" w:space="0"/>
              <w:right w:val="single" w:color="auto" w:sz="4" w:space="0"/>
            </w:tcBorders>
            <w:noWrap w:val="0"/>
            <w:vAlign w:val="center"/>
          </w:tcPr>
          <w:p w14:paraId="021DABD6">
            <w:pPr>
              <w:adjustRightInd w:val="0"/>
              <w:snapToGrid w:val="0"/>
              <w:ind w:left="-65" w:leftChars="-31" w:right="-46" w:rightChars="-22"/>
              <w:jc w:val="center"/>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备注</w:t>
            </w:r>
          </w:p>
        </w:tc>
      </w:tr>
      <w:tr w14:paraId="6936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1A553009">
            <w:pPr>
              <w:adjustRightInd w:val="0"/>
              <w:snapToGrid w:val="0"/>
              <w:ind w:right="105" w:rightChars="50"/>
              <w:jc w:val="center"/>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1</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182E0B9B">
            <w:pPr>
              <w:keepNext w:val="0"/>
              <w:keepLines w:val="0"/>
              <w:pageBreakBefore w:val="0"/>
              <w:widowControl w:val="0"/>
              <w:kinsoku/>
              <w:wordWrap/>
              <w:overflowPunct/>
              <w:topLinePunct w:val="0"/>
              <w:autoSpaceDE/>
              <w:autoSpaceDN/>
              <w:bidi w:val="0"/>
              <w:adjustRightInd w:val="0"/>
              <w:snapToGrid/>
              <w:spacing w:line="360" w:lineRule="auto"/>
              <w:ind w:right="0" w:rightChars="0"/>
              <w:jc w:val="center"/>
              <w:textAlignment w:val="auto"/>
              <w:rPr>
                <w:rFonts w:hint="eastAsia" w:ascii="仿宋_GB2312" w:hAnsi="仿宋" w:eastAsia="仿宋_GB2312"/>
                <w:color w:val="auto"/>
                <w:sz w:val="24"/>
                <w:highlight w:val="none"/>
              </w:rPr>
            </w:pPr>
            <w:r>
              <w:rPr>
                <w:rFonts w:hint="eastAsia" w:ascii="仿宋_GB2312" w:hAnsi="仿宋" w:eastAsia="仿宋_GB2312"/>
                <w:b w:val="0"/>
                <w:bCs/>
                <w:color w:val="auto"/>
                <w:sz w:val="24"/>
                <w:szCs w:val="24"/>
                <w:highlight w:val="none"/>
                <w:lang w:val="en-US" w:eastAsia="zh-CN"/>
              </w:rPr>
              <w:t>0#柴油</w:t>
            </w:r>
          </w:p>
        </w:tc>
        <w:tc>
          <w:tcPr>
            <w:tcW w:w="2576" w:type="dxa"/>
            <w:vMerge w:val="restart"/>
            <w:tcBorders>
              <w:top w:val="nil"/>
              <w:left w:val="single" w:color="auto" w:sz="4" w:space="0"/>
              <w:bottom w:val="single" w:color="auto" w:sz="4" w:space="0"/>
              <w:right w:val="single" w:color="auto" w:sz="4" w:space="0"/>
            </w:tcBorders>
            <w:noWrap w:val="0"/>
            <w:vAlign w:val="center"/>
          </w:tcPr>
          <w:p w14:paraId="0BCDCCFC">
            <w:pPr>
              <w:adjustRightInd w:val="0"/>
              <w:snapToGrid w:val="0"/>
              <w:ind w:right="105" w:rightChars="50"/>
              <w:jc w:val="center"/>
              <w:rPr>
                <w:rFonts w:hint="eastAsia"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688675B7">
            <w:pPr>
              <w:adjustRightInd w:val="0"/>
              <w:snapToGrid w:val="0"/>
              <w:ind w:right="105" w:rightChars="50"/>
              <w:jc w:val="center"/>
              <w:rPr>
                <w:rFonts w:hint="eastAsia" w:ascii="仿宋_GB2312" w:hAnsi="仿宋" w:eastAsia="仿宋_GB2312"/>
                <w:color w:val="auto"/>
                <w:sz w:val="24"/>
                <w:highlight w:val="none"/>
              </w:rPr>
            </w:pPr>
          </w:p>
        </w:tc>
      </w:tr>
      <w:tr w14:paraId="5CCD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3C5F1020">
            <w:pPr>
              <w:adjustRightInd w:val="0"/>
              <w:snapToGrid w:val="0"/>
              <w:ind w:right="105" w:rightChars="50"/>
              <w:jc w:val="center"/>
              <w:rPr>
                <w:rFonts w:hint="eastAsia" w:ascii="仿宋_GB2312" w:hAnsi="仿宋" w:eastAsia="仿宋_GB2312"/>
                <w:color w:val="auto"/>
                <w:sz w:val="24"/>
                <w:highlight w:val="none"/>
                <w:lang w:val="en-US" w:eastAsia="zh-CN"/>
              </w:rPr>
            </w:pPr>
            <w:r>
              <w:rPr>
                <w:rFonts w:hint="eastAsia" w:ascii="仿宋_GB2312" w:hAnsi="仿宋" w:eastAsia="仿宋_GB2312"/>
                <w:color w:val="auto"/>
                <w:sz w:val="24"/>
                <w:highlight w:val="none"/>
                <w:lang w:val="en-US" w:eastAsia="zh-CN"/>
              </w:rPr>
              <w:t>2</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563896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 w:eastAsia="仿宋_GB2312"/>
                <w:b w:val="0"/>
                <w:bCs/>
                <w:color w:val="auto"/>
                <w:sz w:val="24"/>
                <w:szCs w:val="24"/>
                <w:highlight w:val="none"/>
                <w:lang w:val="en-US" w:eastAsia="zh-CN"/>
              </w:rPr>
            </w:pPr>
            <w:r>
              <w:rPr>
                <w:rFonts w:hint="eastAsia" w:ascii="仿宋_GB2312" w:hAnsi="仿宋" w:eastAsia="仿宋_GB2312" w:cs="仿宋_GB2312"/>
                <w:color w:val="auto"/>
                <w:sz w:val="24"/>
                <w:szCs w:val="21"/>
                <w:highlight w:val="none"/>
              </w:rPr>
              <w:t>-35#柴油</w:t>
            </w:r>
          </w:p>
        </w:tc>
        <w:tc>
          <w:tcPr>
            <w:tcW w:w="2576" w:type="dxa"/>
            <w:vMerge w:val="continue"/>
            <w:tcBorders>
              <w:top w:val="nil"/>
              <w:left w:val="single" w:color="auto" w:sz="4" w:space="0"/>
              <w:bottom w:val="single" w:color="auto" w:sz="4" w:space="0"/>
              <w:right w:val="single" w:color="auto" w:sz="4" w:space="0"/>
            </w:tcBorders>
            <w:noWrap w:val="0"/>
            <w:vAlign w:val="center"/>
          </w:tcPr>
          <w:p w14:paraId="6D198AD9">
            <w:pPr>
              <w:widowControl/>
              <w:jc w:val="left"/>
              <w:rPr>
                <w:rFonts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6C9F8B32">
            <w:pPr>
              <w:adjustRightInd w:val="0"/>
              <w:snapToGrid w:val="0"/>
              <w:ind w:right="105" w:rightChars="50"/>
              <w:jc w:val="center"/>
              <w:rPr>
                <w:rFonts w:hint="eastAsia" w:ascii="仿宋_GB2312" w:hAnsi="仿宋" w:eastAsia="仿宋_GB2312"/>
                <w:color w:val="auto"/>
                <w:sz w:val="24"/>
                <w:highlight w:val="none"/>
              </w:rPr>
            </w:pPr>
          </w:p>
        </w:tc>
      </w:tr>
      <w:tr w14:paraId="378A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7D2A50BE">
            <w:pPr>
              <w:adjustRightInd w:val="0"/>
              <w:snapToGrid w:val="0"/>
              <w:ind w:right="105" w:rightChars="50"/>
              <w:jc w:val="center"/>
              <w:rPr>
                <w:rFonts w:hint="eastAsia" w:ascii="仿宋_GB2312" w:hAnsi="仿宋" w:eastAsia="仿宋_GB2312"/>
                <w:color w:val="auto"/>
                <w:sz w:val="24"/>
                <w:highlight w:val="none"/>
                <w:lang w:val="en-US" w:eastAsia="zh-CN"/>
              </w:rPr>
            </w:pPr>
            <w:r>
              <w:rPr>
                <w:rFonts w:hint="eastAsia" w:ascii="仿宋_GB2312" w:hAnsi="仿宋" w:eastAsia="仿宋_GB2312"/>
                <w:color w:val="auto"/>
                <w:sz w:val="24"/>
                <w:highlight w:val="none"/>
                <w:lang w:val="en-US" w:eastAsia="zh-CN"/>
              </w:rPr>
              <w:t>3</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395E5A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 w:eastAsia="仿宋_GB2312"/>
                <w:b w:val="0"/>
                <w:bCs/>
                <w:color w:val="auto"/>
                <w:sz w:val="24"/>
                <w:szCs w:val="24"/>
                <w:highlight w:val="none"/>
                <w:lang w:val="en-US" w:eastAsia="zh-CN"/>
              </w:rPr>
            </w:pPr>
            <w:r>
              <w:rPr>
                <w:rFonts w:hint="eastAsia" w:ascii="仿宋_GB2312" w:hAnsi="仿宋" w:eastAsia="仿宋_GB2312" w:cs="仿宋_GB2312"/>
                <w:color w:val="auto"/>
                <w:sz w:val="24"/>
                <w:szCs w:val="21"/>
                <w:highlight w:val="none"/>
                <w:lang w:eastAsia="zh-CN"/>
              </w:rPr>
              <w:t>95#乙醇汽油</w:t>
            </w:r>
          </w:p>
        </w:tc>
        <w:tc>
          <w:tcPr>
            <w:tcW w:w="2576" w:type="dxa"/>
            <w:vMerge w:val="continue"/>
            <w:tcBorders>
              <w:top w:val="nil"/>
              <w:left w:val="single" w:color="auto" w:sz="4" w:space="0"/>
              <w:bottom w:val="single" w:color="auto" w:sz="4" w:space="0"/>
              <w:right w:val="single" w:color="auto" w:sz="4" w:space="0"/>
            </w:tcBorders>
            <w:noWrap w:val="0"/>
            <w:vAlign w:val="center"/>
          </w:tcPr>
          <w:p w14:paraId="4C2D2AB5">
            <w:pPr>
              <w:widowControl/>
              <w:jc w:val="left"/>
              <w:rPr>
                <w:rFonts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70094940">
            <w:pPr>
              <w:adjustRightInd w:val="0"/>
              <w:snapToGrid w:val="0"/>
              <w:ind w:right="105" w:rightChars="50"/>
              <w:jc w:val="center"/>
              <w:rPr>
                <w:rFonts w:hint="eastAsia" w:ascii="仿宋_GB2312" w:hAnsi="仿宋" w:eastAsia="仿宋_GB2312"/>
                <w:color w:val="auto"/>
                <w:sz w:val="24"/>
                <w:highlight w:val="none"/>
              </w:rPr>
            </w:pPr>
          </w:p>
        </w:tc>
      </w:tr>
      <w:tr w14:paraId="57AE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147" w:type="dxa"/>
            <w:tcBorders>
              <w:top w:val="single" w:color="auto" w:sz="4" w:space="0"/>
              <w:left w:val="single" w:color="auto" w:sz="4" w:space="0"/>
              <w:bottom w:val="single" w:color="auto" w:sz="4" w:space="0"/>
              <w:right w:val="single" w:color="auto" w:sz="4" w:space="0"/>
            </w:tcBorders>
            <w:noWrap w:val="0"/>
            <w:vAlign w:val="center"/>
          </w:tcPr>
          <w:p w14:paraId="01CFC149">
            <w:pPr>
              <w:adjustRightInd w:val="0"/>
              <w:snapToGrid w:val="0"/>
              <w:ind w:right="105" w:rightChars="50"/>
              <w:jc w:val="center"/>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lang w:val="en-US" w:eastAsia="zh-CN"/>
              </w:rPr>
              <w:t>4</w:t>
            </w:r>
          </w:p>
        </w:tc>
        <w:tc>
          <w:tcPr>
            <w:tcW w:w="3215" w:type="dxa"/>
            <w:tcBorders>
              <w:top w:val="single" w:color="auto" w:sz="4" w:space="0"/>
              <w:left w:val="single" w:color="auto" w:sz="4" w:space="0"/>
              <w:bottom w:val="single" w:color="auto" w:sz="4" w:space="0"/>
              <w:right w:val="single" w:color="auto" w:sz="4" w:space="0"/>
            </w:tcBorders>
            <w:noWrap w:val="0"/>
            <w:vAlign w:val="center"/>
          </w:tcPr>
          <w:p w14:paraId="7B6EAD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 w:eastAsia="仿宋_GB2312"/>
                <w:color w:val="auto"/>
                <w:sz w:val="24"/>
                <w:highlight w:val="none"/>
              </w:rPr>
            </w:pPr>
            <w:r>
              <w:rPr>
                <w:rFonts w:hint="eastAsia" w:ascii="仿宋_GB2312" w:hAnsi="仿宋" w:eastAsia="仿宋_GB2312" w:cs="仿宋_GB2312"/>
                <w:color w:val="auto"/>
                <w:sz w:val="24"/>
                <w:szCs w:val="21"/>
                <w:highlight w:val="none"/>
              </w:rPr>
              <w:t>润滑油、液压油</w:t>
            </w:r>
          </w:p>
        </w:tc>
        <w:tc>
          <w:tcPr>
            <w:tcW w:w="2576" w:type="dxa"/>
            <w:vMerge w:val="continue"/>
            <w:tcBorders>
              <w:top w:val="nil"/>
              <w:left w:val="single" w:color="auto" w:sz="4" w:space="0"/>
              <w:bottom w:val="single" w:color="auto" w:sz="4" w:space="0"/>
              <w:right w:val="single" w:color="auto" w:sz="4" w:space="0"/>
            </w:tcBorders>
            <w:noWrap w:val="0"/>
            <w:vAlign w:val="center"/>
          </w:tcPr>
          <w:p w14:paraId="66D689E3">
            <w:pPr>
              <w:widowControl/>
              <w:jc w:val="left"/>
              <w:rPr>
                <w:rFonts w:ascii="仿宋_GB2312" w:hAnsi="仿宋" w:eastAsia="仿宋_GB2312"/>
                <w:color w:val="auto"/>
                <w:sz w:val="24"/>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14:paraId="78C8B450">
            <w:pPr>
              <w:adjustRightInd w:val="0"/>
              <w:snapToGrid w:val="0"/>
              <w:ind w:right="105" w:rightChars="50"/>
              <w:jc w:val="center"/>
              <w:rPr>
                <w:rFonts w:hint="eastAsia" w:ascii="仿宋_GB2312" w:hAnsi="仿宋" w:eastAsia="仿宋_GB2312"/>
                <w:color w:val="auto"/>
                <w:sz w:val="24"/>
                <w:highlight w:val="none"/>
              </w:rPr>
            </w:pPr>
          </w:p>
        </w:tc>
      </w:tr>
    </w:tbl>
    <w:p w14:paraId="2338D7B3">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szCs w:val="21"/>
          <w:highlight w:val="none"/>
        </w:rPr>
        <w:t>注：此表中，</w:t>
      </w:r>
      <w:r>
        <w:rPr>
          <w:rFonts w:hint="eastAsia" w:ascii="仿宋_GB2312" w:hAnsi="仿宋" w:eastAsia="仿宋_GB2312" w:cs="仿宋_GB2312"/>
          <w:color w:val="auto"/>
          <w:sz w:val="24"/>
          <w:szCs w:val="21"/>
          <w:highlight w:val="none"/>
          <w:lang w:val="en-US" w:eastAsia="zh-CN"/>
        </w:rPr>
        <w:t>投标报价</w:t>
      </w:r>
      <w:r>
        <w:rPr>
          <w:rFonts w:hint="eastAsia" w:ascii="仿宋_GB2312" w:hAnsi="仿宋" w:eastAsia="仿宋_GB2312" w:cs="仿宋_GB2312"/>
          <w:color w:val="auto"/>
          <w:sz w:val="24"/>
          <w:szCs w:val="21"/>
          <w:highlight w:val="none"/>
        </w:rPr>
        <w:t>应和开标一览表的投标总价相一致。</w:t>
      </w:r>
    </w:p>
    <w:p w14:paraId="4A4FC4A3">
      <w:pPr>
        <w:adjustRightInd w:val="0"/>
        <w:snapToGrid w:val="0"/>
        <w:spacing w:line="480" w:lineRule="auto"/>
        <w:rPr>
          <w:rFonts w:ascii="仿宋_GB2312" w:hAnsi="仿宋" w:eastAsia="仿宋_GB2312" w:cs="仿宋_GB2312"/>
          <w:color w:val="auto"/>
          <w:sz w:val="24"/>
          <w:highlight w:val="none"/>
        </w:rPr>
      </w:pPr>
    </w:p>
    <w:p w14:paraId="2C5E830F">
      <w:pPr>
        <w:adjustRightInd w:val="0"/>
        <w:snapToGrid w:val="0"/>
        <w:spacing w:line="480" w:lineRule="auto"/>
        <w:rPr>
          <w:rFonts w:ascii="仿宋_GB2312" w:hAnsi="仿宋" w:eastAsia="仿宋_GB2312" w:cs="仿宋_GB2312"/>
          <w:color w:val="auto"/>
          <w:sz w:val="24"/>
          <w:highlight w:val="none"/>
        </w:rPr>
      </w:pPr>
    </w:p>
    <w:p w14:paraId="64C4FF59">
      <w:pPr>
        <w:adjustRightInd w:val="0"/>
        <w:snapToGrid w:val="0"/>
        <w:spacing w:line="480" w:lineRule="auto"/>
        <w:rPr>
          <w:rFonts w:ascii="仿宋_GB2312" w:hAnsi="仿宋" w:eastAsia="仿宋_GB2312" w:cs="仿宋_GB2312"/>
          <w:color w:val="auto"/>
          <w:sz w:val="24"/>
          <w:highlight w:val="none"/>
        </w:rPr>
      </w:pPr>
    </w:p>
    <w:p w14:paraId="153A322B">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4141DDC3">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1D8362AC">
      <w:pPr>
        <w:adjustRightInd w:val="0"/>
        <w:snapToGrid w:val="0"/>
        <w:spacing w:line="480" w:lineRule="auto"/>
        <w:ind w:right="105" w:rightChars="50"/>
        <w:jc w:val="left"/>
        <w:rPr>
          <w:rFonts w:ascii="仿宋_GB2312" w:hAnsi="仿宋" w:eastAsia="仿宋_GB2312" w:cs="仿宋_GB2312"/>
          <w:color w:val="auto"/>
          <w:sz w:val="24"/>
          <w:highlight w:val="none"/>
          <w:u w:val="single"/>
        </w:rPr>
        <w:sectPr>
          <w:pgSz w:w="11906" w:h="16838"/>
          <w:pgMar w:top="1468" w:right="1803" w:bottom="1418" w:left="1803" w:header="851" w:footer="1024" w:gutter="0"/>
          <w:cols w:space="720" w:num="1"/>
          <w:docGrid w:type="linesAndChars" w:linePitch="319" w:charSpace="0"/>
        </w:sect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54B3CB33">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格式12</w:t>
      </w:r>
      <w:r>
        <w:rPr>
          <w:rFonts w:ascii="仿宋_GB2312" w:hAnsi="仿宋" w:eastAsia="仿宋_GB2312" w:cs="仿宋_GB2312"/>
          <w:color w:val="auto"/>
          <w:szCs w:val="28"/>
          <w:highlight w:val="none"/>
        </w:rPr>
        <w:t>-</w:t>
      </w:r>
      <w:r>
        <w:rPr>
          <w:rFonts w:hint="eastAsia" w:ascii="仿宋_GB2312" w:hAnsi="仿宋" w:eastAsia="仿宋_GB2312" w:cs="仿宋_GB2312"/>
          <w:color w:val="auto"/>
          <w:szCs w:val="28"/>
          <w:highlight w:val="none"/>
        </w:rPr>
        <w:t>1</w:t>
      </w:r>
    </w:p>
    <w:p w14:paraId="07DEB142">
      <w:pPr>
        <w:spacing w:before="159" w:beforeLines="50" w:after="159" w:afterLines="50" w:line="360" w:lineRule="auto"/>
        <w:ind w:right="-21" w:rightChars="-10"/>
        <w:jc w:val="center"/>
        <w:rPr>
          <w:rFonts w:hint="eastAsia" w:ascii="方正小标宋简体" w:hAnsi="仿宋_GB2312" w:eastAsia="方正小标宋简体" w:cs="仿宋_GB2312"/>
          <w:color w:val="auto"/>
          <w:sz w:val="32"/>
          <w:szCs w:val="32"/>
          <w:highlight w:val="none"/>
          <w:lang w:eastAsia="zh-CN"/>
        </w:rPr>
      </w:pPr>
      <w:r>
        <w:rPr>
          <w:rFonts w:hint="eastAsia" w:ascii="方正小标宋简体" w:hAnsi="仿宋_GB2312" w:eastAsia="方正小标宋简体" w:cs="仿宋_GB2312"/>
          <w:color w:val="auto"/>
          <w:sz w:val="32"/>
          <w:szCs w:val="32"/>
          <w:highlight w:val="none"/>
        </w:rPr>
        <w:t>获得节能认证产品部分报价表（</w:t>
      </w:r>
      <w:r>
        <w:rPr>
          <w:rFonts w:hint="eastAsia" w:ascii="方正小标宋简体" w:hAnsi="仿宋_GB2312" w:eastAsia="方正小标宋简体" w:cs="仿宋_GB2312"/>
          <w:color w:val="auto"/>
          <w:sz w:val="32"/>
          <w:szCs w:val="32"/>
          <w:highlight w:val="none"/>
          <w:lang w:val="en-US" w:eastAsia="zh-CN"/>
        </w:rPr>
        <w:t>本项目不适用</w:t>
      </w:r>
      <w:r>
        <w:rPr>
          <w:rFonts w:hint="eastAsia" w:ascii="方正小标宋简体" w:hAnsi="仿宋_GB2312" w:eastAsia="方正小标宋简体" w:cs="仿宋_GB2312"/>
          <w:color w:val="auto"/>
          <w:sz w:val="32"/>
          <w:szCs w:val="32"/>
          <w:highlight w:val="none"/>
        </w:rPr>
        <w:t>）</w:t>
      </w:r>
    </w:p>
    <w:p w14:paraId="227B9954">
      <w:pPr>
        <w:adjustRightInd w:val="0"/>
        <w:snapToGrid w:val="0"/>
        <w:spacing w:line="360" w:lineRule="auto"/>
        <w:ind w:right="105" w:rightChars="50"/>
        <w:jc w:val="left"/>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包号：</w:t>
      </w:r>
      <w:r>
        <w:rPr>
          <w:rFonts w:hint="eastAsia" w:ascii="仿宋_GB2312" w:hAnsi="仿宋" w:eastAsia="仿宋_GB2312" w:cs="仿宋_GB2312"/>
          <w:b/>
          <w:bCs/>
          <w:color w:val="auto"/>
          <w:sz w:val="24"/>
          <w:szCs w:val="21"/>
          <w:highlight w:val="none"/>
          <w:lang w:val="en-US" w:eastAsia="zh-CN"/>
        </w:rPr>
        <w:t xml:space="preserve"> </w:t>
      </w:r>
      <w:r>
        <w:rPr>
          <w:rFonts w:hint="eastAsia" w:ascii="仿宋_GB2312" w:hAnsi="仿宋" w:eastAsia="仿宋_GB2312" w:cs="仿宋_GB2312"/>
          <w:b/>
          <w:bCs/>
          <w:color w:val="auto"/>
          <w:sz w:val="24"/>
          <w:szCs w:val="21"/>
          <w:highlight w:val="none"/>
        </w:rPr>
        <w:t xml:space="preserve">                                 </w:t>
      </w:r>
      <w:r>
        <w:rPr>
          <w:rFonts w:ascii="仿宋_GB2312" w:hAnsi="仿宋" w:eastAsia="仿宋_GB2312" w:cs="仿宋_GB2312"/>
          <w:b/>
          <w:bCs/>
          <w:color w:val="auto"/>
          <w:sz w:val="24"/>
          <w:szCs w:val="21"/>
          <w:highlight w:val="none"/>
        </w:rPr>
        <w:t xml:space="preserve">  </w:t>
      </w:r>
      <w:r>
        <w:rPr>
          <w:rFonts w:hint="eastAsia" w:ascii="仿宋_GB2312" w:hAnsi="仿宋" w:eastAsia="仿宋_GB2312" w:cs="仿宋_GB2312"/>
          <w:b/>
          <w:bCs/>
          <w:color w:val="auto"/>
          <w:sz w:val="24"/>
          <w:szCs w:val="21"/>
          <w:highlight w:val="none"/>
        </w:rPr>
        <w:t xml:space="preserve">     </w:t>
      </w:r>
      <w:r>
        <w:rPr>
          <w:rFonts w:hint="eastAsia" w:ascii="仿宋_GB2312" w:hAnsi="仿宋" w:eastAsia="仿宋_GB2312" w:cs="仿宋_GB2312"/>
          <w:b/>
          <w:bCs/>
          <w:color w:val="auto"/>
          <w:sz w:val="24"/>
          <w:szCs w:val="21"/>
          <w:highlight w:val="none"/>
          <w:lang w:val="en-US" w:eastAsia="zh-CN"/>
        </w:rPr>
        <w:t xml:space="preserve">   </w:t>
      </w:r>
      <w:r>
        <w:rPr>
          <w:rFonts w:hint="eastAsia" w:ascii="仿宋_GB2312" w:hAnsi="仿宋" w:eastAsia="仿宋_GB2312" w:cs="仿宋_GB2312"/>
          <w:b/>
          <w:bCs/>
          <w:color w:val="auto"/>
          <w:sz w:val="24"/>
          <w:szCs w:val="21"/>
          <w:highlight w:val="none"/>
        </w:rPr>
        <w:t xml:space="preserve">       报价单位：元</w:t>
      </w:r>
    </w:p>
    <w:tbl>
      <w:tblPr>
        <w:tblStyle w:val="25"/>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352"/>
        <w:gridCol w:w="1036"/>
        <w:gridCol w:w="1036"/>
        <w:gridCol w:w="804"/>
        <w:gridCol w:w="804"/>
        <w:gridCol w:w="677"/>
        <w:gridCol w:w="532"/>
        <w:gridCol w:w="822"/>
        <w:gridCol w:w="879"/>
        <w:gridCol w:w="609"/>
      </w:tblGrid>
      <w:tr w14:paraId="1E23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58" w:type="dxa"/>
            <w:vAlign w:val="center"/>
          </w:tcPr>
          <w:p w14:paraId="70FBE9F0">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序号</w:t>
            </w:r>
          </w:p>
        </w:tc>
        <w:tc>
          <w:tcPr>
            <w:tcW w:w="1352" w:type="dxa"/>
            <w:vAlign w:val="center"/>
          </w:tcPr>
          <w:p w14:paraId="2E6261C2">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产品名称</w:t>
            </w:r>
          </w:p>
        </w:tc>
        <w:tc>
          <w:tcPr>
            <w:tcW w:w="1036" w:type="dxa"/>
            <w:vAlign w:val="center"/>
          </w:tcPr>
          <w:p w14:paraId="5A73216E">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品牌</w:t>
            </w:r>
          </w:p>
        </w:tc>
        <w:tc>
          <w:tcPr>
            <w:tcW w:w="1036" w:type="dxa"/>
            <w:vAlign w:val="center"/>
          </w:tcPr>
          <w:p w14:paraId="08883672">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型号</w:t>
            </w:r>
          </w:p>
          <w:p w14:paraId="5B9C33D2">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规格</w:t>
            </w:r>
          </w:p>
        </w:tc>
        <w:tc>
          <w:tcPr>
            <w:tcW w:w="804" w:type="dxa"/>
            <w:vAlign w:val="center"/>
          </w:tcPr>
          <w:p w14:paraId="16BFF517">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制造商名称</w:t>
            </w:r>
          </w:p>
        </w:tc>
        <w:tc>
          <w:tcPr>
            <w:tcW w:w="804" w:type="dxa"/>
            <w:vAlign w:val="center"/>
          </w:tcPr>
          <w:p w14:paraId="6A51E13A">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认证机构名称</w:t>
            </w:r>
          </w:p>
        </w:tc>
        <w:tc>
          <w:tcPr>
            <w:tcW w:w="677" w:type="dxa"/>
            <w:vAlign w:val="center"/>
          </w:tcPr>
          <w:p w14:paraId="01376A65">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数量</w:t>
            </w:r>
          </w:p>
        </w:tc>
        <w:tc>
          <w:tcPr>
            <w:tcW w:w="532" w:type="dxa"/>
            <w:vAlign w:val="center"/>
          </w:tcPr>
          <w:p w14:paraId="50A1AEF2">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单位</w:t>
            </w:r>
          </w:p>
        </w:tc>
        <w:tc>
          <w:tcPr>
            <w:tcW w:w="822" w:type="dxa"/>
            <w:vAlign w:val="center"/>
          </w:tcPr>
          <w:p w14:paraId="5E43618A">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单价（元）</w:t>
            </w:r>
          </w:p>
        </w:tc>
        <w:tc>
          <w:tcPr>
            <w:tcW w:w="879" w:type="dxa"/>
            <w:vAlign w:val="center"/>
          </w:tcPr>
          <w:p w14:paraId="587ECDAB">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总价（元）</w:t>
            </w:r>
          </w:p>
        </w:tc>
        <w:tc>
          <w:tcPr>
            <w:tcW w:w="609" w:type="dxa"/>
            <w:vAlign w:val="center"/>
          </w:tcPr>
          <w:p w14:paraId="014C4345">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备注</w:t>
            </w:r>
          </w:p>
        </w:tc>
      </w:tr>
      <w:tr w14:paraId="5351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8" w:type="dxa"/>
            <w:vAlign w:val="center"/>
          </w:tcPr>
          <w:p w14:paraId="2E64CBB5">
            <w:pPr>
              <w:adjustRightInd w:val="0"/>
              <w:snapToGrid w:val="0"/>
              <w:ind w:left="-96" w:leftChars="-46" w:right="-63" w:rightChars="-30"/>
              <w:jc w:val="center"/>
              <w:rPr>
                <w:rFonts w:hint="eastAsia" w:ascii="仿宋_GB2312" w:hAnsi="仿宋" w:eastAsia="仿宋_GB2312" w:cs="仿宋_GB2312"/>
                <w:color w:val="auto"/>
                <w:sz w:val="24"/>
                <w:szCs w:val="21"/>
                <w:highlight w:val="none"/>
                <w:lang w:val="en-US" w:eastAsia="zh-CN"/>
              </w:rPr>
            </w:pPr>
          </w:p>
        </w:tc>
        <w:tc>
          <w:tcPr>
            <w:tcW w:w="1352" w:type="dxa"/>
            <w:vAlign w:val="center"/>
          </w:tcPr>
          <w:p w14:paraId="7D1375B7">
            <w:pPr>
              <w:jc w:val="center"/>
              <w:rPr>
                <w:rFonts w:ascii="仿宋_GB2312" w:hAnsi="黑体" w:eastAsia="仿宋_GB2312"/>
                <w:color w:val="auto"/>
                <w:szCs w:val="21"/>
                <w:highlight w:val="none"/>
              </w:rPr>
            </w:pPr>
          </w:p>
        </w:tc>
        <w:tc>
          <w:tcPr>
            <w:tcW w:w="1036" w:type="dxa"/>
            <w:vAlign w:val="center"/>
          </w:tcPr>
          <w:p w14:paraId="61B587EE">
            <w:pPr>
              <w:adjustRightInd w:val="0"/>
              <w:snapToGrid w:val="0"/>
              <w:ind w:left="-96" w:leftChars="-46" w:right="-63" w:rightChars="-30"/>
              <w:jc w:val="center"/>
              <w:rPr>
                <w:rFonts w:ascii="仿宋_GB2312" w:hAnsi="仿宋" w:eastAsia="仿宋_GB2312"/>
                <w:color w:val="auto"/>
                <w:sz w:val="24"/>
                <w:highlight w:val="none"/>
              </w:rPr>
            </w:pPr>
          </w:p>
        </w:tc>
        <w:tc>
          <w:tcPr>
            <w:tcW w:w="1036" w:type="dxa"/>
            <w:vAlign w:val="center"/>
          </w:tcPr>
          <w:p w14:paraId="6E348F10">
            <w:pPr>
              <w:adjustRightInd w:val="0"/>
              <w:snapToGrid w:val="0"/>
              <w:ind w:left="-96" w:leftChars="-46" w:right="-63" w:rightChars="-30"/>
              <w:jc w:val="center"/>
              <w:rPr>
                <w:rFonts w:ascii="仿宋_GB2312" w:hAnsi="仿宋" w:eastAsia="仿宋_GB2312"/>
                <w:color w:val="auto"/>
                <w:sz w:val="24"/>
                <w:highlight w:val="none"/>
              </w:rPr>
            </w:pPr>
          </w:p>
        </w:tc>
        <w:tc>
          <w:tcPr>
            <w:tcW w:w="804" w:type="dxa"/>
            <w:vAlign w:val="center"/>
          </w:tcPr>
          <w:p w14:paraId="03E6A9D2">
            <w:pPr>
              <w:adjustRightInd w:val="0"/>
              <w:snapToGrid w:val="0"/>
              <w:ind w:left="-96" w:leftChars="-46" w:right="-63" w:rightChars="-30"/>
              <w:jc w:val="center"/>
              <w:rPr>
                <w:rFonts w:ascii="仿宋_GB2312" w:hAnsi="仿宋" w:eastAsia="仿宋_GB2312"/>
                <w:color w:val="auto"/>
                <w:sz w:val="24"/>
                <w:highlight w:val="none"/>
              </w:rPr>
            </w:pPr>
          </w:p>
        </w:tc>
        <w:tc>
          <w:tcPr>
            <w:tcW w:w="804" w:type="dxa"/>
            <w:vAlign w:val="center"/>
          </w:tcPr>
          <w:p w14:paraId="2044383F">
            <w:pPr>
              <w:adjustRightInd w:val="0"/>
              <w:snapToGrid w:val="0"/>
              <w:ind w:left="-96" w:leftChars="-46" w:right="-63" w:rightChars="-30"/>
              <w:jc w:val="center"/>
              <w:rPr>
                <w:rFonts w:ascii="仿宋_GB2312" w:hAnsi="仿宋" w:eastAsia="仿宋_GB2312"/>
                <w:color w:val="auto"/>
                <w:sz w:val="24"/>
                <w:highlight w:val="none"/>
              </w:rPr>
            </w:pPr>
          </w:p>
        </w:tc>
        <w:tc>
          <w:tcPr>
            <w:tcW w:w="677" w:type="dxa"/>
            <w:vAlign w:val="center"/>
          </w:tcPr>
          <w:p w14:paraId="6B4C822A">
            <w:pPr>
              <w:jc w:val="center"/>
              <w:rPr>
                <w:rFonts w:ascii="仿宋_GB2312" w:hAnsi="黑体" w:eastAsia="仿宋_GB2312"/>
                <w:color w:val="auto"/>
                <w:szCs w:val="21"/>
                <w:highlight w:val="none"/>
              </w:rPr>
            </w:pPr>
          </w:p>
        </w:tc>
        <w:tc>
          <w:tcPr>
            <w:tcW w:w="532" w:type="dxa"/>
            <w:vAlign w:val="center"/>
          </w:tcPr>
          <w:p w14:paraId="132C52C9">
            <w:pPr>
              <w:jc w:val="center"/>
              <w:rPr>
                <w:rFonts w:ascii="仿宋_GB2312" w:hAnsi="黑体" w:eastAsia="仿宋_GB2312"/>
                <w:color w:val="auto"/>
                <w:szCs w:val="21"/>
                <w:highlight w:val="none"/>
              </w:rPr>
            </w:pPr>
          </w:p>
        </w:tc>
        <w:tc>
          <w:tcPr>
            <w:tcW w:w="822" w:type="dxa"/>
            <w:vAlign w:val="center"/>
          </w:tcPr>
          <w:p w14:paraId="4B1D478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2AEFDF84">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052572F8">
            <w:pPr>
              <w:adjustRightInd w:val="0"/>
              <w:snapToGrid w:val="0"/>
              <w:ind w:left="-96" w:leftChars="-46" w:right="-63" w:rightChars="-30"/>
              <w:jc w:val="center"/>
              <w:rPr>
                <w:rFonts w:hint="default" w:ascii="仿宋_GB2312" w:hAnsi="仿宋" w:eastAsia="仿宋_GB2312" w:cs="仿宋_GB2312"/>
                <w:color w:val="auto"/>
                <w:sz w:val="24"/>
                <w:szCs w:val="21"/>
                <w:highlight w:val="none"/>
                <w:lang w:val="en-US" w:eastAsia="zh-CN"/>
              </w:rPr>
            </w:pPr>
          </w:p>
        </w:tc>
      </w:tr>
      <w:tr w14:paraId="5EBD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8" w:type="dxa"/>
            <w:vAlign w:val="center"/>
          </w:tcPr>
          <w:p w14:paraId="6A821CB0">
            <w:pPr>
              <w:adjustRightInd w:val="0"/>
              <w:snapToGrid w:val="0"/>
              <w:ind w:left="-96" w:leftChars="-46" w:right="-63" w:rightChars="-30"/>
              <w:jc w:val="center"/>
              <w:rPr>
                <w:rFonts w:hint="eastAsia" w:ascii="仿宋_GB2312" w:hAnsi="仿宋" w:eastAsia="仿宋_GB2312" w:cs="仿宋_GB2312"/>
                <w:color w:val="auto"/>
                <w:sz w:val="24"/>
                <w:szCs w:val="21"/>
                <w:highlight w:val="none"/>
                <w:lang w:val="en-US" w:eastAsia="zh-CN"/>
              </w:rPr>
            </w:pPr>
          </w:p>
        </w:tc>
        <w:tc>
          <w:tcPr>
            <w:tcW w:w="1352" w:type="dxa"/>
            <w:vAlign w:val="center"/>
          </w:tcPr>
          <w:p w14:paraId="33E306F5">
            <w:pPr>
              <w:jc w:val="center"/>
              <w:rPr>
                <w:rFonts w:hint="eastAsia" w:ascii="仿宋_GB2312" w:hAnsi="仿宋" w:eastAsia="仿宋_GB2312" w:cs="仿宋_GB2312"/>
                <w:color w:val="auto"/>
                <w:sz w:val="24"/>
                <w:szCs w:val="21"/>
                <w:highlight w:val="none"/>
                <w:lang w:val="en-US" w:eastAsia="zh-CN"/>
              </w:rPr>
            </w:pPr>
          </w:p>
        </w:tc>
        <w:tc>
          <w:tcPr>
            <w:tcW w:w="1036" w:type="dxa"/>
            <w:vAlign w:val="center"/>
          </w:tcPr>
          <w:p w14:paraId="57CB8EE2">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4CBE6C82">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5445C73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62DDDE35">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vAlign w:val="center"/>
          </w:tcPr>
          <w:p w14:paraId="1D21B1A6">
            <w:pPr>
              <w:jc w:val="center"/>
              <w:rPr>
                <w:rFonts w:ascii="仿宋_GB2312" w:hAnsi="仿宋" w:eastAsia="仿宋_GB2312" w:cs="仿宋_GB2312"/>
                <w:color w:val="auto"/>
                <w:sz w:val="24"/>
                <w:szCs w:val="21"/>
                <w:highlight w:val="none"/>
              </w:rPr>
            </w:pPr>
          </w:p>
        </w:tc>
        <w:tc>
          <w:tcPr>
            <w:tcW w:w="532" w:type="dxa"/>
            <w:vAlign w:val="center"/>
          </w:tcPr>
          <w:p w14:paraId="078D9F6C">
            <w:pPr>
              <w:jc w:val="center"/>
              <w:rPr>
                <w:rFonts w:ascii="仿宋_GB2312" w:hAnsi="仿宋" w:eastAsia="仿宋_GB2312" w:cs="仿宋_GB2312"/>
                <w:color w:val="auto"/>
                <w:sz w:val="24"/>
                <w:szCs w:val="21"/>
                <w:highlight w:val="none"/>
              </w:rPr>
            </w:pPr>
          </w:p>
        </w:tc>
        <w:tc>
          <w:tcPr>
            <w:tcW w:w="822" w:type="dxa"/>
            <w:vAlign w:val="center"/>
          </w:tcPr>
          <w:p w14:paraId="59B3BC7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7FB6CC7E">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77B97C33">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57D1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8" w:type="dxa"/>
            <w:vAlign w:val="center"/>
          </w:tcPr>
          <w:p w14:paraId="2480662D">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5BD5F92A">
            <w:pPr>
              <w:jc w:val="center"/>
              <w:rPr>
                <w:rFonts w:ascii="仿宋_GB2312" w:hAnsi="仿宋" w:eastAsia="仿宋_GB2312" w:cs="仿宋_GB2312"/>
                <w:color w:val="auto"/>
                <w:sz w:val="24"/>
                <w:szCs w:val="21"/>
                <w:highlight w:val="none"/>
              </w:rPr>
            </w:pPr>
          </w:p>
        </w:tc>
        <w:tc>
          <w:tcPr>
            <w:tcW w:w="1036" w:type="dxa"/>
            <w:vAlign w:val="center"/>
          </w:tcPr>
          <w:p w14:paraId="16BFB303">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6A5ECE0C">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19D60BE6">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30A4E34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vAlign w:val="center"/>
          </w:tcPr>
          <w:p w14:paraId="40FB5BD1">
            <w:pPr>
              <w:jc w:val="center"/>
              <w:rPr>
                <w:rFonts w:ascii="仿宋_GB2312" w:hAnsi="仿宋" w:eastAsia="仿宋_GB2312" w:cs="仿宋_GB2312"/>
                <w:color w:val="auto"/>
                <w:sz w:val="24"/>
                <w:szCs w:val="21"/>
                <w:highlight w:val="none"/>
              </w:rPr>
            </w:pPr>
          </w:p>
        </w:tc>
        <w:tc>
          <w:tcPr>
            <w:tcW w:w="532" w:type="dxa"/>
            <w:vAlign w:val="center"/>
          </w:tcPr>
          <w:p w14:paraId="2CDE9E62">
            <w:pPr>
              <w:jc w:val="center"/>
              <w:rPr>
                <w:rFonts w:ascii="仿宋_GB2312" w:hAnsi="仿宋" w:eastAsia="仿宋_GB2312" w:cs="仿宋_GB2312"/>
                <w:color w:val="auto"/>
                <w:sz w:val="24"/>
                <w:szCs w:val="21"/>
                <w:highlight w:val="none"/>
              </w:rPr>
            </w:pPr>
          </w:p>
        </w:tc>
        <w:tc>
          <w:tcPr>
            <w:tcW w:w="822" w:type="dxa"/>
            <w:vAlign w:val="center"/>
          </w:tcPr>
          <w:p w14:paraId="2CCC7305">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76E5FFF6">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1B6A484A">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3BF6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8" w:type="dxa"/>
            <w:vAlign w:val="center"/>
          </w:tcPr>
          <w:p w14:paraId="7ED58A0C">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2146556C">
            <w:pPr>
              <w:jc w:val="center"/>
              <w:rPr>
                <w:rFonts w:ascii="仿宋_GB2312" w:hAnsi="仿宋" w:eastAsia="仿宋_GB2312" w:cs="仿宋_GB2312"/>
                <w:color w:val="auto"/>
                <w:sz w:val="24"/>
                <w:szCs w:val="21"/>
                <w:highlight w:val="none"/>
              </w:rPr>
            </w:pPr>
          </w:p>
        </w:tc>
        <w:tc>
          <w:tcPr>
            <w:tcW w:w="1036" w:type="dxa"/>
            <w:vAlign w:val="center"/>
          </w:tcPr>
          <w:p w14:paraId="5C122EF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3BC5358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3847CF63">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4BFD575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vAlign w:val="center"/>
          </w:tcPr>
          <w:p w14:paraId="01E5633F">
            <w:pPr>
              <w:jc w:val="center"/>
              <w:rPr>
                <w:rFonts w:ascii="仿宋_GB2312" w:hAnsi="仿宋" w:eastAsia="仿宋_GB2312" w:cs="仿宋_GB2312"/>
                <w:color w:val="auto"/>
                <w:sz w:val="24"/>
                <w:szCs w:val="21"/>
                <w:highlight w:val="none"/>
              </w:rPr>
            </w:pPr>
          </w:p>
        </w:tc>
        <w:tc>
          <w:tcPr>
            <w:tcW w:w="532" w:type="dxa"/>
            <w:vAlign w:val="center"/>
          </w:tcPr>
          <w:p w14:paraId="46D8DA37">
            <w:pPr>
              <w:jc w:val="center"/>
              <w:rPr>
                <w:rFonts w:ascii="仿宋_GB2312" w:hAnsi="仿宋" w:eastAsia="仿宋_GB2312" w:cs="仿宋_GB2312"/>
                <w:color w:val="auto"/>
                <w:sz w:val="24"/>
                <w:szCs w:val="21"/>
                <w:highlight w:val="none"/>
              </w:rPr>
            </w:pPr>
          </w:p>
        </w:tc>
        <w:tc>
          <w:tcPr>
            <w:tcW w:w="822" w:type="dxa"/>
            <w:vAlign w:val="center"/>
          </w:tcPr>
          <w:p w14:paraId="3FE8D0C7">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1C3F574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3F064333">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1A7A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8" w:type="dxa"/>
            <w:vAlign w:val="center"/>
          </w:tcPr>
          <w:p w14:paraId="0DC89EF6">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28037510">
            <w:pPr>
              <w:adjustRightInd w:val="0"/>
              <w:snapToGrid w:val="0"/>
              <w:ind w:left="-96" w:leftChars="-46" w:right="-63" w:rightChars="-30"/>
              <w:rPr>
                <w:rFonts w:ascii="仿宋_GB2312" w:hAnsi="仿宋" w:eastAsia="仿宋_GB2312" w:cs="仿宋_GB2312"/>
                <w:color w:val="auto"/>
                <w:sz w:val="24"/>
                <w:szCs w:val="21"/>
                <w:highlight w:val="none"/>
              </w:rPr>
            </w:pPr>
          </w:p>
        </w:tc>
        <w:tc>
          <w:tcPr>
            <w:tcW w:w="1036" w:type="dxa"/>
            <w:vAlign w:val="center"/>
          </w:tcPr>
          <w:p w14:paraId="12C1256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650C229E">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0F532397">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77B4216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vAlign w:val="center"/>
          </w:tcPr>
          <w:p w14:paraId="71858006">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532" w:type="dxa"/>
            <w:vAlign w:val="center"/>
          </w:tcPr>
          <w:p w14:paraId="2A7F3F9A">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22" w:type="dxa"/>
            <w:vAlign w:val="center"/>
          </w:tcPr>
          <w:p w14:paraId="448F156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45726F84">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2F1C9BC0">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3131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09" w:type="dxa"/>
            <w:gridSpan w:val="11"/>
            <w:vAlign w:val="center"/>
          </w:tcPr>
          <w:p w14:paraId="723EC79E">
            <w:pPr>
              <w:adjustRightInd w:val="0"/>
              <w:snapToGrid w:val="0"/>
              <w:ind w:left="-96" w:leftChars="-46" w:right="-63" w:rightChars="-3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总价（元）：</w:t>
            </w:r>
          </w:p>
        </w:tc>
      </w:tr>
    </w:tbl>
    <w:p w14:paraId="51F3A5E9">
      <w:pPr>
        <w:adjustRightInd w:val="0"/>
        <w:snapToGrid w:val="0"/>
        <w:spacing w:line="360" w:lineRule="auto"/>
        <w:ind w:right="105" w:rightChars="50"/>
        <w:jc w:val="left"/>
        <w:rPr>
          <w:rFonts w:ascii="仿宋_GB2312" w:hAnsi="仿宋" w:eastAsia="仿宋_GB2312" w:cs="仿宋_GB2312"/>
          <w:color w:val="auto"/>
          <w:sz w:val="24"/>
          <w:szCs w:val="21"/>
          <w:highlight w:val="none"/>
        </w:rPr>
      </w:pPr>
    </w:p>
    <w:p w14:paraId="0DDB6E87">
      <w:pPr>
        <w:adjustRightInd w:val="0"/>
        <w:snapToGrid w:val="0"/>
        <w:spacing w:line="360" w:lineRule="auto"/>
        <w:ind w:right="105" w:rightChars="50"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注：</w:t>
      </w:r>
      <w:r>
        <w:rPr>
          <w:rFonts w:hint="eastAsia" w:ascii="仿宋_GB2312" w:hAnsi="仿宋" w:eastAsia="仿宋_GB2312"/>
          <w:bCs/>
          <w:color w:val="auto"/>
          <w:sz w:val="24"/>
          <w:highlight w:val="none"/>
        </w:rPr>
        <w:t>投标人应提供国家确定的认证机构出具的、处于有效期之内的节能产品认证证书，</w:t>
      </w:r>
      <w:r>
        <w:rPr>
          <w:rFonts w:hint="eastAsia" w:ascii="仿宋_GB2312" w:hAnsi="仿宋" w:eastAsia="仿宋_GB2312" w:cs="仿宋_GB2312"/>
          <w:color w:val="auto"/>
          <w:sz w:val="24"/>
          <w:szCs w:val="21"/>
          <w:highlight w:val="none"/>
        </w:rPr>
        <w:t>并以明确标注所报产品信息和位置的方式，用以方便评审。</w:t>
      </w:r>
      <w:r>
        <w:rPr>
          <w:rFonts w:hint="eastAsia" w:ascii="仿宋_GB2312" w:hAnsi="仿宋" w:eastAsia="仿宋_GB2312"/>
          <w:bCs/>
          <w:color w:val="auto"/>
          <w:sz w:val="24"/>
          <w:highlight w:val="none"/>
        </w:rPr>
        <w:t>未提供</w:t>
      </w:r>
      <w:r>
        <w:rPr>
          <w:rFonts w:hint="eastAsia" w:ascii="仿宋_GB2312" w:hAnsi="仿宋" w:eastAsia="仿宋_GB2312"/>
          <w:b/>
          <w:bCs/>
          <w:color w:val="auto"/>
          <w:sz w:val="24"/>
          <w:highlight w:val="none"/>
        </w:rPr>
        <w:t>本表及有效节能产品认证证书</w:t>
      </w:r>
      <w:r>
        <w:rPr>
          <w:rFonts w:hint="eastAsia" w:ascii="仿宋_GB2312" w:hAnsi="仿宋" w:eastAsia="仿宋_GB2312"/>
          <w:bCs/>
          <w:color w:val="auto"/>
          <w:sz w:val="24"/>
          <w:highlight w:val="none"/>
        </w:rPr>
        <w:t>视为非节能产品，强制节能产品评审时视为不响应招标文件实质性要求而做</w:t>
      </w:r>
      <w:r>
        <w:rPr>
          <w:rFonts w:hint="eastAsia" w:ascii="仿宋_GB2312" w:hAnsi="仿宋" w:eastAsia="仿宋_GB2312"/>
          <w:b/>
          <w:bCs/>
          <w:color w:val="auto"/>
          <w:sz w:val="24"/>
          <w:highlight w:val="none"/>
        </w:rPr>
        <w:t>无效投标</w:t>
      </w:r>
      <w:r>
        <w:rPr>
          <w:rFonts w:hint="eastAsia" w:ascii="仿宋_GB2312" w:hAnsi="仿宋" w:eastAsia="仿宋_GB2312"/>
          <w:bCs/>
          <w:color w:val="auto"/>
          <w:sz w:val="24"/>
          <w:highlight w:val="none"/>
        </w:rPr>
        <w:t>文件处理，非强制节能产品将不进行价格加分。</w:t>
      </w:r>
    </w:p>
    <w:p w14:paraId="0D1E0BAC">
      <w:pPr>
        <w:adjustRightInd w:val="0"/>
        <w:snapToGrid w:val="0"/>
        <w:spacing w:line="360" w:lineRule="auto"/>
        <w:ind w:right="105" w:rightChars="50"/>
        <w:jc w:val="left"/>
        <w:rPr>
          <w:rFonts w:ascii="仿宋_GB2312" w:hAnsi="仿宋" w:eastAsia="仿宋_GB2312" w:cs="仿宋_GB2312"/>
          <w:color w:val="auto"/>
          <w:sz w:val="24"/>
          <w:szCs w:val="21"/>
          <w:highlight w:val="none"/>
        </w:rPr>
      </w:pPr>
    </w:p>
    <w:p w14:paraId="570B3F0D">
      <w:pPr>
        <w:adjustRightInd w:val="0"/>
        <w:snapToGrid w:val="0"/>
        <w:spacing w:line="480" w:lineRule="auto"/>
        <w:rPr>
          <w:rFonts w:ascii="仿宋_GB2312" w:hAnsi="仿宋" w:eastAsia="仿宋_GB2312" w:cs="仿宋_GB2312"/>
          <w:color w:val="auto"/>
          <w:sz w:val="24"/>
          <w:highlight w:val="none"/>
        </w:rPr>
      </w:pPr>
    </w:p>
    <w:p w14:paraId="698ECB73">
      <w:pPr>
        <w:adjustRightInd w:val="0"/>
        <w:snapToGrid w:val="0"/>
        <w:spacing w:line="480" w:lineRule="auto"/>
        <w:rPr>
          <w:rFonts w:ascii="仿宋_GB2312" w:hAnsi="仿宋" w:eastAsia="仿宋_GB2312" w:cs="仿宋_GB2312"/>
          <w:color w:val="auto"/>
          <w:sz w:val="24"/>
          <w:highlight w:val="none"/>
        </w:rPr>
      </w:pPr>
    </w:p>
    <w:p w14:paraId="364B9F98">
      <w:pPr>
        <w:adjustRightInd w:val="0"/>
        <w:snapToGrid w:val="0"/>
        <w:spacing w:line="480" w:lineRule="auto"/>
        <w:rPr>
          <w:rFonts w:ascii="仿宋_GB2312" w:hAnsi="仿宋" w:eastAsia="仿宋_GB2312" w:cs="仿宋_GB2312"/>
          <w:color w:val="auto"/>
          <w:sz w:val="24"/>
          <w:highlight w:val="none"/>
        </w:rPr>
      </w:pPr>
    </w:p>
    <w:p w14:paraId="2D7C608C">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60FBC89D">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195938ED">
      <w:pPr>
        <w:adjustRightInd w:val="0"/>
        <w:snapToGrid w:val="0"/>
        <w:spacing w:line="480" w:lineRule="auto"/>
        <w:ind w:right="105" w:rightChars="50"/>
        <w:jc w:val="lef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73C87DCB">
      <w:pPr>
        <w:pStyle w:val="3"/>
        <w:adjustRightInd w:val="0"/>
        <w:snapToGrid w:val="0"/>
        <w:spacing w:before="0" w:after="0" w:line="240" w:lineRule="auto"/>
        <w:jc w:val="left"/>
        <w:rPr>
          <w:rFonts w:ascii="仿宋_GB2312" w:hAnsi="仿宋" w:eastAsia="仿宋_GB2312" w:cs="仿宋_GB2312"/>
          <w:color w:val="auto"/>
          <w:szCs w:val="28"/>
          <w:highlight w:val="none"/>
        </w:rPr>
        <w:sectPr>
          <w:pgSz w:w="11906" w:h="16838"/>
          <w:pgMar w:top="1468" w:right="1803" w:bottom="1418" w:left="1803" w:header="851" w:footer="1024" w:gutter="0"/>
          <w:pgBorders>
            <w:top w:val="none" w:sz="0" w:space="0"/>
            <w:left w:val="none" w:sz="0" w:space="0"/>
            <w:bottom w:val="none" w:sz="0" w:space="0"/>
            <w:right w:val="none" w:sz="0" w:space="0"/>
          </w:pgBorders>
          <w:cols w:space="720" w:num="1"/>
          <w:docGrid w:type="linesAndChars" w:linePitch="319" w:charSpace="0"/>
        </w:sectPr>
      </w:pPr>
    </w:p>
    <w:p w14:paraId="3B51C664">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格式12</w:t>
      </w:r>
      <w:r>
        <w:rPr>
          <w:rFonts w:ascii="仿宋_GB2312" w:hAnsi="仿宋" w:eastAsia="仿宋_GB2312" w:cs="仿宋_GB2312"/>
          <w:color w:val="auto"/>
          <w:szCs w:val="28"/>
          <w:highlight w:val="none"/>
        </w:rPr>
        <w:t>-</w:t>
      </w:r>
      <w:r>
        <w:rPr>
          <w:rFonts w:hint="eastAsia" w:ascii="仿宋_GB2312" w:hAnsi="仿宋" w:eastAsia="仿宋_GB2312" w:cs="仿宋_GB2312"/>
          <w:color w:val="auto"/>
          <w:szCs w:val="28"/>
          <w:highlight w:val="none"/>
        </w:rPr>
        <w:t>2</w:t>
      </w:r>
    </w:p>
    <w:p w14:paraId="1B74589A">
      <w:pPr>
        <w:adjustRightInd w:val="0"/>
        <w:snapToGrid w:val="0"/>
        <w:spacing w:before="319" w:beforeLines="100" w:line="360" w:lineRule="auto"/>
        <w:ind w:right="105" w:rightChars="5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获得环保认证产品部分报价表（如有）</w:t>
      </w:r>
    </w:p>
    <w:p w14:paraId="4883F796">
      <w:pPr>
        <w:adjustRightInd w:val="0"/>
        <w:snapToGrid w:val="0"/>
        <w:spacing w:line="360" w:lineRule="auto"/>
        <w:ind w:right="105" w:rightChars="50"/>
        <w:jc w:val="left"/>
        <w:rPr>
          <w:rFonts w:ascii="仿宋_GB2312" w:hAnsi="仿宋" w:eastAsia="仿宋_GB2312" w:cs="仿宋_GB2312"/>
          <w:b/>
          <w:bCs/>
          <w:color w:val="auto"/>
          <w:sz w:val="24"/>
          <w:szCs w:val="21"/>
          <w:highlight w:val="none"/>
        </w:rPr>
      </w:pPr>
      <w:r>
        <w:rPr>
          <w:rFonts w:hint="eastAsia" w:ascii="仿宋_GB2312" w:hAnsi="仿宋" w:eastAsia="仿宋_GB2312" w:cs="仿宋_GB2312"/>
          <w:b/>
          <w:bCs/>
          <w:color w:val="auto"/>
          <w:sz w:val="24"/>
          <w:szCs w:val="21"/>
          <w:highlight w:val="none"/>
        </w:rPr>
        <w:t xml:space="preserve">包号：             </w:t>
      </w:r>
      <w:r>
        <w:rPr>
          <w:rFonts w:ascii="仿宋_GB2312" w:hAnsi="仿宋" w:eastAsia="仿宋_GB2312" w:cs="仿宋_GB2312"/>
          <w:b/>
          <w:bCs/>
          <w:color w:val="auto"/>
          <w:sz w:val="24"/>
          <w:szCs w:val="21"/>
          <w:highlight w:val="none"/>
        </w:rPr>
        <w:t xml:space="preserve">  </w:t>
      </w:r>
      <w:r>
        <w:rPr>
          <w:rFonts w:hint="eastAsia" w:ascii="仿宋_GB2312" w:hAnsi="仿宋" w:eastAsia="仿宋_GB2312" w:cs="仿宋_GB2312"/>
          <w:b/>
          <w:bCs/>
          <w:color w:val="auto"/>
          <w:sz w:val="24"/>
          <w:szCs w:val="21"/>
          <w:highlight w:val="none"/>
        </w:rPr>
        <w:t xml:space="preserve">                           </w:t>
      </w:r>
      <w:r>
        <w:rPr>
          <w:rFonts w:ascii="仿宋_GB2312" w:hAnsi="仿宋" w:eastAsia="仿宋_GB2312" w:cs="仿宋_GB2312"/>
          <w:b/>
          <w:bCs/>
          <w:color w:val="auto"/>
          <w:sz w:val="24"/>
          <w:szCs w:val="21"/>
          <w:highlight w:val="none"/>
        </w:rPr>
        <w:t xml:space="preserve">  </w:t>
      </w:r>
      <w:r>
        <w:rPr>
          <w:rFonts w:hint="eastAsia" w:ascii="仿宋_GB2312" w:hAnsi="仿宋" w:eastAsia="仿宋_GB2312" w:cs="仿宋_GB2312"/>
          <w:b/>
          <w:bCs/>
          <w:color w:val="auto"/>
          <w:sz w:val="24"/>
          <w:szCs w:val="21"/>
          <w:highlight w:val="none"/>
        </w:rPr>
        <w:t xml:space="preserve">   报价单位：元</w:t>
      </w:r>
    </w:p>
    <w:tbl>
      <w:tblPr>
        <w:tblStyle w:val="25"/>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352"/>
        <w:gridCol w:w="1036"/>
        <w:gridCol w:w="1036"/>
        <w:gridCol w:w="804"/>
        <w:gridCol w:w="804"/>
        <w:gridCol w:w="677"/>
        <w:gridCol w:w="532"/>
        <w:gridCol w:w="822"/>
        <w:gridCol w:w="879"/>
        <w:gridCol w:w="609"/>
      </w:tblGrid>
      <w:tr w14:paraId="296B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58" w:type="dxa"/>
            <w:vAlign w:val="center"/>
          </w:tcPr>
          <w:p w14:paraId="11975852">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序号</w:t>
            </w:r>
          </w:p>
        </w:tc>
        <w:tc>
          <w:tcPr>
            <w:tcW w:w="1352" w:type="dxa"/>
            <w:vAlign w:val="center"/>
          </w:tcPr>
          <w:p w14:paraId="335B2244">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产品名称</w:t>
            </w:r>
          </w:p>
        </w:tc>
        <w:tc>
          <w:tcPr>
            <w:tcW w:w="1036" w:type="dxa"/>
            <w:vAlign w:val="center"/>
          </w:tcPr>
          <w:p w14:paraId="2AA100EC">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品牌</w:t>
            </w:r>
          </w:p>
        </w:tc>
        <w:tc>
          <w:tcPr>
            <w:tcW w:w="1036" w:type="dxa"/>
            <w:vAlign w:val="center"/>
          </w:tcPr>
          <w:p w14:paraId="5F3F2211">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型号</w:t>
            </w:r>
          </w:p>
          <w:p w14:paraId="2262EE67">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规格</w:t>
            </w:r>
          </w:p>
        </w:tc>
        <w:tc>
          <w:tcPr>
            <w:tcW w:w="804" w:type="dxa"/>
            <w:vAlign w:val="center"/>
          </w:tcPr>
          <w:p w14:paraId="1B9A256D">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制造商名称</w:t>
            </w:r>
          </w:p>
        </w:tc>
        <w:tc>
          <w:tcPr>
            <w:tcW w:w="804" w:type="dxa"/>
            <w:vAlign w:val="center"/>
          </w:tcPr>
          <w:p w14:paraId="1E37B32D">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认证机构名称</w:t>
            </w:r>
          </w:p>
        </w:tc>
        <w:tc>
          <w:tcPr>
            <w:tcW w:w="677" w:type="dxa"/>
            <w:vAlign w:val="center"/>
          </w:tcPr>
          <w:p w14:paraId="50ADB1A9">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数量</w:t>
            </w:r>
          </w:p>
        </w:tc>
        <w:tc>
          <w:tcPr>
            <w:tcW w:w="532" w:type="dxa"/>
            <w:vAlign w:val="center"/>
          </w:tcPr>
          <w:p w14:paraId="66F1D801">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单位</w:t>
            </w:r>
          </w:p>
        </w:tc>
        <w:tc>
          <w:tcPr>
            <w:tcW w:w="822" w:type="dxa"/>
            <w:vAlign w:val="center"/>
          </w:tcPr>
          <w:p w14:paraId="398A4675">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单价（元）</w:t>
            </w:r>
          </w:p>
        </w:tc>
        <w:tc>
          <w:tcPr>
            <w:tcW w:w="879" w:type="dxa"/>
            <w:vAlign w:val="center"/>
          </w:tcPr>
          <w:p w14:paraId="6A6305BB">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总价（元）</w:t>
            </w:r>
          </w:p>
        </w:tc>
        <w:tc>
          <w:tcPr>
            <w:tcW w:w="609" w:type="dxa"/>
            <w:vAlign w:val="center"/>
          </w:tcPr>
          <w:p w14:paraId="79CA69C0">
            <w:pPr>
              <w:adjustRightInd w:val="0"/>
              <w:snapToGrid w:val="0"/>
              <w:ind w:left="-96" w:leftChars="-46" w:right="-63" w:rightChars="-30"/>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备注</w:t>
            </w:r>
          </w:p>
        </w:tc>
      </w:tr>
      <w:tr w14:paraId="6AF7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8" w:type="dxa"/>
            <w:vAlign w:val="center"/>
          </w:tcPr>
          <w:p w14:paraId="7BECD158">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156998F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61732E2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5F6EACCD">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1CEEF04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112469E4">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tcPr>
          <w:p w14:paraId="18B1167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532" w:type="dxa"/>
          </w:tcPr>
          <w:p w14:paraId="7781F43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22" w:type="dxa"/>
            <w:vAlign w:val="center"/>
          </w:tcPr>
          <w:p w14:paraId="6B548355">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2040733E">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188FBB68">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0A42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8" w:type="dxa"/>
            <w:vAlign w:val="center"/>
          </w:tcPr>
          <w:p w14:paraId="6420FAF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5CF26D98">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602D4E12">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78B1887A">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79464EA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5B54FB1A">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tcPr>
          <w:p w14:paraId="02E8054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532" w:type="dxa"/>
          </w:tcPr>
          <w:p w14:paraId="0D6ADF4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22" w:type="dxa"/>
            <w:vAlign w:val="center"/>
          </w:tcPr>
          <w:p w14:paraId="16155EEA">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3AFC6573">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28644736">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6E28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8" w:type="dxa"/>
            <w:vAlign w:val="center"/>
          </w:tcPr>
          <w:p w14:paraId="1A44A8E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75CF9003">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01B5479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47CE4F09">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1A7451C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110E43DD">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tcPr>
          <w:p w14:paraId="2EB1D5FA">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532" w:type="dxa"/>
          </w:tcPr>
          <w:p w14:paraId="201C616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22" w:type="dxa"/>
            <w:vAlign w:val="center"/>
          </w:tcPr>
          <w:p w14:paraId="1301A22D">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2559F6ED">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29463DF6">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01CD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8" w:type="dxa"/>
            <w:vAlign w:val="center"/>
          </w:tcPr>
          <w:p w14:paraId="3D5BA2D3">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604FE11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3664CD52">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1A6E814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2C27428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03183EB2">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tcPr>
          <w:p w14:paraId="6F414B13">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532" w:type="dxa"/>
          </w:tcPr>
          <w:p w14:paraId="36DCF2AD">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22" w:type="dxa"/>
            <w:vAlign w:val="center"/>
          </w:tcPr>
          <w:p w14:paraId="39649B1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62E115B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26011888">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42A4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8" w:type="dxa"/>
            <w:vAlign w:val="center"/>
          </w:tcPr>
          <w:p w14:paraId="587A29B7">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58448A67">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1E2FEBA6">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31F94602">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464CD4A1">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5034D28C">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tcPr>
          <w:p w14:paraId="6C6F1823">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532" w:type="dxa"/>
          </w:tcPr>
          <w:p w14:paraId="3E3DABD8">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22" w:type="dxa"/>
            <w:vAlign w:val="center"/>
          </w:tcPr>
          <w:p w14:paraId="171923E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65E45716">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54D1B7BD">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75E8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58" w:type="dxa"/>
            <w:vAlign w:val="center"/>
          </w:tcPr>
          <w:p w14:paraId="5F0159F2">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352" w:type="dxa"/>
            <w:vAlign w:val="center"/>
          </w:tcPr>
          <w:p w14:paraId="03F2D4D9">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519C8A46">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1036" w:type="dxa"/>
            <w:vAlign w:val="center"/>
          </w:tcPr>
          <w:p w14:paraId="0D0431CF">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45836E17">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04" w:type="dxa"/>
            <w:vAlign w:val="center"/>
          </w:tcPr>
          <w:p w14:paraId="5464265B">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77" w:type="dxa"/>
          </w:tcPr>
          <w:p w14:paraId="6AC7CC38">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532" w:type="dxa"/>
          </w:tcPr>
          <w:p w14:paraId="136E5B9D">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22" w:type="dxa"/>
            <w:vAlign w:val="center"/>
          </w:tcPr>
          <w:p w14:paraId="0A7FF420">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879" w:type="dxa"/>
            <w:vAlign w:val="center"/>
          </w:tcPr>
          <w:p w14:paraId="7A927849">
            <w:pPr>
              <w:adjustRightInd w:val="0"/>
              <w:snapToGrid w:val="0"/>
              <w:ind w:left="-96" w:leftChars="-46" w:right="-63" w:rightChars="-30"/>
              <w:jc w:val="center"/>
              <w:rPr>
                <w:rFonts w:ascii="仿宋_GB2312" w:hAnsi="仿宋" w:eastAsia="仿宋_GB2312" w:cs="仿宋_GB2312"/>
                <w:color w:val="auto"/>
                <w:sz w:val="24"/>
                <w:szCs w:val="21"/>
                <w:highlight w:val="none"/>
              </w:rPr>
            </w:pPr>
          </w:p>
        </w:tc>
        <w:tc>
          <w:tcPr>
            <w:tcW w:w="609" w:type="dxa"/>
            <w:vAlign w:val="center"/>
          </w:tcPr>
          <w:p w14:paraId="10C73DC6">
            <w:pPr>
              <w:adjustRightInd w:val="0"/>
              <w:snapToGrid w:val="0"/>
              <w:ind w:left="-96" w:leftChars="-46" w:right="-63" w:rightChars="-30"/>
              <w:jc w:val="center"/>
              <w:rPr>
                <w:rFonts w:ascii="仿宋_GB2312" w:hAnsi="仿宋" w:eastAsia="仿宋_GB2312" w:cs="仿宋_GB2312"/>
                <w:color w:val="auto"/>
                <w:sz w:val="24"/>
                <w:szCs w:val="21"/>
                <w:highlight w:val="none"/>
              </w:rPr>
            </w:pPr>
          </w:p>
        </w:tc>
      </w:tr>
      <w:tr w14:paraId="2C6C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09" w:type="dxa"/>
            <w:gridSpan w:val="11"/>
            <w:vAlign w:val="center"/>
          </w:tcPr>
          <w:p w14:paraId="3EC7E34B">
            <w:pPr>
              <w:adjustRightInd w:val="0"/>
              <w:snapToGrid w:val="0"/>
              <w:ind w:left="-96" w:leftChars="-46" w:right="-63" w:rightChars="-3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总价（元）：</w:t>
            </w:r>
          </w:p>
        </w:tc>
      </w:tr>
    </w:tbl>
    <w:p w14:paraId="314CD1AE">
      <w:pPr>
        <w:adjustRightInd w:val="0"/>
        <w:snapToGrid w:val="0"/>
        <w:spacing w:line="360" w:lineRule="auto"/>
        <w:ind w:right="105" w:rightChars="50"/>
        <w:jc w:val="left"/>
        <w:rPr>
          <w:rFonts w:ascii="仿宋_GB2312" w:hAnsi="仿宋" w:eastAsia="仿宋_GB2312" w:cs="仿宋_GB2312"/>
          <w:color w:val="auto"/>
          <w:sz w:val="24"/>
          <w:szCs w:val="21"/>
          <w:highlight w:val="none"/>
        </w:rPr>
      </w:pPr>
    </w:p>
    <w:p w14:paraId="4FE921F7">
      <w:pPr>
        <w:adjustRightInd w:val="0"/>
        <w:snapToGrid w:val="0"/>
        <w:spacing w:line="360" w:lineRule="auto"/>
        <w:ind w:right="105" w:rightChars="50"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注：投标人应提供国家确定的认证机构出具的、处于有效期之内的环境标志产品认证证书，并以明确标注所报产品信息和位置的方式，用以方便评审。未提供</w:t>
      </w:r>
      <w:r>
        <w:rPr>
          <w:rFonts w:hint="eastAsia" w:ascii="仿宋_GB2312" w:hAnsi="仿宋" w:eastAsia="仿宋_GB2312" w:cs="仿宋_GB2312"/>
          <w:b/>
          <w:color w:val="auto"/>
          <w:sz w:val="24"/>
          <w:szCs w:val="21"/>
          <w:highlight w:val="none"/>
        </w:rPr>
        <w:t>本表及有效环境标志产品认证证书</w:t>
      </w:r>
      <w:r>
        <w:rPr>
          <w:rFonts w:hint="eastAsia" w:ascii="仿宋_GB2312" w:hAnsi="仿宋" w:eastAsia="仿宋_GB2312" w:cs="仿宋_GB2312"/>
          <w:color w:val="auto"/>
          <w:sz w:val="24"/>
          <w:szCs w:val="21"/>
          <w:highlight w:val="none"/>
        </w:rPr>
        <w:t>视为非环保产品，评审时将不进行价格加分。</w:t>
      </w:r>
    </w:p>
    <w:p w14:paraId="125DAD32">
      <w:pPr>
        <w:adjustRightInd w:val="0"/>
        <w:snapToGrid w:val="0"/>
        <w:spacing w:line="360" w:lineRule="auto"/>
        <w:ind w:right="105" w:rightChars="50" w:firstLine="480" w:firstLineChars="200"/>
        <w:jc w:val="left"/>
        <w:rPr>
          <w:rFonts w:ascii="仿宋_GB2312" w:hAnsi="仿宋" w:eastAsia="仿宋_GB2312" w:cs="仿宋_GB2312"/>
          <w:color w:val="auto"/>
          <w:sz w:val="24"/>
          <w:szCs w:val="21"/>
          <w:highlight w:val="none"/>
        </w:rPr>
      </w:pPr>
    </w:p>
    <w:p w14:paraId="0F797FD1">
      <w:pPr>
        <w:adjustRightInd w:val="0"/>
        <w:snapToGrid w:val="0"/>
        <w:spacing w:line="360" w:lineRule="auto"/>
        <w:ind w:right="105" w:rightChars="50"/>
        <w:jc w:val="left"/>
        <w:rPr>
          <w:rFonts w:ascii="仿宋_GB2312" w:hAnsi="仿宋" w:eastAsia="仿宋_GB2312" w:cs="仿宋_GB2312"/>
          <w:color w:val="auto"/>
          <w:sz w:val="24"/>
          <w:szCs w:val="21"/>
          <w:highlight w:val="none"/>
        </w:rPr>
      </w:pPr>
    </w:p>
    <w:p w14:paraId="2C97BE25">
      <w:pPr>
        <w:pStyle w:val="10"/>
        <w:rPr>
          <w:rFonts w:ascii="仿宋_GB2312" w:hAnsi="仿宋" w:eastAsia="仿宋_GB2312" w:cs="仿宋_GB2312"/>
          <w:color w:val="auto"/>
          <w:sz w:val="24"/>
          <w:szCs w:val="21"/>
          <w:highlight w:val="none"/>
        </w:rPr>
      </w:pPr>
    </w:p>
    <w:p w14:paraId="3BD1572A">
      <w:pPr>
        <w:pStyle w:val="21"/>
        <w:rPr>
          <w:color w:val="auto"/>
          <w:highlight w:val="none"/>
          <w:lang w:eastAsia="zh-CN"/>
        </w:rPr>
      </w:pPr>
    </w:p>
    <w:p w14:paraId="68545D76">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35164D1B">
      <w:pPr>
        <w:adjustRightInd w:val="0"/>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7E5494B6">
      <w:pPr>
        <w:adjustRightInd w:val="0"/>
        <w:snapToGrid w:val="0"/>
        <w:spacing w:line="480" w:lineRule="auto"/>
        <w:ind w:right="105" w:rightChars="50"/>
        <w:jc w:val="left"/>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szCs w:val="21"/>
          <w:highlight w:val="none"/>
        </w:rPr>
        <w:t>日      期：</w:t>
      </w:r>
      <w:r>
        <w:rPr>
          <w:rFonts w:hint="eastAsia" w:ascii="仿宋_GB2312" w:hAnsi="仿宋" w:eastAsia="仿宋_GB2312" w:cs="仿宋_GB2312"/>
          <w:color w:val="auto"/>
          <w:sz w:val="24"/>
          <w:szCs w:val="21"/>
          <w:highlight w:val="none"/>
          <w:u w:val="single"/>
        </w:rPr>
        <w:t xml:space="preserve">              </w:t>
      </w:r>
    </w:p>
    <w:p w14:paraId="63FA57BC">
      <w:pPr>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br w:type="page"/>
      </w:r>
    </w:p>
    <w:p w14:paraId="0B0E152B">
      <w:pPr>
        <w:pStyle w:val="2"/>
        <w:rPr>
          <w:color w:val="auto"/>
          <w:highlight w:val="none"/>
        </w:rPr>
        <w:sectPr>
          <w:pgSz w:w="11906" w:h="16838"/>
          <w:pgMar w:top="1468" w:right="1803" w:bottom="1418" w:left="1803" w:header="851" w:footer="1024" w:gutter="0"/>
          <w:cols w:space="720" w:num="1"/>
          <w:docGrid w:type="linesAndChars" w:linePitch="319" w:charSpace="0"/>
        </w:sectPr>
      </w:pPr>
    </w:p>
    <w:p w14:paraId="70AD2124">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格式13</w:t>
      </w:r>
    </w:p>
    <w:p w14:paraId="280CFA02">
      <w:pPr>
        <w:jc w:val="center"/>
        <w:outlineLvl w:val="9"/>
        <w:rPr>
          <w:rFonts w:ascii="方正小标宋简体" w:hAnsi="仿宋" w:eastAsia="方正小标宋简体" w:cs="仿宋_GB2312"/>
          <w:b w:val="0"/>
          <w:bCs/>
          <w:color w:val="auto"/>
          <w:sz w:val="32"/>
          <w:szCs w:val="32"/>
          <w:highlight w:val="none"/>
        </w:rPr>
      </w:pPr>
      <w:r>
        <w:rPr>
          <w:rFonts w:hint="eastAsia" w:ascii="方正小标宋简体" w:hAnsi="仿宋" w:eastAsia="方正小标宋简体" w:cs="仿宋_GB2312"/>
          <w:b w:val="0"/>
          <w:bCs/>
          <w:color w:val="auto"/>
          <w:sz w:val="32"/>
          <w:szCs w:val="32"/>
          <w:highlight w:val="none"/>
        </w:rPr>
        <w:t>技术规格偏离表（001包）</w:t>
      </w:r>
    </w:p>
    <w:tbl>
      <w:tblPr>
        <w:tblStyle w:val="25"/>
        <w:tblW w:w="14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0"/>
        <w:gridCol w:w="3967"/>
        <w:gridCol w:w="1700"/>
        <w:gridCol w:w="1600"/>
        <w:gridCol w:w="1572"/>
      </w:tblGrid>
      <w:tr w14:paraId="5A88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14779" w:type="dxa"/>
            <w:gridSpan w:val="5"/>
            <w:tcBorders>
              <w:top w:val="single" w:color="auto" w:sz="4" w:space="0"/>
              <w:left w:val="single" w:color="auto" w:sz="4" w:space="0"/>
              <w:bottom w:val="single" w:color="auto" w:sz="4" w:space="0"/>
              <w:right w:val="single" w:color="auto" w:sz="4" w:space="0"/>
            </w:tcBorders>
            <w:vAlign w:val="center"/>
          </w:tcPr>
          <w:p w14:paraId="6E47D1A4">
            <w:pPr>
              <w:adjustRightInd w:val="0"/>
              <w:snapToGrid w:val="0"/>
              <w:ind w:right="105" w:rightChars="50"/>
              <w:jc w:val="left"/>
              <w:rPr>
                <w:rFonts w:hint="default" w:ascii="仿宋_GB2312" w:hAnsi="仿宋" w:eastAsia="仿宋_GB2312" w:cs="仿宋_GB2312"/>
                <w:color w:val="auto"/>
                <w:sz w:val="24"/>
                <w:szCs w:val="24"/>
                <w:highlight w:val="none"/>
                <w:lang w:val="en-US" w:eastAsia="zh-CN"/>
              </w:rPr>
            </w:pPr>
            <w:r>
              <w:rPr>
                <w:rFonts w:hint="eastAsia" w:ascii="仿宋_GB2312" w:hAnsi="仿宋" w:eastAsia="仿宋_GB2312" w:cs="仿宋_GB2312"/>
                <w:color w:val="auto"/>
                <w:sz w:val="24"/>
                <w:szCs w:val="24"/>
                <w:highlight w:val="none"/>
              </w:rPr>
              <w:t>包号/序号：</w:t>
            </w:r>
            <w:r>
              <w:rPr>
                <w:rFonts w:hint="eastAsia" w:ascii="仿宋_GB2312" w:hAnsi="仿宋" w:eastAsia="仿宋_GB2312" w:cs="仿宋_GB2312"/>
                <w:color w:val="auto"/>
                <w:sz w:val="24"/>
                <w:szCs w:val="24"/>
                <w:highlight w:val="none"/>
                <w:lang w:val="en-US" w:eastAsia="zh-CN"/>
              </w:rPr>
              <w:t>001包</w:t>
            </w:r>
          </w:p>
          <w:p w14:paraId="2E5F39AE">
            <w:pPr>
              <w:pStyle w:val="22"/>
              <w:widowControl w:val="0"/>
              <w:adjustRightInd w:val="0"/>
              <w:snapToGrid w:val="0"/>
              <w:spacing w:before="0" w:beforeAutospacing="0" w:after="0" w:afterAutospacing="0"/>
              <w:jc w:val="both"/>
              <w:rPr>
                <w:rFonts w:hint="eastAsia" w:ascii="仿宋_GB2312" w:hAnsi="仿宋" w:eastAsia="仿宋_GB2312" w:cs="仿宋_GB2312"/>
                <w:color w:val="auto"/>
                <w:sz w:val="24"/>
                <w:lang w:val="en-US" w:eastAsia="zh-CN" w:bidi="ar"/>
              </w:rPr>
            </w:pPr>
            <w:r>
              <w:rPr>
                <w:rFonts w:hint="eastAsia" w:ascii="仿宋_GB2312" w:hAnsi="仿宋" w:eastAsia="仿宋_GB2312" w:cs="仿宋_GB2312"/>
                <w:color w:val="auto"/>
                <w:kern w:val="2"/>
                <w:sz w:val="24"/>
                <w:szCs w:val="24"/>
                <w:highlight w:val="none"/>
              </w:rPr>
              <w:t>产品名称：</w:t>
            </w:r>
            <w:r>
              <w:rPr>
                <w:rFonts w:hint="eastAsia" w:ascii="仿宋_GB2312" w:hAnsi="仿宋" w:eastAsia="仿宋_GB2312" w:cs="仿宋_GB2312"/>
                <w:color w:val="auto"/>
                <w:kern w:val="2"/>
                <w:sz w:val="24"/>
                <w:szCs w:val="24"/>
                <w:highlight w:val="none"/>
                <w:lang w:eastAsia="zh-CN"/>
              </w:rPr>
              <w:t>2025年省海洋与渔业行政执法总队海监执法支队执法船燃油采购</w:t>
            </w:r>
          </w:p>
          <w:p w14:paraId="0FB9437A">
            <w:pPr>
              <w:pStyle w:val="22"/>
              <w:widowControl w:val="0"/>
              <w:adjustRightInd w:val="0"/>
              <w:snapToGrid w:val="0"/>
              <w:spacing w:before="0" w:beforeAutospacing="0" w:after="0" w:afterAutospacing="0"/>
              <w:jc w:val="both"/>
              <w:rPr>
                <w:rFonts w:hint="eastAsia" w:ascii="仿宋_GB2312" w:hAnsi="仿宋" w:eastAsia="仿宋_GB2312" w:cs="仿宋_GB2312"/>
                <w:color w:val="auto"/>
                <w:sz w:val="24"/>
                <w:szCs w:val="24"/>
                <w:highlight w:val="none"/>
                <w:lang w:val="en-US" w:eastAsia="zh-CN"/>
              </w:rPr>
            </w:pPr>
            <w:r>
              <w:rPr>
                <w:rFonts w:hint="eastAsia" w:ascii="仿宋_GB2312" w:hAnsi="仿宋" w:eastAsia="仿宋_GB2312" w:cs="仿宋_GB2312"/>
                <w:color w:val="auto"/>
                <w:sz w:val="24"/>
                <w:szCs w:val="24"/>
                <w:highlight w:val="none"/>
              </w:rPr>
              <w:t>是否为经过审批采购的进口产品：</w:t>
            </w:r>
            <w:r>
              <w:rPr>
                <w:rFonts w:hint="eastAsia" w:ascii="仿宋_GB2312" w:hAnsi="仿宋" w:eastAsia="仿宋_GB2312" w:cs="仿宋_GB2312"/>
                <w:color w:val="auto"/>
                <w:sz w:val="24"/>
                <w:szCs w:val="24"/>
                <w:highlight w:val="none"/>
                <w:lang w:val="en-US" w:eastAsia="zh-CN"/>
              </w:rPr>
              <w:t>否</w:t>
            </w:r>
          </w:p>
          <w:p w14:paraId="46C6EC1D">
            <w:pPr>
              <w:tabs>
                <w:tab w:val="left" w:pos="0"/>
              </w:tabs>
              <w:adjustRightInd w:val="0"/>
              <w:snapToGrid w:val="0"/>
              <w:rPr>
                <w:rFonts w:hint="default"/>
                <w:color w:val="auto"/>
                <w:lang w:val="en-US"/>
              </w:rPr>
            </w:pPr>
            <w:r>
              <w:rPr>
                <w:rFonts w:hint="eastAsia" w:ascii="仿宋_GB2312" w:hAnsi="仿宋" w:eastAsia="仿宋_GB2312" w:cs="仿宋_GB2312"/>
                <w:color w:val="auto"/>
                <w:sz w:val="24"/>
                <w:szCs w:val="24"/>
                <w:highlight w:val="none"/>
              </w:rPr>
              <w:t>是否为核心产品（非单一产品采购项目时适用）：</w:t>
            </w:r>
            <w:r>
              <w:rPr>
                <w:rFonts w:hint="eastAsia" w:ascii="仿宋_GB2312" w:hAnsi="仿宋" w:eastAsia="仿宋_GB2312" w:cs="仿宋_GB2312"/>
                <w:color w:val="auto"/>
                <w:sz w:val="24"/>
                <w:szCs w:val="24"/>
                <w:highlight w:val="none"/>
                <w:lang w:val="en-US" w:eastAsia="zh-CN"/>
              </w:rPr>
              <w:t>否</w:t>
            </w:r>
          </w:p>
        </w:tc>
      </w:tr>
      <w:tr w14:paraId="1D39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34B09406">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招标文件要求</w:t>
            </w:r>
          </w:p>
          <w:p w14:paraId="641EC241">
            <w:pPr>
              <w:ind w:hanging="1"/>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Cs w:val="18"/>
                <w:highlight w:val="none"/>
              </w:rPr>
              <w:t>重要提示：实质性要求及重要指标用★标注（“★”必须标注在序号前），★标注项不得负偏离，如果负偏离，则投标文件无效。</w:t>
            </w:r>
          </w:p>
        </w:tc>
        <w:tc>
          <w:tcPr>
            <w:tcW w:w="3967" w:type="dxa"/>
            <w:tcBorders>
              <w:top w:val="single" w:color="auto" w:sz="4" w:space="0"/>
              <w:left w:val="single" w:color="auto" w:sz="4" w:space="0"/>
              <w:bottom w:val="single" w:color="auto" w:sz="4" w:space="0"/>
              <w:right w:val="single" w:color="auto" w:sz="4" w:space="0"/>
            </w:tcBorders>
            <w:vAlign w:val="center"/>
          </w:tcPr>
          <w:p w14:paraId="2276FE68">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投标文件</w:t>
            </w:r>
          </w:p>
          <w:p w14:paraId="348DA1F2">
            <w:pPr>
              <w:tabs>
                <w:tab w:val="left" w:pos="0"/>
              </w:tabs>
              <w:spacing w:line="240" w:lineRule="exact"/>
              <w:jc w:val="center"/>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响应内容</w:t>
            </w:r>
          </w:p>
        </w:tc>
        <w:tc>
          <w:tcPr>
            <w:tcW w:w="1700" w:type="dxa"/>
            <w:tcBorders>
              <w:top w:val="single" w:color="auto" w:sz="4" w:space="0"/>
              <w:left w:val="single" w:color="auto" w:sz="4" w:space="0"/>
              <w:bottom w:val="single" w:color="auto" w:sz="4" w:space="0"/>
              <w:right w:val="single" w:color="auto" w:sz="4" w:space="0"/>
            </w:tcBorders>
            <w:vAlign w:val="center"/>
          </w:tcPr>
          <w:p w14:paraId="4242D92D">
            <w:pPr>
              <w:keepNext w:val="0"/>
              <w:keepLines w:val="0"/>
              <w:pageBreakBefore w:val="0"/>
              <w:widowControl w:val="0"/>
              <w:tabs>
                <w:tab w:val="left" w:pos="0"/>
              </w:tabs>
              <w:kinsoku/>
              <w:wordWrap/>
              <w:overflowPunct/>
              <w:topLinePunct w:val="0"/>
              <w:autoSpaceDE/>
              <w:autoSpaceDN/>
              <w:bidi w:val="0"/>
              <w:adjustRightInd w:val="0"/>
              <w:snapToGrid w:val="0"/>
              <w:spacing w:line="240" w:lineRule="auto"/>
              <w:jc w:val="center"/>
              <w:textAlignment w:val="auto"/>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偏离程度</w:t>
            </w:r>
          </w:p>
        </w:tc>
        <w:tc>
          <w:tcPr>
            <w:tcW w:w="1600" w:type="dxa"/>
            <w:tcBorders>
              <w:top w:val="single" w:color="auto" w:sz="4" w:space="0"/>
              <w:left w:val="single" w:color="auto" w:sz="4" w:space="0"/>
              <w:bottom w:val="single" w:color="auto" w:sz="4" w:space="0"/>
              <w:right w:val="single" w:color="auto" w:sz="4" w:space="0"/>
            </w:tcBorders>
            <w:vAlign w:val="center"/>
          </w:tcPr>
          <w:p w14:paraId="507FAA3A">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偏离</w:t>
            </w:r>
          </w:p>
          <w:p w14:paraId="47239C02">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说明</w:t>
            </w:r>
          </w:p>
        </w:tc>
        <w:tc>
          <w:tcPr>
            <w:tcW w:w="1572" w:type="dxa"/>
            <w:tcBorders>
              <w:top w:val="single" w:color="auto" w:sz="4" w:space="0"/>
              <w:left w:val="single" w:color="auto" w:sz="4" w:space="0"/>
              <w:bottom w:val="single" w:color="auto" w:sz="4" w:space="0"/>
              <w:right w:val="single" w:color="auto" w:sz="4" w:space="0"/>
            </w:tcBorders>
            <w:vAlign w:val="center"/>
          </w:tcPr>
          <w:p w14:paraId="2B5D535E">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证明</w:t>
            </w:r>
          </w:p>
          <w:p w14:paraId="2AD940F1">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材料</w:t>
            </w:r>
          </w:p>
        </w:tc>
      </w:tr>
      <w:tr w14:paraId="3B8B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2CF23640">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default" w:ascii="仿宋_GB2312" w:hAnsi="仿宋" w:eastAsia="仿宋_GB2312" w:cs="仿宋_GB2312"/>
                <w:color w:val="auto"/>
                <w:sz w:val="24"/>
                <w:szCs w:val="21"/>
                <w:highlight w:val="yellow"/>
                <w:lang w:val="en-US" w:eastAsia="zh-CN"/>
              </w:rPr>
            </w:pPr>
            <w:r>
              <w:rPr>
                <w:rFonts w:hint="eastAsia" w:ascii="仿宋_GB2312" w:hAnsi="仿宋" w:eastAsia="仿宋_GB2312" w:cs="仿宋_GB2312"/>
                <w:color w:val="auto"/>
                <w:sz w:val="24"/>
                <w:szCs w:val="21"/>
                <w:highlight w:val="none"/>
                <w:lang w:val="en-US" w:eastAsia="zh-CN"/>
              </w:rPr>
              <w:t>中国海监1002船、中国渔政21006船和中国渔政21009船3艘执法船燃油采购，0#柴油约278.69吨；主机润滑油、发电机润滑油、重负荷变速器专用油、抗磨液压油等润滑油约8183L，</w:t>
            </w:r>
            <w:r>
              <w:rPr>
                <w:rFonts w:hint="eastAsia" w:ascii="仿宋_GB2312" w:hAnsi="仿宋" w:eastAsia="仿宋_GB2312" w:cs="仿宋_GB2312"/>
                <w:color w:val="auto"/>
                <w:sz w:val="24"/>
                <w:szCs w:val="21"/>
                <w:highlight w:val="none"/>
              </w:rPr>
              <w:t>油品质量标准符合国标。</w:t>
            </w:r>
          </w:p>
          <w:p w14:paraId="64427D88">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none"/>
                <w:lang w:val="en-US" w:eastAsia="zh-CN"/>
              </w:rPr>
            </w:pPr>
            <w:r>
              <w:rPr>
                <w:rFonts w:hint="eastAsia" w:ascii="仿宋_GB2312" w:hAnsi="仿宋" w:eastAsia="仿宋_GB2312" w:cs="仿宋_GB2312"/>
                <w:color w:val="auto"/>
                <w:sz w:val="24"/>
                <w:szCs w:val="21"/>
                <w:highlight w:val="none"/>
                <w:lang w:val="en-US" w:eastAsia="zh-CN"/>
              </w:rPr>
              <w:t>汽柴油具体价格以加油当日辽宁省发展和改革委员会辽宁省成品油价格调整公告所示最高零售价为准，中标人应严格按照折扣后价格进行供货。</w:t>
            </w:r>
          </w:p>
          <w:p w14:paraId="6D63616C">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default" w:ascii="仿宋_GB2312" w:hAnsi="仿宋" w:eastAsia="仿宋_GB2312" w:cs="仿宋_GB2312"/>
                <w:color w:val="auto"/>
                <w:sz w:val="24"/>
                <w:szCs w:val="21"/>
                <w:highlight w:val="none"/>
                <w:lang w:val="en-US" w:eastAsia="zh-CN"/>
              </w:rPr>
            </w:pPr>
            <w:r>
              <w:rPr>
                <w:rFonts w:hint="eastAsia" w:ascii="仿宋_GB2312" w:hAnsi="仿宋" w:eastAsia="仿宋_GB2312" w:cs="仿宋_GB2312"/>
                <w:color w:val="auto"/>
                <w:sz w:val="24"/>
                <w:szCs w:val="21"/>
                <w:highlight w:val="none"/>
                <w:lang w:val="en-US" w:eastAsia="zh-CN"/>
              </w:rPr>
              <w:t>相关要求：投标人按照采购人要求，24小时内免费将燃油运送到辽宁省辖区内的码头或海上，并完成燃油加注。</w:t>
            </w:r>
          </w:p>
          <w:tbl>
            <w:tblPr>
              <w:tblStyle w:val="25"/>
              <w:tblW w:w="5530" w:type="dxa"/>
              <w:jc w:val="center"/>
              <w:tblLayout w:type="fixed"/>
              <w:tblCellMar>
                <w:top w:w="0" w:type="dxa"/>
                <w:left w:w="108" w:type="dxa"/>
                <w:bottom w:w="0" w:type="dxa"/>
                <w:right w:w="108" w:type="dxa"/>
              </w:tblCellMar>
            </w:tblPr>
            <w:tblGrid>
              <w:gridCol w:w="552"/>
              <w:gridCol w:w="1183"/>
              <w:gridCol w:w="1217"/>
              <w:gridCol w:w="733"/>
              <w:gridCol w:w="1029"/>
              <w:gridCol w:w="816"/>
            </w:tblGrid>
            <w:tr w14:paraId="52939D46">
              <w:tblPrEx>
                <w:tblCellMar>
                  <w:top w:w="0" w:type="dxa"/>
                  <w:left w:w="108" w:type="dxa"/>
                  <w:bottom w:w="0" w:type="dxa"/>
                  <w:right w:w="108" w:type="dxa"/>
                </w:tblCellMar>
              </w:tblPrEx>
              <w:trPr>
                <w:trHeight w:val="300" w:hRule="atLeast"/>
                <w:jc w:val="center"/>
              </w:trPr>
              <w:tc>
                <w:tcPr>
                  <w:tcW w:w="55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DACC54">
                  <w:pPr>
                    <w:widowControl/>
                    <w:jc w:val="center"/>
                    <w:textAlignment w:val="center"/>
                    <w:rPr>
                      <w:rFonts w:hint="eastAsia" w:ascii="仿宋_GB2312" w:hAnsi="宋体" w:eastAsia="仿宋_GB2312" w:cs="仿宋_GB2312"/>
                      <w:b/>
                      <w:bCs/>
                      <w:color w:val="auto"/>
                      <w:szCs w:val="21"/>
                    </w:rPr>
                  </w:pPr>
                  <w:r>
                    <w:rPr>
                      <w:rFonts w:hint="eastAsia" w:ascii="仿宋_GB2312" w:hAnsi="宋体" w:eastAsia="仿宋_GB2312" w:cs="仿宋_GB2312"/>
                      <w:b/>
                      <w:bCs/>
                      <w:color w:val="auto"/>
                      <w:kern w:val="0"/>
                      <w:szCs w:val="21"/>
                      <w:lang w:bidi="ar"/>
                    </w:rPr>
                    <w:t>序号</w:t>
                  </w:r>
                </w:p>
              </w:tc>
              <w:tc>
                <w:tcPr>
                  <w:tcW w:w="1183" w:type="dxa"/>
                  <w:tcBorders>
                    <w:top w:val="single" w:color="000000" w:sz="8" w:space="0"/>
                    <w:left w:val="nil"/>
                    <w:bottom w:val="single" w:color="000000" w:sz="8" w:space="0"/>
                    <w:right w:val="single" w:color="000000" w:sz="8" w:space="0"/>
                  </w:tcBorders>
                  <w:shd w:val="clear" w:color="auto" w:fill="auto"/>
                  <w:vAlign w:val="center"/>
                </w:tcPr>
                <w:p w14:paraId="73DD9BB6">
                  <w:pPr>
                    <w:widowControl/>
                    <w:jc w:val="center"/>
                    <w:textAlignment w:val="center"/>
                    <w:rPr>
                      <w:rFonts w:hint="eastAsia" w:ascii="仿宋_GB2312" w:hAnsi="宋体" w:eastAsia="仿宋_GB2312" w:cs="仿宋_GB2312"/>
                      <w:b/>
                      <w:bCs/>
                      <w:color w:val="auto"/>
                      <w:szCs w:val="21"/>
                    </w:rPr>
                  </w:pPr>
                  <w:r>
                    <w:rPr>
                      <w:rFonts w:hint="eastAsia" w:ascii="仿宋_GB2312" w:hAnsi="宋体" w:eastAsia="仿宋_GB2312" w:cs="仿宋_GB2312"/>
                      <w:b/>
                      <w:bCs/>
                      <w:color w:val="auto"/>
                      <w:kern w:val="0"/>
                      <w:szCs w:val="21"/>
                      <w:lang w:bidi="ar"/>
                    </w:rPr>
                    <w:t>产品名称</w:t>
                  </w:r>
                </w:p>
              </w:tc>
              <w:tc>
                <w:tcPr>
                  <w:tcW w:w="1217" w:type="dxa"/>
                  <w:tcBorders>
                    <w:top w:val="single" w:color="000000" w:sz="8" w:space="0"/>
                    <w:left w:val="nil"/>
                    <w:bottom w:val="single" w:color="000000" w:sz="8" w:space="0"/>
                    <w:right w:val="single" w:color="000000" w:sz="8" w:space="0"/>
                  </w:tcBorders>
                  <w:shd w:val="clear" w:color="auto" w:fill="auto"/>
                  <w:vAlign w:val="center"/>
                </w:tcPr>
                <w:p w14:paraId="17AB9639">
                  <w:pPr>
                    <w:widowControl/>
                    <w:jc w:val="center"/>
                    <w:textAlignment w:val="center"/>
                    <w:rPr>
                      <w:rFonts w:hint="eastAsia" w:ascii="仿宋_GB2312" w:hAnsi="宋体" w:eastAsia="仿宋_GB2312" w:cs="仿宋_GB2312"/>
                      <w:b/>
                      <w:bCs/>
                      <w:color w:val="auto"/>
                      <w:szCs w:val="21"/>
                    </w:rPr>
                  </w:pPr>
                  <w:r>
                    <w:rPr>
                      <w:rFonts w:hint="eastAsia" w:ascii="仿宋_GB2312" w:hAnsi="宋体" w:eastAsia="仿宋_GB2312" w:cs="仿宋_GB2312"/>
                      <w:b/>
                      <w:bCs/>
                      <w:color w:val="auto"/>
                      <w:kern w:val="0"/>
                      <w:szCs w:val="21"/>
                      <w:lang w:bidi="ar"/>
                    </w:rPr>
                    <w:t>型号</w:t>
                  </w:r>
                </w:p>
              </w:tc>
              <w:tc>
                <w:tcPr>
                  <w:tcW w:w="733" w:type="dxa"/>
                  <w:tcBorders>
                    <w:top w:val="single" w:color="000000" w:sz="8" w:space="0"/>
                    <w:left w:val="nil"/>
                    <w:bottom w:val="single" w:color="000000" w:sz="8" w:space="0"/>
                    <w:right w:val="single" w:color="000000" w:sz="8" w:space="0"/>
                  </w:tcBorders>
                  <w:shd w:val="clear" w:color="auto" w:fill="auto"/>
                  <w:vAlign w:val="center"/>
                </w:tcPr>
                <w:p w14:paraId="2CAEBAFC">
                  <w:pPr>
                    <w:widowControl/>
                    <w:jc w:val="center"/>
                    <w:textAlignment w:val="center"/>
                    <w:rPr>
                      <w:rFonts w:hint="eastAsia" w:ascii="仿宋_GB2312" w:hAnsi="宋体" w:eastAsia="仿宋_GB2312" w:cs="仿宋_GB2312"/>
                      <w:b/>
                      <w:bCs/>
                      <w:color w:val="auto"/>
                      <w:szCs w:val="21"/>
                    </w:rPr>
                  </w:pPr>
                  <w:r>
                    <w:rPr>
                      <w:rFonts w:hint="eastAsia" w:ascii="仿宋_GB2312" w:hAnsi="宋体" w:eastAsia="仿宋_GB2312" w:cs="仿宋_GB2312"/>
                      <w:b/>
                      <w:bCs/>
                      <w:color w:val="auto"/>
                      <w:kern w:val="0"/>
                      <w:szCs w:val="21"/>
                      <w:lang w:bidi="ar"/>
                    </w:rPr>
                    <w:t>数量</w:t>
                  </w:r>
                </w:p>
              </w:tc>
              <w:tc>
                <w:tcPr>
                  <w:tcW w:w="1029" w:type="dxa"/>
                  <w:tcBorders>
                    <w:top w:val="single" w:color="000000" w:sz="8" w:space="0"/>
                    <w:left w:val="nil"/>
                    <w:bottom w:val="single" w:color="000000" w:sz="8" w:space="0"/>
                    <w:right w:val="single" w:color="000000" w:sz="8" w:space="0"/>
                  </w:tcBorders>
                  <w:shd w:val="clear" w:color="auto" w:fill="auto"/>
                  <w:vAlign w:val="center"/>
                </w:tcPr>
                <w:p w14:paraId="46482AD1">
                  <w:pPr>
                    <w:widowControl/>
                    <w:jc w:val="center"/>
                    <w:textAlignment w:val="center"/>
                    <w:rPr>
                      <w:rFonts w:hint="eastAsia" w:ascii="仿宋_GB2312" w:hAnsi="宋体" w:eastAsia="仿宋_GB2312" w:cs="仿宋_GB2312"/>
                      <w:b/>
                      <w:bCs/>
                      <w:color w:val="auto"/>
                      <w:szCs w:val="21"/>
                    </w:rPr>
                  </w:pPr>
                  <w:r>
                    <w:rPr>
                      <w:rFonts w:hint="eastAsia" w:ascii="仿宋_GB2312" w:hAnsi="宋体" w:eastAsia="仿宋_GB2312" w:cs="仿宋_GB2312"/>
                      <w:b/>
                      <w:bCs/>
                      <w:color w:val="auto"/>
                      <w:kern w:val="0"/>
                      <w:szCs w:val="21"/>
                      <w:lang w:bidi="ar"/>
                    </w:rPr>
                    <w:t>备注</w:t>
                  </w:r>
                </w:p>
              </w:tc>
              <w:tc>
                <w:tcPr>
                  <w:tcW w:w="816" w:type="dxa"/>
                  <w:tcBorders>
                    <w:top w:val="single" w:color="000000" w:sz="8" w:space="0"/>
                    <w:left w:val="nil"/>
                    <w:bottom w:val="single" w:color="000000" w:sz="8" w:space="0"/>
                    <w:right w:val="single" w:color="000000" w:sz="8" w:space="0"/>
                  </w:tcBorders>
                  <w:shd w:val="clear" w:color="auto" w:fill="auto"/>
                  <w:vAlign w:val="center"/>
                </w:tcPr>
                <w:p w14:paraId="599F6286">
                  <w:pPr>
                    <w:widowControl/>
                    <w:jc w:val="center"/>
                    <w:textAlignment w:val="center"/>
                    <w:rPr>
                      <w:rFonts w:hint="eastAsia" w:ascii="仿宋_GB2312" w:hAnsi="宋体" w:eastAsia="仿宋_GB2312" w:cs="仿宋_GB2312"/>
                      <w:b/>
                      <w:bCs/>
                      <w:color w:val="auto"/>
                      <w:kern w:val="0"/>
                      <w:szCs w:val="21"/>
                      <w:lang w:eastAsia="zh-CN" w:bidi="ar"/>
                    </w:rPr>
                  </w:pPr>
                  <w:r>
                    <w:rPr>
                      <w:rFonts w:hint="eastAsia" w:ascii="仿宋_GB2312" w:hAnsi="宋体" w:eastAsia="仿宋_GB2312" w:cs="仿宋_GB2312"/>
                      <w:b/>
                      <w:bCs/>
                      <w:color w:val="auto"/>
                      <w:kern w:val="0"/>
                      <w:szCs w:val="21"/>
                      <w:lang w:bidi="ar"/>
                    </w:rPr>
                    <w:t>单价</w:t>
                  </w:r>
                  <w:r>
                    <w:rPr>
                      <w:rFonts w:hint="eastAsia" w:ascii="仿宋_GB2312" w:hAnsi="宋体" w:eastAsia="仿宋_GB2312" w:cs="仿宋_GB2312"/>
                      <w:b/>
                      <w:bCs/>
                      <w:color w:val="auto"/>
                      <w:kern w:val="0"/>
                      <w:szCs w:val="21"/>
                      <w:lang w:eastAsia="zh-CN" w:bidi="ar"/>
                    </w:rPr>
                    <w:t>（</w:t>
                  </w:r>
                  <w:r>
                    <w:rPr>
                      <w:rFonts w:hint="eastAsia" w:ascii="仿宋_GB2312" w:hAnsi="宋体" w:eastAsia="仿宋_GB2312" w:cs="仿宋_GB2312"/>
                      <w:b/>
                      <w:bCs/>
                      <w:color w:val="auto"/>
                      <w:kern w:val="0"/>
                      <w:szCs w:val="21"/>
                      <w:lang w:val="en-US" w:eastAsia="zh-CN" w:bidi="ar"/>
                    </w:rPr>
                    <w:t>元</w:t>
                  </w:r>
                  <w:r>
                    <w:rPr>
                      <w:rFonts w:hint="eastAsia" w:ascii="仿宋_GB2312" w:hAnsi="宋体" w:eastAsia="仿宋_GB2312" w:cs="仿宋_GB2312"/>
                      <w:b/>
                      <w:bCs/>
                      <w:color w:val="auto"/>
                      <w:kern w:val="0"/>
                      <w:szCs w:val="21"/>
                      <w:lang w:eastAsia="zh-CN" w:bidi="ar"/>
                    </w:rPr>
                    <w:t>）</w:t>
                  </w:r>
                </w:p>
              </w:tc>
            </w:tr>
            <w:tr w14:paraId="6EA18703">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0405642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w:t>
                  </w:r>
                </w:p>
              </w:tc>
              <w:tc>
                <w:tcPr>
                  <w:tcW w:w="1183" w:type="dxa"/>
                  <w:vMerge w:val="restart"/>
                  <w:tcBorders>
                    <w:top w:val="nil"/>
                    <w:left w:val="nil"/>
                    <w:bottom w:val="single" w:color="000000" w:sz="8" w:space="0"/>
                    <w:right w:val="single" w:color="000000" w:sz="8" w:space="0"/>
                  </w:tcBorders>
                  <w:shd w:val="clear" w:color="auto" w:fill="auto"/>
                  <w:vAlign w:val="center"/>
                </w:tcPr>
                <w:p w14:paraId="5DE0820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主机润滑油</w:t>
                  </w:r>
                </w:p>
              </w:tc>
              <w:tc>
                <w:tcPr>
                  <w:tcW w:w="1217" w:type="dxa"/>
                  <w:vMerge w:val="restart"/>
                  <w:tcBorders>
                    <w:top w:val="nil"/>
                    <w:left w:val="nil"/>
                    <w:bottom w:val="single" w:color="000000" w:sz="8" w:space="0"/>
                    <w:right w:val="single" w:color="000000" w:sz="8" w:space="0"/>
                  </w:tcBorders>
                  <w:shd w:val="clear" w:color="auto" w:fill="auto"/>
                  <w:vAlign w:val="center"/>
                </w:tcPr>
                <w:p w14:paraId="08E8965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GADINIA S3 40</w:t>
                  </w:r>
                </w:p>
              </w:tc>
              <w:tc>
                <w:tcPr>
                  <w:tcW w:w="733" w:type="dxa"/>
                  <w:vMerge w:val="restart"/>
                  <w:tcBorders>
                    <w:top w:val="nil"/>
                    <w:left w:val="nil"/>
                    <w:bottom w:val="single" w:color="000000" w:sz="8" w:space="0"/>
                    <w:right w:val="single" w:color="000000" w:sz="8" w:space="0"/>
                  </w:tcBorders>
                  <w:shd w:val="clear" w:color="auto" w:fill="auto"/>
                  <w:noWrap/>
                  <w:vAlign w:val="center"/>
                </w:tcPr>
                <w:p w14:paraId="5DDD4F7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12</w:t>
                  </w:r>
                </w:p>
              </w:tc>
              <w:tc>
                <w:tcPr>
                  <w:tcW w:w="1029" w:type="dxa"/>
                  <w:tcBorders>
                    <w:top w:val="nil"/>
                    <w:left w:val="nil"/>
                    <w:bottom w:val="nil"/>
                    <w:right w:val="single" w:color="000000" w:sz="8" w:space="0"/>
                  </w:tcBorders>
                  <w:shd w:val="clear" w:color="auto" w:fill="auto"/>
                  <w:vAlign w:val="center"/>
                </w:tcPr>
                <w:p w14:paraId="0E3F693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209L/桶</w:t>
                  </w:r>
                </w:p>
              </w:tc>
              <w:tc>
                <w:tcPr>
                  <w:tcW w:w="816" w:type="dxa"/>
                  <w:tcBorders>
                    <w:top w:val="nil"/>
                    <w:left w:val="nil"/>
                    <w:bottom w:val="nil"/>
                    <w:right w:val="single" w:color="000000" w:sz="8" w:space="0"/>
                  </w:tcBorders>
                  <w:shd w:val="clear" w:color="auto" w:fill="auto"/>
                  <w:vAlign w:val="center"/>
                </w:tcPr>
                <w:p w14:paraId="31B45805">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4650</w:t>
                  </w:r>
                </w:p>
              </w:tc>
            </w:tr>
            <w:tr w14:paraId="62720D2E">
              <w:tblPrEx>
                <w:tblCellMar>
                  <w:top w:w="0" w:type="dxa"/>
                  <w:left w:w="108" w:type="dxa"/>
                  <w:bottom w:w="0" w:type="dxa"/>
                  <w:right w:w="108" w:type="dxa"/>
                </w:tblCellMar>
              </w:tblPrEx>
              <w:trPr>
                <w:trHeight w:val="540"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45C57E11">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4482354E">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5243D716">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000000" w:sz="8" w:space="0"/>
                    <w:right w:val="single" w:color="000000" w:sz="8" w:space="0"/>
                  </w:tcBorders>
                  <w:shd w:val="clear" w:color="auto" w:fill="auto"/>
                  <w:noWrap/>
                  <w:vAlign w:val="center"/>
                </w:tcPr>
                <w:p w14:paraId="0F9F5A76">
                  <w:pPr>
                    <w:jc w:val="center"/>
                    <w:rPr>
                      <w:rFonts w:hint="eastAsia" w:ascii="仿宋_GB2312" w:hAnsi="宋体" w:eastAsia="仿宋_GB2312" w:cs="仿宋_GB2312"/>
                      <w:color w:val="auto"/>
                      <w:szCs w:val="21"/>
                    </w:rPr>
                  </w:pPr>
                </w:p>
              </w:tc>
              <w:tc>
                <w:tcPr>
                  <w:tcW w:w="1029" w:type="dxa"/>
                  <w:tcBorders>
                    <w:top w:val="nil"/>
                    <w:left w:val="nil"/>
                    <w:bottom w:val="single" w:color="000000" w:sz="8" w:space="0"/>
                    <w:right w:val="single" w:color="000000" w:sz="8" w:space="0"/>
                  </w:tcBorders>
                  <w:shd w:val="clear" w:color="auto" w:fill="auto"/>
                  <w:vAlign w:val="center"/>
                </w:tcPr>
                <w:p w14:paraId="6F5E10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中国海监1002</w:t>
                  </w:r>
                </w:p>
              </w:tc>
              <w:tc>
                <w:tcPr>
                  <w:tcW w:w="816" w:type="dxa"/>
                  <w:tcBorders>
                    <w:top w:val="nil"/>
                    <w:left w:val="nil"/>
                    <w:bottom w:val="single" w:color="000000" w:sz="8" w:space="0"/>
                    <w:right w:val="single" w:color="000000" w:sz="8" w:space="0"/>
                  </w:tcBorders>
                  <w:shd w:val="clear" w:color="auto" w:fill="auto"/>
                  <w:vAlign w:val="center"/>
                </w:tcPr>
                <w:p w14:paraId="06B82BB9">
                  <w:pPr>
                    <w:widowControl/>
                    <w:jc w:val="center"/>
                    <w:textAlignment w:val="center"/>
                    <w:rPr>
                      <w:rFonts w:hint="eastAsia" w:ascii="仿宋_GB2312" w:hAnsi="宋体" w:eastAsia="仿宋_GB2312" w:cs="仿宋_GB2312"/>
                      <w:color w:val="auto"/>
                      <w:kern w:val="0"/>
                      <w:szCs w:val="21"/>
                      <w:lang w:bidi="ar"/>
                    </w:rPr>
                  </w:pPr>
                </w:p>
              </w:tc>
            </w:tr>
            <w:tr w14:paraId="48E6101D">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4C7087A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2</w:t>
                  </w:r>
                </w:p>
              </w:tc>
              <w:tc>
                <w:tcPr>
                  <w:tcW w:w="1183" w:type="dxa"/>
                  <w:vMerge w:val="restart"/>
                  <w:tcBorders>
                    <w:top w:val="nil"/>
                    <w:left w:val="nil"/>
                    <w:bottom w:val="single" w:color="000000" w:sz="8" w:space="0"/>
                    <w:right w:val="single" w:color="000000" w:sz="8" w:space="0"/>
                  </w:tcBorders>
                  <w:shd w:val="clear" w:color="auto" w:fill="auto"/>
                  <w:vAlign w:val="center"/>
                </w:tcPr>
                <w:p w14:paraId="1411321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滑动水窗门低液压油</w:t>
                  </w:r>
                </w:p>
              </w:tc>
              <w:tc>
                <w:tcPr>
                  <w:tcW w:w="1217" w:type="dxa"/>
                  <w:vMerge w:val="restart"/>
                  <w:tcBorders>
                    <w:top w:val="nil"/>
                    <w:left w:val="nil"/>
                    <w:bottom w:val="single" w:color="000000" w:sz="8" w:space="0"/>
                    <w:right w:val="single" w:color="000000" w:sz="8" w:space="0"/>
                  </w:tcBorders>
                  <w:shd w:val="clear" w:color="auto" w:fill="auto"/>
                  <w:vAlign w:val="center"/>
                </w:tcPr>
                <w:p w14:paraId="72BB721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L-HS32(GB11118.1)</w:t>
                  </w:r>
                </w:p>
              </w:tc>
              <w:tc>
                <w:tcPr>
                  <w:tcW w:w="733" w:type="dxa"/>
                  <w:vMerge w:val="restart"/>
                  <w:tcBorders>
                    <w:top w:val="nil"/>
                    <w:left w:val="nil"/>
                    <w:bottom w:val="single" w:color="000000" w:sz="8" w:space="0"/>
                    <w:right w:val="single" w:color="000000" w:sz="8" w:space="0"/>
                  </w:tcBorders>
                  <w:shd w:val="clear" w:color="auto" w:fill="auto"/>
                  <w:vAlign w:val="center"/>
                </w:tcPr>
                <w:p w14:paraId="1C1414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w:t>
                  </w:r>
                </w:p>
              </w:tc>
              <w:tc>
                <w:tcPr>
                  <w:tcW w:w="1029" w:type="dxa"/>
                  <w:tcBorders>
                    <w:top w:val="nil"/>
                    <w:left w:val="nil"/>
                    <w:bottom w:val="nil"/>
                    <w:right w:val="single" w:color="000000" w:sz="8" w:space="0"/>
                  </w:tcBorders>
                  <w:shd w:val="clear" w:color="auto" w:fill="auto"/>
                  <w:vAlign w:val="center"/>
                </w:tcPr>
                <w:p w14:paraId="4974843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20L/桶</w:t>
                  </w:r>
                </w:p>
              </w:tc>
              <w:tc>
                <w:tcPr>
                  <w:tcW w:w="816" w:type="dxa"/>
                  <w:tcBorders>
                    <w:top w:val="nil"/>
                    <w:left w:val="nil"/>
                    <w:bottom w:val="nil"/>
                    <w:right w:val="single" w:color="000000" w:sz="8" w:space="0"/>
                  </w:tcBorders>
                  <w:shd w:val="clear" w:color="auto" w:fill="auto"/>
                  <w:vAlign w:val="center"/>
                </w:tcPr>
                <w:p w14:paraId="16013F4C">
                  <w:pPr>
                    <w:widowControl/>
                    <w:jc w:val="center"/>
                    <w:textAlignment w:val="center"/>
                    <w:rPr>
                      <w:rFonts w:hint="eastAsia" w:ascii="仿宋_GB2312" w:hAnsi="宋体" w:eastAsia="仿宋_GB2312" w:cs="仿宋_GB2312"/>
                      <w:color w:val="auto"/>
                      <w:kern w:val="0"/>
                      <w:szCs w:val="21"/>
                      <w:lang w:bidi="ar"/>
                    </w:rPr>
                  </w:pPr>
                </w:p>
              </w:tc>
            </w:tr>
            <w:tr w14:paraId="11FB12AE">
              <w:tblPrEx>
                <w:tblCellMar>
                  <w:top w:w="0" w:type="dxa"/>
                  <w:left w:w="108" w:type="dxa"/>
                  <w:bottom w:w="0" w:type="dxa"/>
                  <w:right w:w="108" w:type="dxa"/>
                </w:tblCellMar>
              </w:tblPrEx>
              <w:trPr>
                <w:trHeight w:val="540"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3D0509A5">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054FC202">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5FD269A4">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262BAB25">
                  <w:pPr>
                    <w:jc w:val="center"/>
                    <w:rPr>
                      <w:rFonts w:hint="eastAsia" w:ascii="仿宋_GB2312" w:hAnsi="宋体" w:eastAsia="仿宋_GB2312" w:cs="仿宋_GB2312"/>
                      <w:color w:val="auto"/>
                      <w:szCs w:val="21"/>
                    </w:rPr>
                  </w:pPr>
                </w:p>
              </w:tc>
              <w:tc>
                <w:tcPr>
                  <w:tcW w:w="1029" w:type="dxa"/>
                  <w:tcBorders>
                    <w:top w:val="nil"/>
                    <w:left w:val="nil"/>
                    <w:bottom w:val="single" w:color="000000" w:sz="8" w:space="0"/>
                    <w:right w:val="single" w:color="000000" w:sz="8" w:space="0"/>
                  </w:tcBorders>
                  <w:shd w:val="clear" w:color="auto" w:fill="auto"/>
                  <w:vAlign w:val="center"/>
                </w:tcPr>
                <w:p w14:paraId="745179D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中国海监1002</w:t>
                  </w:r>
                </w:p>
              </w:tc>
              <w:tc>
                <w:tcPr>
                  <w:tcW w:w="816" w:type="dxa"/>
                  <w:tcBorders>
                    <w:top w:val="nil"/>
                    <w:left w:val="nil"/>
                    <w:bottom w:val="single" w:color="000000" w:sz="8" w:space="0"/>
                    <w:right w:val="single" w:color="000000" w:sz="8" w:space="0"/>
                  </w:tcBorders>
                  <w:shd w:val="clear" w:color="auto" w:fill="auto"/>
                  <w:vAlign w:val="center"/>
                </w:tcPr>
                <w:p w14:paraId="74BD01CD">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4790</w:t>
                  </w:r>
                </w:p>
              </w:tc>
            </w:tr>
            <w:tr w14:paraId="1B5B12D5">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680864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3</w:t>
                  </w:r>
                </w:p>
              </w:tc>
              <w:tc>
                <w:tcPr>
                  <w:tcW w:w="1183" w:type="dxa"/>
                  <w:vMerge w:val="restart"/>
                  <w:tcBorders>
                    <w:top w:val="nil"/>
                    <w:left w:val="nil"/>
                    <w:bottom w:val="single" w:color="000000" w:sz="8" w:space="0"/>
                    <w:right w:val="single" w:color="000000" w:sz="8" w:space="0"/>
                  </w:tcBorders>
                  <w:shd w:val="clear" w:color="auto" w:fill="auto"/>
                  <w:vAlign w:val="center"/>
                </w:tcPr>
                <w:p w14:paraId="250E9E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救助艇降放装置依凝液压油</w:t>
                  </w:r>
                </w:p>
              </w:tc>
              <w:tc>
                <w:tcPr>
                  <w:tcW w:w="1217" w:type="dxa"/>
                  <w:vMerge w:val="restart"/>
                  <w:tcBorders>
                    <w:top w:val="nil"/>
                    <w:left w:val="nil"/>
                    <w:bottom w:val="single" w:color="000000" w:sz="8" w:space="0"/>
                    <w:right w:val="single" w:color="000000" w:sz="8" w:space="0"/>
                  </w:tcBorders>
                  <w:shd w:val="clear" w:color="auto" w:fill="auto"/>
                  <w:vAlign w:val="center"/>
                </w:tcPr>
                <w:p w14:paraId="3CF4B1C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L-HV46（GB11118.1)</w:t>
                  </w:r>
                </w:p>
              </w:tc>
              <w:tc>
                <w:tcPr>
                  <w:tcW w:w="733" w:type="dxa"/>
                  <w:vMerge w:val="restart"/>
                  <w:tcBorders>
                    <w:top w:val="nil"/>
                    <w:left w:val="nil"/>
                    <w:bottom w:val="single" w:color="000000" w:sz="8" w:space="0"/>
                    <w:right w:val="single" w:color="000000" w:sz="8" w:space="0"/>
                  </w:tcBorders>
                  <w:shd w:val="clear" w:color="auto" w:fill="auto"/>
                  <w:vAlign w:val="center"/>
                </w:tcPr>
                <w:p w14:paraId="1254456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12</w:t>
                  </w:r>
                </w:p>
              </w:tc>
              <w:tc>
                <w:tcPr>
                  <w:tcW w:w="1029" w:type="dxa"/>
                  <w:tcBorders>
                    <w:top w:val="nil"/>
                    <w:left w:val="nil"/>
                    <w:bottom w:val="nil"/>
                    <w:right w:val="single" w:color="000000" w:sz="8" w:space="0"/>
                  </w:tcBorders>
                  <w:shd w:val="clear" w:color="auto" w:fill="auto"/>
                  <w:vAlign w:val="center"/>
                </w:tcPr>
                <w:p w14:paraId="45F6754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20L/桶</w:t>
                  </w:r>
                </w:p>
              </w:tc>
              <w:tc>
                <w:tcPr>
                  <w:tcW w:w="816" w:type="dxa"/>
                  <w:tcBorders>
                    <w:top w:val="nil"/>
                    <w:left w:val="nil"/>
                    <w:bottom w:val="nil"/>
                    <w:right w:val="single" w:color="000000" w:sz="8" w:space="0"/>
                  </w:tcBorders>
                  <w:shd w:val="clear" w:color="auto" w:fill="auto"/>
                  <w:vAlign w:val="center"/>
                </w:tcPr>
                <w:p w14:paraId="1AFDF2DF">
                  <w:pPr>
                    <w:widowControl/>
                    <w:jc w:val="center"/>
                    <w:textAlignment w:val="center"/>
                    <w:rPr>
                      <w:rFonts w:hint="eastAsia" w:ascii="仿宋_GB2312" w:hAnsi="宋体" w:eastAsia="仿宋_GB2312" w:cs="仿宋_GB2312"/>
                      <w:color w:val="auto"/>
                      <w:kern w:val="0"/>
                      <w:szCs w:val="21"/>
                      <w:lang w:bidi="ar"/>
                    </w:rPr>
                  </w:pPr>
                </w:p>
              </w:tc>
            </w:tr>
            <w:tr w14:paraId="69F9AA0C">
              <w:tblPrEx>
                <w:tblCellMar>
                  <w:top w:w="0" w:type="dxa"/>
                  <w:left w:w="108" w:type="dxa"/>
                  <w:bottom w:w="0" w:type="dxa"/>
                  <w:right w:w="108" w:type="dxa"/>
                </w:tblCellMar>
              </w:tblPrEx>
              <w:trPr>
                <w:trHeight w:val="540"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0FEE233D">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3DCA94EE">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1FC04A07">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2EE4A0AC">
                  <w:pPr>
                    <w:jc w:val="center"/>
                    <w:rPr>
                      <w:rFonts w:hint="eastAsia" w:ascii="仿宋_GB2312" w:hAnsi="宋体" w:eastAsia="仿宋_GB2312" w:cs="仿宋_GB2312"/>
                      <w:color w:val="auto"/>
                      <w:szCs w:val="21"/>
                    </w:rPr>
                  </w:pPr>
                </w:p>
              </w:tc>
              <w:tc>
                <w:tcPr>
                  <w:tcW w:w="1029" w:type="dxa"/>
                  <w:tcBorders>
                    <w:top w:val="nil"/>
                    <w:left w:val="nil"/>
                    <w:bottom w:val="single" w:color="000000" w:sz="8" w:space="0"/>
                    <w:right w:val="single" w:color="000000" w:sz="8" w:space="0"/>
                  </w:tcBorders>
                  <w:shd w:val="clear" w:color="auto" w:fill="auto"/>
                  <w:vAlign w:val="center"/>
                </w:tcPr>
                <w:p w14:paraId="13F4AD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中国海监1002</w:t>
                  </w:r>
                </w:p>
              </w:tc>
              <w:tc>
                <w:tcPr>
                  <w:tcW w:w="816" w:type="dxa"/>
                  <w:tcBorders>
                    <w:top w:val="nil"/>
                    <w:left w:val="nil"/>
                    <w:bottom w:val="single" w:color="000000" w:sz="8" w:space="0"/>
                    <w:right w:val="single" w:color="000000" w:sz="8" w:space="0"/>
                  </w:tcBorders>
                  <w:shd w:val="clear" w:color="auto" w:fill="auto"/>
                  <w:vAlign w:val="center"/>
                </w:tcPr>
                <w:p w14:paraId="2CBD01C5">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595</w:t>
                  </w:r>
                </w:p>
              </w:tc>
            </w:tr>
            <w:tr w14:paraId="25DC8BFB">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29FD7324">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4</w:t>
                  </w:r>
                </w:p>
              </w:tc>
              <w:tc>
                <w:tcPr>
                  <w:tcW w:w="1183" w:type="dxa"/>
                  <w:vMerge w:val="restart"/>
                  <w:tcBorders>
                    <w:top w:val="nil"/>
                    <w:left w:val="nil"/>
                    <w:bottom w:val="single" w:color="000000" w:sz="8" w:space="0"/>
                    <w:right w:val="single" w:color="000000" w:sz="8" w:space="0"/>
                  </w:tcBorders>
                  <w:shd w:val="clear" w:color="auto" w:fill="auto"/>
                  <w:vAlign w:val="center"/>
                </w:tcPr>
                <w:p w14:paraId="7B36EB50">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侧推装置 闭式齿轮油</w:t>
                  </w:r>
                </w:p>
              </w:tc>
              <w:tc>
                <w:tcPr>
                  <w:tcW w:w="1217" w:type="dxa"/>
                  <w:vMerge w:val="restart"/>
                  <w:tcBorders>
                    <w:top w:val="nil"/>
                    <w:left w:val="nil"/>
                    <w:bottom w:val="single" w:color="000000" w:sz="8" w:space="0"/>
                    <w:right w:val="single" w:color="000000" w:sz="8" w:space="0"/>
                  </w:tcBorders>
                  <w:shd w:val="clear" w:color="auto" w:fill="auto"/>
                  <w:vAlign w:val="center"/>
                </w:tcPr>
                <w:p w14:paraId="04EE67F5">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L-CKC100（GB5903)</w:t>
                  </w:r>
                </w:p>
              </w:tc>
              <w:tc>
                <w:tcPr>
                  <w:tcW w:w="733" w:type="dxa"/>
                  <w:vMerge w:val="restart"/>
                  <w:tcBorders>
                    <w:top w:val="nil"/>
                    <w:left w:val="nil"/>
                    <w:bottom w:val="single" w:color="000000" w:sz="8" w:space="0"/>
                    <w:right w:val="single" w:color="000000" w:sz="8" w:space="0"/>
                  </w:tcBorders>
                  <w:shd w:val="clear" w:color="auto" w:fill="auto"/>
                  <w:vAlign w:val="center"/>
                </w:tcPr>
                <w:p w14:paraId="4916DA46">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12</w:t>
                  </w:r>
                </w:p>
              </w:tc>
              <w:tc>
                <w:tcPr>
                  <w:tcW w:w="1029" w:type="dxa"/>
                  <w:tcBorders>
                    <w:top w:val="nil"/>
                    <w:left w:val="nil"/>
                    <w:bottom w:val="nil"/>
                    <w:right w:val="single" w:color="000000" w:sz="8" w:space="0"/>
                  </w:tcBorders>
                  <w:shd w:val="clear" w:color="auto" w:fill="auto"/>
                  <w:vAlign w:val="center"/>
                </w:tcPr>
                <w:p w14:paraId="0CC09915">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20L/桶</w:t>
                  </w:r>
                </w:p>
              </w:tc>
              <w:tc>
                <w:tcPr>
                  <w:tcW w:w="816" w:type="dxa"/>
                  <w:tcBorders>
                    <w:top w:val="nil"/>
                    <w:left w:val="nil"/>
                    <w:bottom w:val="nil"/>
                    <w:right w:val="single" w:color="000000" w:sz="8" w:space="0"/>
                  </w:tcBorders>
                  <w:shd w:val="clear" w:color="auto" w:fill="auto"/>
                  <w:vAlign w:val="center"/>
                </w:tcPr>
                <w:p w14:paraId="53BD7273">
                  <w:pPr>
                    <w:widowControl/>
                    <w:jc w:val="center"/>
                    <w:textAlignment w:val="center"/>
                    <w:rPr>
                      <w:rFonts w:hint="eastAsia" w:ascii="仿宋_GB2312" w:hAnsi="宋体" w:eastAsia="仿宋_GB2312" w:cs="仿宋_GB2312"/>
                      <w:color w:val="auto"/>
                      <w:kern w:val="0"/>
                      <w:szCs w:val="21"/>
                      <w:highlight w:val="none"/>
                      <w:lang w:bidi="ar"/>
                    </w:rPr>
                  </w:pPr>
                </w:p>
              </w:tc>
            </w:tr>
            <w:tr w14:paraId="7E82DBAD">
              <w:tblPrEx>
                <w:tblCellMar>
                  <w:top w:w="0" w:type="dxa"/>
                  <w:left w:w="108" w:type="dxa"/>
                  <w:bottom w:w="0" w:type="dxa"/>
                  <w:right w:w="108" w:type="dxa"/>
                </w:tblCellMar>
              </w:tblPrEx>
              <w:trPr>
                <w:trHeight w:val="540"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18F2ECBC">
                  <w:pPr>
                    <w:jc w:val="center"/>
                    <w:rPr>
                      <w:rFonts w:hint="eastAsia" w:ascii="仿宋_GB2312" w:hAnsi="宋体" w:eastAsia="仿宋_GB2312" w:cs="仿宋_GB2312"/>
                      <w:color w:val="auto"/>
                      <w:szCs w:val="21"/>
                      <w:highlight w:val="none"/>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3A70A5E3">
                  <w:pPr>
                    <w:jc w:val="center"/>
                    <w:rPr>
                      <w:rFonts w:hint="eastAsia" w:ascii="仿宋_GB2312" w:hAnsi="宋体" w:eastAsia="仿宋_GB2312" w:cs="仿宋_GB2312"/>
                      <w:color w:val="auto"/>
                      <w:szCs w:val="21"/>
                      <w:highlight w:val="none"/>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0E98DB25">
                  <w:pPr>
                    <w:jc w:val="center"/>
                    <w:rPr>
                      <w:rFonts w:hint="eastAsia" w:ascii="仿宋_GB2312" w:hAnsi="宋体" w:eastAsia="仿宋_GB2312" w:cs="仿宋_GB2312"/>
                      <w:color w:val="auto"/>
                      <w:szCs w:val="21"/>
                      <w:highlight w:val="none"/>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191BE094">
                  <w:pPr>
                    <w:jc w:val="center"/>
                    <w:rPr>
                      <w:rFonts w:hint="eastAsia" w:ascii="仿宋_GB2312" w:hAnsi="宋体" w:eastAsia="仿宋_GB2312" w:cs="仿宋_GB2312"/>
                      <w:color w:val="auto"/>
                      <w:szCs w:val="21"/>
                      <w:highlight w:val="none"/>
                    </w:rPr>
                  </w:pPr>
                </w:p>
              </w:tc>
              <w:tc>
                <w:tcPr>
                  <w:tcW w:w="1029" w:type="dxa"/>
                  <w:tcBorders>
                    <w:top w:val="nil"/>
                    <w:left w:val="nil"/>
                    <w:bottom w:val="single" w:color="000000" w:sz="8" w:space="0"/>
                    <w:right w:val="single" w:color="000000" w:sz="8" w:space="0"/>
                  </w:tcBorders>
                  <w:shd w:val="clear" w:color="auto" w:fill="auto"/>
                  <w:vAlign w:val="center"/>
                </w:tcPr>
                <w:p w14:paraId="5D8341D7">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中国海监1002</w:t>
                  </w:r>
                </w:p>
              </w:tc>
              <w:tc>
                <w:tcPr>
                  <w:tcW w:w="816" w:type="dxa"/>
                  <w:tcBorders>
                    <w:top w:val="nil"/>
                    <w:left w:val="nil"/>
                    <w:bottom w:val="single" w:color="000000" w:sz="8" w:space="0"/>
                    <w:right w:val="single" w:color="000000" w:sz="8" w:space="0"/>
                  </w:tcBorders>
                  <w:shd w:val="clear" w:color="auto" w:fill="auto"/>
                  <w:vAlign w:val="center"/>
                </w:tcPr>
                <w:p w14:paraId="0F81B82A">
                  <w:pPr>
                    <w:widowControl/>
                    <w:jc w:val="center"/>
                    <w:textAlignment w:val="center"/>
                    <w:rPr>
                      <w:rFonts w:hint="eastAsia" w:ascii="仿宋_GB2312" w:hAnsi="宋体" w:eastAsia="仿宋_GB2312" w:cs="仿宋_GB2312"/>
                      <w:color w:val="auto"/>
                      <w:kern w:val="0"/>
                      <w:szCs w:val="21"/>
                      <w:highlight w:val="none"/>
                      <w:lang w:bidi="ar"/>
                    </w:rPr>
                  </w:pPr>
                  <w:r>
                    <w:rPr>
                      <w:rFonts w:hint="eastAsia" w:ascii="仿宋_GB2312" w:hAnsi="宋体" w:eastAsia="仿宋_GB2312" w:cs="仿宋_GB2312"/>
                      <w:color w:val="auto"/>
                      <w:kern w:val="0"/>
                      <w:szCs w:val="21"/>
                      <w:highlight w:val="none"/>
                      <w:lang w:bidi="ar"/>
                    </w:rPr>
                    <w:t>595</w:t>
                  </w:r>
                </w:p>
              </w:tc>
            </w:tr>
            <w:tr w14:paraId="759B3B1E">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7D32736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5</w:t>
                  </w:r>
                </w:p>
              </w:tc>
              <w:tc>
                <w:tcPr>
                  <w:tcW w:w="1183" w:type="dxa"/>
                  <w:vMerge w:val="restart"/>
                  <w:tcBorders>
                    <w:top w:val="nil"/>
                    <w:left w:val="nil"/>
                    <w:bottom w:val="single" w:color="000000" w:sz="8" w:space="0"/>
                    <w:right w:val="single" w:color="000000" w:sz="8" w:space="0"/>
                  </w:tcBorders>
                  <w:shd w:val="clear" w:color="auto" w:fill="auto"/>
                  <w:vAlign w:val="center"/>
                </w:tcPr>
                <w:p w14:paraId="13833F4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水文绞车 闭式齿轮油</w:t>
                  </w:r>
                </w:p>
              </w:tc>
              <w:tc>
                <w:tcPr>
                  <w:tcW w:w="1217" w:type="dxa"/>
                  <w:vMerge w:val="restart"/>
                  <w:tcBorders>
                    <w:top w:val="nil"/>
                    <w:left w:val="nil"/>
                    <w:bottom w:val="single" w:color="000000" w:sz="8" w:space="0"/>
                    <w:right w:val="single" w:color="000000" w:sz="8" w:space="0"/>
                  </w:tcBorders>
                  <w:shd w:val="clear" w:color="auto" w:fill="auto"/>
                  <w:vAlign w:val="center"/>
                </w:tcPr>
                <w:p w14:paraId="2D1EFA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L-CKC150（GB5903)</w:t>
                  </w:r>
                </w:p>
              </w:tc>
              <w:tc>
                <w:tcPr>
                  <w:tcW w:w="733" w:type="dxa"/>
                  <w:vMerge w:val="restart"/>
                  <w:tcBorders>
                    <w:top w:val="nil"/>
                    <w:left w:val="nil"/>
                    <w:bottom w:val="single" w:color="000000" w:sz="8" w:space="0"/>
                    <w:right w:val="single" w:color="000000" w:sz="8" w:space="0"/>
                  </w:tcBorders>
                  <w:shd w:val="clear" w:color="auto" w:fill="auto"/>
                  <w:vAlign w:val="center"/>
                </w:tcPr>
                <w:p w14:paraId="1885A86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2</w:t>
                  </w:r>
                </w:p>
              </w:tc>
              <w:tc>
                <w:tcPr>
                  <w:tcW w:w="1029" w:type="dxa"/>
                  <w:tcBorders>
                    <w:top w:val="nil"/>
                    <w:left w:val="nil"/>
                    <w:bottom w:val="nil"/>
                    <w:right w:val="single" w:color="000000" w:sz="8" w:space="0"/>
                  </w:tcBorders>
                  <w:shd w:val="clear" w:color="auto" w:fill="auto"/>
                  <w:vAlign w:val="center"/>
                </w:tcPr>
                <w:p w14:paraId="5A9A7A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20L/桶</w:t>
                  </w:r>
                </w:p>
              </w:tc>
              <w:tc>
                <w:tcPr>
                  <w:tcW w:w="816" w:type="dxa"/>
                  <w:tcBorders>
                    <w:top w:val="nil"/>
                    <w:left w:val="nil"/>
                    <w:bottom w:val="nil"/>
                    <w:right w:val="single" w:color="000000" w:sz="8" w:space="0"/>
                  </w:tcBorders>
                  <w:shd w:val="clear" w:color="auto" w:fill="auto"/>
                  <w:vAlign w:val="center"/>
                </w:tcPr>
                <w:p w14:paraId="73649B00">
                  <w:pPr>
                    <w:widowControl/>
                    <w:jc w:val="center"/>
                    <w:textAlignment w:val="center"/>
                    <w:rPr>
                      <w:rFonts w:hint="eastAsia" w:ascii="仿宋_GB2312" w:hAnsi="宋体" w:eastAsia="仿宋_GB2312" w:cs="仿宋_GB2312"/>
                      <w:color w:val="auto"/>
                      <w:kern w:val="0"/>
                      <w:szCs w:val="21"/>
                      <w:lang w:bidi="ar"/>
                    </w:rPr>
                  </w:pPr>
                </w:p>
              </w:tc>
            </w:tr>
            <w:tr w14:paraId="3F00365A">
              <w:tblPrEx>
                <w:tblCellMar>
                  <w:top w:w="0" w:type="dxa"/>
                  <w:left w:w="108" w:type="dxa"/>
                  <w:bottom w:w="0" w:type="dxa"/>
                  <w:right w:w="108" w:type="dxa"/>
                </w:tblCellMar>
              </w:tblPrEx>
              <w:trPr>
                <w:trHeight w:val="540"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5F37F24C">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005725F4">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2A57BB0A">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02AF275C">
                  <w:pPr>
                    <w:jc w:val="center"/>
                    <w:rPr>
                      <w:rFonts w:hint="eastAsia" w:ascii="仿宋_GB2312" w:hAnsi="宋体" w:eastAsia="仿宋_GB2312" w:cs="仿宋_GB2312"/>
                      <w:color w:val="auto"/>
                      <w:szCs w:val="21"/>
                    </w:rPr>
                  </w:pPr>
                </w:p>
              </w:tc>
              <w:tc>
                <w:tcPr>
                  <w:tcW w:w="1029" w:type="dxa"/>
                  <w:tcBorders>
                    <w:top w:val="nil"/>
                    <w:left w:val="nil"/>
                    <w:bottom w:val="single" w:color="000000" w:sz="8" w:space="0"/>
                    <w:right w:val="single" w:color="000000" w:sz="8" w:space="0"/>
                  </w:tcBorders>
                  <w:shd w:val="clear" w:color="auto" w:fill="auto"/>
                  <w:vAlign w:val="center"/>
                </w:tcPr>
                <w:p w14:paraId="1485A32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中国海监1002</w:t>
                  </w:r>
                </w:p>
              </w:tc>
              <w:tc>
                <w:tcPr>
                  <w:tcW w:w="816" w:type="dxa"/>
                  <w:tcBorders>
                    <w:top w:val="nil"/>
                    <w:left w:val="nil"/>
                    <w:bottom w:val="single" w:color="000000" w:sz="8" w:space="0"/>
                    <w:right w:val="single" w:color="000000" w:sz="8" w:space="0"/>
                  </w:tcBorders>
                  <w:shd w:val="clear" w:color="auto" w:fill="auto"/>
                  <w:vAlign w:val="center"/>
                </w:tcPr>
                <w:p w14:paraId="65D1DC60">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565</w:t>
                  </w:r>
                </w:p>
              </w:tc>
            </w:tr>
            <w:tr w14:paraId="1928ED6D">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0631EE9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6</w:t>
                  </w:r>
                </w:p>
              </w:tc>
              <w:tc>
                <w:tcPr>
                  <w:tcW w:w="1183" w:type="dxa"/>
                  <w:vMerge w:val="restart"/>
                  <w:tcBorders>
                    <w:top w:val="nil"/>
                    <w:left w:val="nil"/>
                    <w:bottom w:val="single" w:color="000000" w:sz="8" w:space="0"/>
                    <w:right w:val="single" w:color="000000" w:sz="8" w:space="0"/>
                  </w:tcBorders>
                  <w:shd w:val="clear" w:color="auto" w:fill="auto"/>
                  <w:vAlign w:val="center"/>
                </w:tcPr>
                <w:p w14:paraId="449BE7A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空气压缩机润滑油</w:t>
                  </w:r>
                </w:p>
              </w:tc>
              <w:tc>
                <w:tcPr>
                  <w:tcW w:w="1217" w:type="dxa"/>
                  <w:vMerge w:val="restart"/>
                  <w:tcBorders>
                    <w:top w:val="nil"/>
                    <w:left w:val="nil"/>
                    <w:bottom w:val="single" w:color="000000" w:sz="8" w:space="0"/>
                    <w:right w:val="single" w:color="000000" w:sz="8" w:space="0"/>
                  </w:tcBorders>
                  <w:shd w:val="clear" w:color="auto" w:fill="auto"/>
                  <w:vAlign w:val="center"/>
                </w:tcPr>
                <w:p w14:paraId="2C13041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LT10-30</w:t>
                  </w:r>
                </w:p>
              </w:tc>
              <w:tc>
                <w:tcPr>
                  <w:tcW w:w="733" w:type="dxa"/>
                  <w:vMerge w:val="restart"/>
                  <w:tcBorders>
                    <w:top w:val="nil"/>
                    <w:left w:val="nil"/>
                    <w:bottom w:val="single" w:color="000000" w:sz="8" w:space="0"/>
                    <w:right w:val="single" w:color="000000" w:sz="8" w:space="0"/>
                  </w:tcBorders>
                  <w:shd w:val="clear" w:color="auto" w:fill="auto"/>
                  <w:vAlign w:val="center"/>
                </w:tcPr>
                <w:p w14:paraId="70904A4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10</w:t>
                  </w:r>
                </w:p>
              </w:tc>
              <w:tc>
                <w:tcPr>
                  <w:tcW w:w="1029" w:type="dxa"/>
                  <w:tcBorders>
                    <w:top w:val="nil"/>
                    <w:left w:val="nil"/>
                    <w:bottom w:val="nil"/>
                    <w:right w:val="single" w:color="000000" w:sz="8" w:space="0"/>
                  </w:tcBorders>
                  <w:shd w:val="clear" w:color="auto" w:fill="auto"/>
                  <w:vAlign w:val="center"/>
                </w:tcPr>
                <w:p w14:paraId="6A7D9B6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5L/桶</w:t>
                  </w:r>
                </w:p>
              </w:tc>
              <w:tc>
                <w:tcPr>
                  <w:tcW w:w="816" w:type="dxa"/>
                  <w:tcBorders>
                    <w:top w:val="nil"/>
                    <w:left w:val="nil"/>
                    <w:bottom w:val="nil"/>
                    <w:right w:val="single" w:color="000000" w:sz="8" w:space="0"/>
                  </w:tcBorders>
                  <w:shd w:val="clear" w:color="auto" w:fill="auto"/>
                  <w:vAlign w:val="center"/>
                </w:tcPr>
                <w:p w14:paraId="6FBF4E3A">
                  <w:pPr>
                    <w:widowControl/>
                    <w:jc w:val="center"/>
                    <w:textAlignment w:val="center"/>
                    <w:rPr>
                      <w:rFonts w:hint="eastAsia" w:ascii="仿宋_GB2312" w:hAnsi="宋体" w:eastAsia="仿宋_GB2312" w:cs="仿宋_GB2312"/>
                      <w:color w:val="auto"/>
                      <w:kern w:val="0"/>
                      <w:szCs w:val="21"/>
                      <w:lang w:bidi="ar"/>
                    </w:rPr>
                  </w:pPr>
                </w:p>
              </w:tc>
            </w:tr>
            <w:tr w14:paraId="3A95D623">
              <w:tblPrEx>
                <w:tblCellMar>
                  <w:top w:w="0" w:type="dxa"/>
                  <w:left w:w="108" w:type="dxa"/>
                  <w:bottom w:w="0" w:type="dxa"/>
                  <w:right w:w="108" w:type="dxa"/>
                </w:tblCellMar>
              </w:tblPrEx>
              <w:trPr>
                <w:trHeight w:val="525"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522926DE">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0FC4FC4D">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130FCDCC">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6056CAF2">
                  <w:pPr>
                    <w:jc w:val="center"/>
                    <w:rPr>
                      <w:rFonts w:hint="eastAsia" w:ascii="仿宋_GB2312" w:hAnsi="宋体" w:eastAsia="仿宋_GB2312" w:cs="仿宋_GB2312"/>
                      <w:color w:val="auto"/>
                      <w:szCs w:val="21"/>
                    </w:rPr>
                  </w:pPr>
                </w:p>
              </w:tc>
              <w:tc>
                <w:tcPr>
                  <w:tcW w:w="1029" w:type="dxa"/>
                  <w:tcBorders>
                    <w:top w:val="nil"/>
                    <w:left w:val="nil"/>
                    <w:bottom w:val="single" w:color="000000" w:sz="8" w:space="0"/>
                    <w:right w:val="single" w:color="000000" w:sz="8" w:space="0"/>
                  </w:tcBorders>
                  <w:shd w:val="clear" w:color="auto" w:fill="auto"/>
                  <w:vAlign w:val="center"/>
                </w:tcPr>
                <w:p w14:paraId="7CB49C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中国海监1002</w:t>
                  </w:r>
                </w:p>
              </w:tc>
              <w:tc>
                <w:tcPr>
                  <w:tcW w:w="816" w:type="dxa"/>
                  <w:tcBorders>
                    <w:top w:val="nil"/>
                    <w:left w:val="nil"/>
                    <w:bottom w:val="single" w:color="000000" w:sz="8" w:space="0"/>
                    <w:right w:val="single" w:color="000000" w:sz="8" w:space="0"/>
                  </w:tcBorders>
                  <w:shd w:val="clear" w:color="auto" w:fill="auto"/>
                  <w:vAlign w:val="center"/>
                </w:tcPr>
                <w:p w14:paraId="37F12E9C">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2400</w:t>
                  </w:r>
                </w:p>
              </w:tc>
            </w:tr>
            <w:tr w14:paraId="62ADFA1C">
              <w:tblPrEx>
                <w:tblCellMar>
                  <w:top w:w="0" w:type="dxa"/>
                  <w:left w:w="108" w:type="dxa"/>
                  <w:bottom w:w="0" w:type="dxa"/>
                  <w:right w:w="108" w:type="dxa"/>
                </w:tblCellMar>
              </w:tblPrEx>
              <w:trPr>
                <w:trHeight w:val="300"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2144D0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7</w:t>
                  </w:r>
                </w:p>
              </w:tc>
              <w:tc>
                <w:tcPr>
                  <w:tcW w:w="1183" w:type="dxa"/>
                  <w:vMerge w:val="restart"/>
                  <w:tcBorders>
                    <w:top w:val="nil"/>
                    <w:left w:val="nil"/>
                    <w:bottom w:val="single" w:color="000000" w:sz="8" w:space="0"/>
                    <w:right w:val="single" w:color="000000" w:sz="8" w:space="0"/>
                  </w:tcBorders>
                  <w:shd w:val="clear" w:color="auto" w:fill="auto"/>
                  <w:vAlign w:val="center"/>
                </w:tcPr>
                <w:p w14:paraId="680A813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专用机油</w:t>
                  </w:r>
                </w:p>
              </w:tc>
              <w:tc>
                <w:tcPr>
                  <w:tcW w:w="1217" w:type="dxa"/>
                  <w:vMerge w:val="restart"/>
                  <w:tcBorders>
                    <w:top w:val="nil"/>
                    <w:left w:val="nil"/>
                    <w:bottom w:val="single" w:color="000000" w:sz="8" w:space="0"/>
                    <w:right w:val="single" w:color="000000" w:sz="8" w:space="0"/>
                  </w:tcBorders>
                  <w:shd w:val="clear" w:color="auto" w:fill="auto"/>
                  <w:vAlign w:val="center"/>
                </w:tcPr>
                <w:p w14:paraId="760BFEC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new generationcummins</w:t>
                  </w:r>
                </w:p>
              </w:tc>
              <w:tc>
                <w:tcPr>
                  <w:tcW w:w="733" w:type="dxa"/>
                  <w:vMerge w:val="restart"/>
                  <w:tcBorders>
                    <w:top w:val="nil"/>
                    <w:left w:val="nil"/>
                    <w:bottom w:val="single" w:color="000000" w:sz="8" w:space="0"/>
                    <w:right w:val="single" w:color="000000" w:sz="8" w:space="0"/>
                  </w:tcBorders>
                  <w:shd w:val="clear" w:color="auto" w:fill="auto"/>
                  <w:vAlign w:val="center"/>
                </w:tcPr>
                <w:p w14:paraId="453A3C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60</w:t>
                  </w:r>
                </w:p>
              </w:tc>
              <w:tc>
                <w:tcPr>
                  <w:tcW w:w="1029" w:type="dxa"/>
                  <w:tcBorders>
                    <w:top w:val="nil"/>
                    <w:left w:val="nil"/>
                    <w:bottom w:val="nil"/>
                    <w:right w:val="single" w:color="000000" w:sz="8" w:space="0"/>
                  </w:tcBorders>
                  <w:shd w:val="clear" w:color="auto" w:fill="auto"/>
                  <w:vAlign w:val="center"/>
                </w:tcPr>
                <w:p w14:paraId="6639D34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18L/桶</w:t>
                  </w:r>
                </w:p>
              </w:tc>
              <w:tc>
                <w:tcPr>
                  <w:tcW w:w="816" w:type="dxa"/>
                  <w:tcBorders>
                    <w:top w:val="nil"/>
                    <w:left w:val="nil"/>
                    <w:bottom w:val="nil"/>
                    <w:right w:val="single" w:color="000000" w:sz="8" w:space="0"/>
                  </w:tcBorders>
                  <w:shd w:val="clear" w:color="auto" w:fill="auto"/>
                  <w:vAlign w:val="center"/>
                </w:tcPr>
                <w:p w14:paraId="536B9E8A">
                  <w:pPr>
                    <w:widowControl/>
                    <w:jc w:val="center"/>
                    <w:textAlignment w:val="center"/>
                    <w:rPr>
                      <w:rFonts w:hint="eastAsia" w:ascii="仿宋_GB2312" w:hAnsi="宋体" w:eastAsia="仿宋_GB2312" w:cs="仿宋_GB2312"/>
                      <w:color w:val="auto"/>
                      <w:kern w:val="0"/>
                      <w:szCs w:val="21"/>
                      <w:lang w:bidi="ar"/>
                    </w:rPr>
                  </w:pPr>
                </w:p>
              </w:tc>
            </w:tr>
            <w:tr w14:paraId="02AE5786">
              <w:tblPrEx>
                <w:tblCellMar>
                  <w:top w:w="0" w:type="dxa"/>
                  <w:left w:w="108" w:type="dxa"/>
                  <w:bottom w:w="0" w:type="dxa"/>
                  <w:right w:w="108" w:type="dxa"/>
                </w:tblCellMar>
              </w:tblPrEx>
              <w:trPr>
                <w:trHeight w:val="525"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4760E62E">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6B6B3CAA">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0C032A51">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707B0FE8">
                  <w:pPr>
                    <w:jc w:val="center"/>
                    <w:rPr>
                      <w:rFonts w:hint="eastAsia" w:ascii="仿宋_GB2312" w:hAnsi="宋体" w:eastAsia="仿宋_GB2312" w:cs="仿宋_GB2312"/>
                      <w:color w:val="auto"/>
                      <w:szCs w:val="21"/>
                    </w:rPr>
                  </w:pPr>
                </w:p>
              </w:tc>
              <w:tc>
                <w:tcPr>
                  <w:tcW w:w="1029" w:type="dxa"/>
                  <w:tcBorders>
                    <w:top w:val="nil"/>
                    <w:left w:val="nil"/>
                    <w:bottom w:val="single" w:color="000000" w:sz="8" w:space="0"/>
                    <w:right w:val="single" w:color="000000" w:sz="8" w:space="0"/>
                  </w:tcBorders>
                  <w:shd w:val="clear" w:color="auto" w:fill="auto"/>
                  <w:vAlign w:val="center"/>
                </w:tcPr>
                <w:p w14:paraId="3C1E371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中国渔政21006</w:t>
                  </w:r>
                </w:p>
              </w:tc>
              <w:tc>
                <w:tcPr>
                  <w:tcW w:w="816" w:type="dxa"/>
                  <w:tcBorders>
                    <w:top w:val="nil"/>
                    <w:left w:val="nil"/>
                    <w:bottom w:val="single" w:color="000000" w:sz="8" w:space="0"/>
                    <w:right w:val="single" w:color="000000" w:sz="8" w:space="0"/>
                  </w:tcBorders>
                  <w:shd w:val="clear" w:color="auto" w:fill="auto"/>
                  <w:vAlign w:val="center"/>
                </w:tcPr>
                <w:p w14:paraId="6E350283">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420</w:t>
                  </w:r>
                </w:p>
              </w:tc>
            </w:tr>
            <w:tr w14:paraId="0243575A">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756073F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8</w:t>
                  </w:r>
                </w:p>
              </w:tc>
              <w:tc>
                <w:tcPr>
                  <w:tcW w:w="1183" w:type="dxa"/>
                  <w:vMerge w:val="restart"/>
                  <w:tcBorders>
                    <w:top w:val="nil"/>
                    <w:left w:val="nil"/>
                    <w:bottom w:val="single" w:color="000000" w:sz="8" w:space="0"/>
                    <w:right w:val="single" w:color="000000" w:sz="8" w:space="0"/>
                  </w:tcBorders>
                  <w:shd w:val="clear" w:color="auto" w:fill="auto"/>
                  <w:vAlign w:val="center"/>
                </w:tcPr>
                <w:p w14:paraId="104CAA3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重负荷变速器专用油</w:t>
                  </w:r>
                </w:p>
              </w:tc>
              <w:tc>
                <w:tcPr>
                  <w:tcW w:w="1217" w:type="dxa"/>
                  <w:vMerge w:val="restart"/>
                  <w:tcBorders>
                    <w:top w:val="nil"/>
                    <w:left w:val="nil"/>
                    <w:bottom w:val="single" w:color="000000" w:sz="8" w:space="0"/>
                    <w:right w:val="single" w:color="000000" w:sz="8" w:space="0"/>
                  </w:tcBorders>
                  <w:shd w:val="clear" w:color="auto" w:fill="auto"/>
                  <w:vAlign w:val="center"/>
                </w:tcPr>
                <w:p w14:paraId="682BADD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FS07030018</w:t>
                  </w:r>
                </w:p>
              </w:tc>
              <w:tc>
                <w:tcPr>
                  <w:tcW w:w="733" w:type="dxa"/>
                  <w:vMerge w:val="restart"/>
                  <w:tcBorders>
                    <w:top w:val="nil"/>
                    <w:left w:val="nil"/>
                    <w:bottom w:val="single" w:color="000000" w:sz="8" w:space="0"/>
                    <w:right w:val="single" w:color="000000" w:sz="8" w:space="0"/>
                  </w:tcBorders>
                  <w:shd w:val="clear" w:color="auto" w:fill="auto"/>
                  <w:vAlign w:val="center"/>
                </w:tcPr>
                <w:p w14:paraId="6EB9F0F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14</w:t>
                  </w:r>
                </w:p>
              </w:tc>
              <w:tc>
                <w:tcPr>
                  <w:tcW w:w="1029" w:type="dxa"/>
                  <w:tcBorders>
                    <w:top w:val="nil"/>
                    <w:left w:val="nil"/>
                    <w:bottom w:val="nil"/>
                    <w:right w:val="single" w:color="000000" w:sz="8" w:space="0"/>
                  </w:tcBorders>
                  <w:shd w:val="clear" w:color="auto" w:fill="auto"/>
                  <w:vAlign w:val="center"/>
                </w:tcPr>
                <w:p w14:paraId="6E5E335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18L/桶</w:t>
                  </w:r>
                </w:p>
              </w:tc>
              <w:tc>
                <w:tcPr>
                  <w:tcW w:w="816" w:type="dxa"/>
                  <w:tcBorders>
                    <w:top w:val="nil"/>
                    <w:left w:val="nil"/>
                    <w:bottom w:val="nil"/>
                    <w:right w:val="single" w:color="000000" w:sz="8" w:space="0"/>
                  </w:tcBorders>
                  <w:shd w:val="clear" w:color="auto" w:fill="auto"/>
                  <w:vAlign w:val="center"/>
                </w:tcPr>
                <w:p w14:paraId="2EE42A9B">
                  <w:pPr>
                    <w:widowControl/>
                    <w:jc w:val="center"/>
                    <w:textAlignment w:val="center"/>
                    <w:rPr>
                      <w:rFonts w:hint="eastAsia" w:ascii="仿宋_GB2312" w:hAnsi="宋体" w:eastAsia="仿宋_GB2312" w:cs="仿宋_GB2312"/>
                      <w:color w:val="auto"/>
                      <w:kern w:val="0"/>
                      <w:szCs w:val="21"/>
                      <w:lang w:bidi="ar"/>
                    </w:rPr>
                  </w:pPr>
                </w:p>
              </w:tc>
            </w:tr>
            <w:tr w14:paraId="7A75E15A">
              <w:tblPrEx>
                <w:tblCellMar>
                  <w:top w:w="0" w:type="dxa"/>
                  <w:left w:w="108" w:type="dxa"/>
                  <w:bottom w:w="0" w:type="dxa"/>
                  <w:right w:w="108" w:type="dxa"/>
                </w:tblCellMar>
              </w:tblPrEx>
              <w:trPr>
                <w:trHeight w:val="525"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6C7ABF68">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3C0DDCF7">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7AE2B496">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6636DBEC">
                  <w:pPr>
                    <w:jc w:val="center"/>
                    <w:rPr>
                      <w:rFonts w:hint="eastAsia" w:ascii="仿宋_GB2312" w:hAnsi="宋体" w:eastAsia="仿宋_GB2312" w:cs="仿宋_GB2312"/>
                      <w:color w:val="auto"/>
                      <w:szCs w:val="21"/>
                    </w:rPr>
                  </w:pPr>
                </w:p>
              </w:tc>
              <w:tc>
                <w:tcPr>
                  <w:tcW w:w="1029" w:type="dxa"/>
                  <w:tcBorders>
                    <w:top w:val="nil"/>
                    <w:left w:val="nil"/>
                    <w:bottom w:val="single" w:color="000000" w:sz="8" w:space="0"/>
                    <w:right w:val="single" w:color="000000" w:sz="8" w:space="0"/>
                  </w:tcBorders>
                  <w:shd w:val="clear" w:color="auto" w:fill="auto"/>
                  <w:vAlign w:val="center"/>
                </w:tcPr>
                <w:p w14:paraId="619FC94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中国渔政21006</w:t>
                  </w:r>
                </w:p>
              </w:tc>
              <w:tc>
                <w:tcPr>
                  <w:tcW w:w="816" w:type="dxa"/>
                  <w:tcBorders>
                    <w:top w:val="nil"/>
                    <w:left w:val="nil"/>
                    <w:bottom w:val="single" w:color="000000" w:sz="8" w:space="0"/>
                    <w:right w:val="single" w:color="000000" w:sz="8" w:space="0"/>
                  </w:tcBorders>
                  <w:shd w:val="clear" w:color="auto" w:fill="auto"/>
                  <w:vAlign w:val="center"/>
                </w:tcPr>
                <w:p w14:paraId="49F9426B">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625</w:t>
                  </w:r>
                </w:p>
              </w:tc>
            </w:tr>
            <w:tr w14:paraId="7A1BF3F8">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17533BC6">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9</w:t>
                  </w:r>
                </w:p>
              </w:tc>
              <w:tc>
                <w:tcPr>
                  <w:tcW w:w="1183" w:type="dxa"/>
                  <w:vMerge w:val="restart"/>
                  <w:tcBorders>
                    <w:top w:val="nil"/>
                    <w:left w:val="nil"/>
                    <w:bottom w:val="single" w:color="000000" w:sz="8" w:space="0"/>
                    <w:right w:val="single" w:color="000000" w:sz="8" w:space="0"/>
                  </w:tcBorders>
                  <w:shd w:val="clear" w:color="auto" w:fill="auto"/>
                  <w:vAlign w:val="center"/>
                </w:tcPr>
                <w:p w14:paraId="6F28DAFE">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抗磨液压油（高压）</w:t>
                  </w:r>
                </w:p>
              </w:tc>
              <w:tc>
                <w:tcPr>
                  <w:tcW w:w="1217" w:type="dxa"/>
                  <w:vMerge w:val="restart"/>
                  <w:tcBorders>
                    <w:top w:val="nil"/>
                    <w:left w:val="nil"/>
                    <w:bottom w:val="single" w:color="000000" w:sz="8" w:space="0"/>
                    <w:right w:val="single" w:color="000000" w:sz="8" w:space="0"/>
                  </w:tcBorders>
                  <w:shd w:val="clear" w:color="auto" w:fill="auto"/>
                  <w:vAlign w:val="center"/>
                </w:tcPr>
                <w:p w14:paraId="0D6627BB">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L-HM46</w:t>
                  </w:r>
                </w:p>
              </w:tc>
              <w:tc>
                <w:tcPr>
                  <w:tcW w:w="733" w:type="dxa"/>
                  <w:vMerge w:val="restart"/>
                  <w:tcBorders>
                    <w:top w:val="nil"/>
                    <w:left w:val="nil"/>
                    <w:bottom w:val="single" w:color="000000" w:sz="8" w:space="0"/>
                    <w:right w:val="single" w:color="000000" w:sz="8" w:space="0"/>
                  </w:tcBorders>
                  <w:shd w:val="clear" w:color="auto" w:fill="auto"/>
                  <w:vAlign w:val="center"/>
                </w:tcPr>
                <w:p w14:paraId="230EE250">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42</w:t>
                  </w:r>
                </w:p>
              </w:tc>
              <w:tc>
                <w:tcPr>
                  <w:tcW w:w="1029" w:type="dxa"/>
                  <w:tcBorders>
                    <w:top w:val="nil"/>
                    <w:left w:val="nil"/>
                    <w:bottom w:val="nil"/>
                    <w:right w:val="single" w:color="000000" w:sz="8" w:space="0"/>
                  </w:tcBorders>
                  <w:shd w:val="clear" w:color="auto" w:fill="auto"/>
                  <w:vAlign w:val="center"/>
                </w:tcPr>
                <w:p w14:paraId="0D0CE571">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18L/桶</w:t>
                  </w:r>
                </w:p>
              </w:tc>
              <w:tc>
                <w:tcPr>
                  <w:tcW w:w="816" w:type="dxa"/>
                  <w:tcBorders>
                    <w:top w:val="nil"/>
                    <w:left w:val="nil"/>
                    <w:bottom w:val="nil"/>
                    <w:right w:val="single" w:color="000000" w:sz="8" w:space="0"/>
                  </w:tcBorders>
                  <w:shd w:val="clear" w:color="auto" w:fill="auto"/>
                  <w:vAlign w:val="center"/>
                </w:tcPr>
                <w:p w14:paraId="42CAD360">
                  <w:pPr>
                    <w:widowControl/>
                    <w:jc w:val="center"/>
                    <w:textAlignment w:val="center"/>
                    <w:rPr>
                      <w:rFonts w:hint="eastAsia" w:ascii="仿宋_GB2312" w:hAnsi="宋体" w:eastAsia="仿宋_GB2312" w:cs="仿宋_GB2312"/>
                      <w:color w:val="auto"/>
                      <w:kern w:val="0"/>
                      <w:szCs w:val="21"/>
                      <w:highlight w:val="none"/>
                      <w:lang w:bidi="ar"/>
                    </w:rPr>
                  </w:pPr>
                  <w:r>
                    <w:rPr>
                      <w:rFonts w:hint="eastAsia" w:ascii="仿宋_GB2312" w:hAnsi="宋体" w:eastAsia="仿宋_GB2312" w:cs="仿宋_GB2312"/>
                      <w:color w:val="auto"/>
                      <w:kern w:val="0"/>
                      <w:szCs w:val="21"/>
                      <w:highlight w:val="none"/>
                      <w:lang w:bidi="ar"/>
                    </w:rPr>
                    <w:t>245</w:t>
                  </w:r>
                </w:p>
              </w:tc>
            </w:tr>
            <w:tr w14:paraId="0CAF2BA4">
              <w:tblPrEx>
                <w:tblCellMar>
                  <w:top w:w="0" w:type="dxa"/>
                  <w:left w:w="108" w:type="dxa"/>
                  <w:bottom w:w="0" w:type="dxa"/>
                  <w:right w:w="108" w:type="dxa"/>
                </w:tblCellMar>
              </w:tblPrEx>
              <w:trPr>
                <w:trHeight w:val="780"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1D6B7917">
                  <w:pPr>
                    <w:jc w:val="center"/>
                    <w:rPr>
                      <w:rFonts w:hint="eastAsia" w:ascii="仿宋_GB2312" w:hAnsi="宋体" w:eastAsia="仿宋_GB2312" w:cs="仿宋_GB2312"/>
                      <w:color w:val="auto"/>
                      <w:szCs w:val="21"/>
                      <w:highlight w:val="none"/>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3F1134E8">
                  <w:pPr>
                    <w:jc w:val="center"/>
                    <w:rPr>
                      <w:rFonts w:hint="eastAsia" w:ascii="仿宋_GB2312" w:hAnsi="宋体" w:eastAsia="仿宋_GB2312" w:cs="仿宋_GB2312"/>
                      <w:color w:val="auto"/>
                      <w:szCs w:val="21"/>
                      <w:highlight w:val="none"/>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1227820C">
                  <w:pPr>
                    <w:jc w:val="center"/>
                    <w:rPr>
                      <w:rFonts w:hint="eastAsia" w:ascii="仿宋_GB2312" w:hAnsi="宋体" w:eastAsia="仿宋_GB2312" w:cs="仿宋_GB2312"/>
                      <w:color w:val="auto"/>
                      <w:szCs w:val="21"/>
                      <w:highlight w:val="none"/>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10B4D111">
                  <w:pPr>
                    <w:jc w:val="center"/>
                    <w:rPr>
                      <w:rFonts w:hint="eastAsia" w:ascii="仿宋_GB2312" w:hAnsi="宋体" w:eastAsia="仿宋_GB2312" w:cs="仿宋_GB2312"/>
                      <w:color w:val="auto"/>
                      <w:szCs w:val="21"/>
                      <w:highlight w:val="none"/>
                    </w:rPr>
                  </w:pPr>
                </w:p>
              </w:tc>
              <w:tc>
                <w:tcPr>
                  <w:tcW w:w="1029" w:type="dxa"/>
                  <w:tcBorders>
                    <w:top w:val="nil"/>
                    <w:left w:val="nil"/>
                    <w:bottom w:val="nil"/>
                    <w:right w:val="single" w:color="000000" w:sz="8" w:space="0"/>
                  </w:tcBorders>
                  <w:shd w:val="clear" w:color="auto" w:fill="auto"/>
                  <w:vAlign w:val="center"/>
                </w:tcPr>
                <w:p w14:paraId="03C53054">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中国渔政21006-27桶</w:t>
                  </w:r>
                </w:p>
              </w:tc>
              <w:tc>
                <w:tcPr>
                  <w:tcW w:w="816" w:type="dxa"/>
                  <w:tcBorders>
                    <w:top w:val="nil"/>
                    <w:left w:val="nil"/>
                    <w:bottom w:val="nil"/>
                    <w:right w:val="single" w:color="000000" w:sz="8" w:space="0"/>
                  </w:tcBorders>
                  <w:shd w:val="clear" w:color="auto" w:fill="auto"/>
                  <w:vAlign w:val="center"/>
                </w:tcPr>
                <w:p w14:paraId="3EDBAE01">
                  <w:pPr>
                    <w:widowControl/>
                    <w:jc w:val="center"/>
                    <w:textAlignment w:val="center"/>
                    <w:rPr>
                      <w:rFonts w:hint="eastAsia" w:ascii="仿宋_GB2312" w:hAnsi="宋体" w:eastAsia="仿宋_GB2312" w:cs="仿宋_GB2312"/>
                      <w:color w:val="auto"/>
                      <w:kern w:val="0"/>
                      <w:szCs w:val="21"/>
                      <w:highlight w:val="none"/>
                      <w:lang w:bidi="ar"/>
                    </w:rPr>
                  </w:pPr>
                </w:p>
              </w:tc>
            </w:tr>
            <w:tr w14:paraId="0C676D84">
              <w:tblPrEx>
                <w:tblCellMar>
                  <w:top w:w="0" w:type="dxa"/>
                  <w:left w:w="108" w:type="dxa"/>
                  <w:bottom w:w="0" w:type="dxa"/>
                  <w:right w:w="108" w:type="dxa"/>
                </w:tblCellMar>
              </w:tblPrEx>
              <w:trPr>
                <w:trHeight w:val="780" w:hRule="atLeast"/>
                <w:jc w:val="center"/>
              </w:trPr>
              <w:tc>
                <w:tcPr>
                  <w:tcW w:w="552" w:type="dxa"/>
                  <w:vMerge w:val="continue"/>
                  <w:tcBorders>
                    <w:top w:val="nil"/>
                    <w:left w:val="single" w:color="000000" w:sz="8" w:space="0"/>
                    <w:bottom w:val="single" w:color="000000" w:sz="8" w:space="0"/>
                    <w:right w:val="single" w:color="000000" w:sz="8" w:space="0"/>
                  </w:tcBorders>
                  <w:shd w:val="clear" w:color="auto" w:fill="auto"/>
                  <w:vAlign w:val="center"/>
                </w:tcPr>
                <w:p w14:paraId="3729ECCC">
                  <w:pPr>
                    <w:jc w:val="center"/>
                    <w:rPr>
                      <w:rFonts w:hint="eastAsia" w:ascii="仿宋_GB2312" w:hAnsi="宋体" w:eastAsia="仿宋_GB2312" w:cs="仿宋_GB2312"/>
                      <w:color w:val="auto"/>
                      <w:szCs w:val="21"/>
                      <w:highlight w:val="none"/>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5E6E2D1E">
                  <w:pPr>
                    <w:jc w:val="center"/>
                    <w:rPr>
                      <w:rFonts w:hint="eastAsia" w:ascii="仿宋_GB2312" w:hAnsi="宋体" w:eastAsia="仿宋_GB2312" w:cs="仿宋_GB2312"/>
                      <w:color w:val="auto"/>
                      <w:szCs w:val="21"/>
                      <w:highlight w:val="none"/>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43C5BE07">
                  <w:pPr>
                    <w:jc w:val="center"/>
                    <w:rPr>
                      <w:rFonts w:hint="eastAsia" w:ascii="仿宋_GB2312" w:hAnsi="宋体" w:eastAsia="仿宋_GB2312" w:cs="仿宋_GB2312"/>
                      <w:color w:val="auto"/>
                      <w:szCs w:val="21"/>
                      <w:highlight w:val="none"/>
                    </w:rPr>
                  </w:pPr>
                </w:p>
              </w:tc>
              <w:tc>
                <w:tcPr>
                  <w:tcW w:w="733" w:type="dxa"/>
                  <w:vMerge w:val="continue"/>
                  <w:tcBorders>
                    <w:top w:val="nil"/>
                    <w:left w:val="nil"/>
                    <w:bottom w:val="single" w:color="000000" w:sz="8" w:space="0"/>
                    <w:right w:val="single" w:color="000000" w:sz="8" w:space="0"/>
                  </w:tcBorders>
                  <w:shd w:val="clear" w:color="auto" w:fill="auto"/>
                  <w:vAlign w:val="center"/>
                </w:tcPr>
                <w:p w14:paraId="1417DC20">
                  <w:pPr>
                    <w:jc w:val="center"/>
                    <w:rPr>
                      <w:rFonts w:hint="eastAsia" w:ascii="仿宋_GB2312" w:hAnsi="宋体" w:eastAsia="仿宋_GB2312" w:cs="仿宋_GB2312"/>
                      <w:color w:val="auto"/>
                      <w:szCs w:val="21"/>
                      <w:highlight w:val="none"/>
                    </w:rPr>
                  </w:pPr>
                </w:p>
              </w:tc>
              <w:tc>
                <w:tcPr>
                  <w:tcW w:w="1029" w:type="dxa"/>
                  <w:tcBorders>
                    <w:top w:val="nil"/>
                    <w:left w:val="nil"/>
                    <w:bottom w:val="single" w:color="000000" w:sz="8" w:space="0"/>
                    <w:right w:val="single" w:color="000000" w:sz="8" w:space="0"/>
                  </w:tcBorders>
                  <w:shd w:val="clear" w:color="auto" w:fill="auto"/>
                  <w:vAlign w:val="center"/>
                </w:tcPr>
                <w:p w14:paraId="72647956">
                  <w:pPr>
                    <w:widowControl/>
                    <w:jc w:val="center"/>
                    <w:textAlignment w:val="center"/>
                    <w:rPr>
                      <w:rFonts w:hint="eastAsia" w:ascii="仿宋_GB2312" w:hAnsi="宋体" w:eastAsia="仿宋_GB2312" w:cs="仿宋_GB2312"/>
                      <w:color w:val="auto"/>
                      <w:szCs w:val="21"/>
                      <w:highlight w:val="none"/>
                    </w:rPr>
                  </w:pPr>
                  <w:r>
                    <w:rPr>
                      <w:rFonts w:hint="eastAsia" w:ascii="仿宋_GB2312" w:hAnsi="宋体" w:eastAsia="仿宋_GB2312" w:cs="仿宋_GB2312"/>
                      <w:color w:val="auto"/>
                      <w:kern w:val="0"/>
                      <w:szCs w:val="21"/>
                      <w:highlight w:val="none"/>
                      <w:lang w:bidi="ar"/>
                    </w:rPr>
                    <w:t>中国渔政21009-15桶</w:t>
                  </w:r>
                </w:p>
              </w:tc>
              <w:tc>
                <w:tcPr>
                  <w:tcW w:w="816" w:type="dxa"/>
                  <w:tcBorders>
                    <w:top w:val="nil"/>
                    <w:left w:val="nil"/>
                    <w:bottom w:val="single" w:color="000000" w:sz="8" w:space="0"/>
                    <w:right w:val="single" w:color="000000" w:sz="8" w:space="0"/>
                  </w:tcBorders>
                  <w:shd w:val="clear" w:color="auto" w:fill="auto"/>
                  <w:vAlign w:val="center"/>
                </w:tcPr>
                <w:p w14:paraId="138FBD8C">
                  <w:pPr>
                    <w:widowControl/>
                    <w:jc w:val="center"/>
                    <w:textAlignment w:val="center"/>
                    <w:rPr>
                      <w:rFonts w:hint="eastAsia" w:ascii="仿宋_GB2312" w:hAnsi="宋体" w:eastAsia="仿宋_GB2312" w:cs="仿宋_GB2312"/>
                      <w:color w:val="auto"/>
                      <w:kern w:val="0"/>
                      <w:szCs w:val="21"/>
                      <w:highlight w:val="none"/>
                      <w:lang w:bidi="ar"/>
                    </w:rPr>
                  </w:pPr>
                </w:p>
              </w:tc>
            </w:tr>
            <w:tr w14:paraId="041EAA12">
              <w:tblPrEx>
                <w:tblCellMar>
                  <w:top w:w="0" w:type="dxa"/>
                  <w:left w:w="108" w:type="dxa"/>
                  <w:bottom w:w="0" w:type="dxa"/>
                  <w:right w:w="108" w:type="dxa"/>
                </w:tblCellMar>
              </w:tblPrEx>
              <w:trPr>
                <w:trHeight w:val="285" w:hRule="atLeast"/>
                <w:jc w:val="center"/>
              </w:trPr>
              <w:tc>
                <w:tcPr>
                  <w:tcW w:w="552" w:type="dxa"/>
                  <w:vMerge w:val="restart"/>
                  <w:tcBorders>
                    <w:top w:val="nil"/>
                    <w:left w:val="single" w:color="000000" w:sz="8" w:space="0"/>
                    <w:bottom w:val="single" w:color="000000" w:sz="8" w:space="0"/>
                    <w:right w:val="single" w:color="000000" w:sz="8" w:space="0"/>
                  </w:tcBorders>
                  <w:shd w:val="clear" w:color="auto" w:fill="auto"/>
                  <w:vAlign w:val="center"/>
                </w:tcPr>
                <w:p w14:paraId="76E129A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10</w:t>
                  </w:r>
                </w:p>
              </w:tc>
              <w:tc>
                <w:tcPr>
                  <w:tcW w:w="1183" w:type="dxa"/>
                  <w:vMerge w:val="restart"/>
                  <w:tcBorders>
                    <w:top w:val="nil"/>
                    <w:left w:val="nil"/>
                    <w:bottom w:val="single" w:color="000000" w:sz="8" w:space="0"/>
                    <w:right w:val="single" w:color="000000" w:sz="8" w:space="0"/>
                  </w:tcBorders>
                  <w:shd w:val="clear" w:color="auto" w:fill="auto"/>
                  <w:vAlign w:val="center"/>
                </w:tcPr>
                <w:p w14:paraId="37070D0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重载型柴油机油</w:t>
                  </w:r>
                </w:p>
              </w:tc>
              <w:tc>
                <w:tcPr>
                  <w:tcW w:w="1217" w:type="dxa"/>
                  <w:vMerge w:val="restart"/>
                  <w:tcBorders>
                    <w:top w:val="nil"/>
                    <w:left w:val="nil"/>
                    <w:bottom w:val="single" w:color="000000" w:sz="8" w:space="0"/>
                    <w:right w:val="single" w:color="000000" w:sz="8" w:space="0"/>
                  </w:tcBorders>
                  <w:shd w:val="clear" w:color="auto" w:fill="auto"/>
                  <w:vAlign w:val="center"/>
                </w:tcPr>
                <w:p w14:paraId="248BDC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CI-4 15W-40</w:t>
                  </w:r>
                </w:p>
              </w:tc>
              <w:tc>
                <w:tcPr>
                  <w:tcW w:w="733" w:type="dxa"/>
                  <w:vMerge w:val="restart"/>
                  <w:tcBorders>
                    <w:top w:val="nil"/>
                    <w:left w:val="nil"/>
                    <w:bottom w:val="single" w:color="000000" w:sz="8" w:space="0"/>
                    <w:right w:val="single" w:color="000000" w:sz="8" w:space="0"/>
                  </w:tcBorders>
                  <w:shd w:val="clear" w:color="auto" w:fill="auto"/>
                  <w:vAlign w:val="center"/>
                </w:tcPr>
                <w:p w14:paraId="24921B0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100</w:t>
                  </w:r>
                </w:p>
              </w:tc>
              <w:tc>
                <w:tcPr>
                  <w:tcW w:w="1029" w:type="dxa"/>
                  <w:tcBorders>
                    <w:top w:val="nil"/>
                    <w:left w:val="nil"/>
                    <w:bottom w:val="nil"/>
                    <w:right w:val="single" w:color="000000" w:sz="8" w:space="0"/>
                  </w:tcBorders>
                  <w:shd w:val="clear" w:color="auto" w:fill="auto"/>
                  <w:vAlign w:val="center"/>
                </w:tcPr>
                <w:p w14:paraId="1422BD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18L/桶</w:t>
                  </w:r>
                </w:p>
              </w:tc>
              <w:tc>
                <w:tcPr>
                  <w:tcW w:w="816" w:type="dxa"/>
                  <w:tcBorders>
                    <w:top w:val="nil"/>
                    <w:left w:val="nil"/>
                    <w:bottom w:val="nil"/>
                    <w:right w:val="single" w:color="000000" w:sz="8" w:space="0"/>
                  </w:tcBorders>
                  <w:shd w:val="clear" w:color="auto" w:fill="auto"/>
                  <w:vAlign w:val="center"/>
                </w:tcPr>
                <w:p w14:paraId="13D8ED92">
                  <w:pPr>
                    <w:widowControl/>
                    <w:jc w:val="center"/>
                    <w:textAlignment w:val="center"/>
                    <w:rPr>
                      <w:rFonts w:hint="eastAsia" w:ascii="仿宋_GB2312" w:hAnsi="宋体" w:eastAsia="仿宋_GB2312" w:cs="仿宋_GB2312"/>
                      <w:color w:val="auto"/>
                      <w:kern w:val="0"/>
                      <w:szCs w:val="21"/>
                      <w:lang w:bidi="ar"/>
                    </w:rPr>
                  </w:pPr>
                </w:p>
              </w:tc>
            </w:tr>
            <w:tr w14:paraId="0610FCF1">
              <w:tblPrEx>
                <w:tblCellMar>
                  <w:top w:w="0" w:type="dxa"/>
                  <w:left w:w="108" w:type="dxa"/>
                  <w:bottom w:w="0" w:type="dxa"/>
                  <w:right w:w="108" w:type="dxa"/>
                </w:tblCellMar>
              </w:tblPrEx>
              <w:trPr>
                <w:trHeight w:val="525" w:hRule="atLeast"/>
                <w:jc w:val="center"/>
              </w:trPr>
              <w:tc>
                <w:tcPr>
                  <w:tcW w:w="552" w:type="dxa"/>
                  <w:vMerge w:val="continue"/>
                  <w:tcBorders>
                    <w:top w:val="nil"/>
                    <w:left w:val="single" w:color="000000" w:sz="8" w:space="0"/>
                    <w:bottom w:val="single" w:color="auto" w:sz="4" w:space="0"/>
                    <w:right w:val="single" w:color="000000" w:sz="8" w:space="0"/>
                  </w:tcBorders>
                  <w:shd w:val="clear" w:color="auto" w:fill="auto"/>
                  <w:vAlign w:val="center"/>
                </w:tcPr>
                <w:p w14:paraId="276F3893">
                  <w:pPr>
                    <w:jc w:val="center"/>
                    <w:rPr>
                      <w:rFonts w:hint="eastAsia" w:ascii="仿宋_GB2312" w:hAnsi="宋体" w:eastAsia="仿宋_GB2312" w:cs="仿宋_GB2312"/>
                      <w:color w:val="auto"/>
                      <w:szCs w:val="21"/>
                    </w:rPr>
                  </w:pPr>
                </w:p>
              </w:tc>
              <w:tc>
                <w:tcPr>
                  <w:tcW w:w="1183" w:type="dxa"/>
                  <w:vMerge w:val="continue"/>
                  <w:tcBorders>
                    <w:top w:val="nil"/>
                    <w:left w:val="nil"/>
                    <w:bottom w:val="single" w:color="auto" w:sz="4" w:space="0"/>
                    <w:right w:val="single" w:color="000000" w:sz="8" w:space="0"/>
                  </w:tcBorders>
                  <w:shd w:val="clear" w:color="auto" w:fill="auto"/>
                  <w:vAlign w:val="center"/>
                </w:tcPr>
                <w:p w14:paraId="70DA368B">
                  <w:pPr>
                    <w:jc w:val="center"/>
                    <w:rPr>
                      <w:rFonts w:hint="eastAsia" w:ascii="仿宋_GB2312" w:hAnsi="宋体" w:eastAsia="仿宋_GB2312" w:cs="仿宋_GB2312"/>
                      <w:color w:val="auto"/>
                      <w:szCs w:val="21"/>
                    </w:rPr>
                  </w:pPr>
                </w:p>
              </w:tc>
              <w:tc>
                <w:tcPr>
                  <w:tcW w:w="1217" w:type="dxa"/>
                  <w:vMerge w:val="continue"/>
                  <w:tcBorders>
                    <w:top w:val="nil"/>
                    <w:left w:val="nil"/>
                    <w:bottom w:val="single" w:color="auto" w:sz="4" w:space="0"/>
                    <w:right w:val="single" w:color="000000" w:sz="8" w:space="0"/>
                  </w:tcBorders>
                  <w:shd w:val="clear" w:color="auto" w:fill="auto"/>
                  <w:vAlign w:val="center"/>
                </w:tcPr>
                <w:p w14:paraId="7E6B55D9">
                  <w:pPr>
                    <w:jc w:val="center"/>
                    <w:rPr>
                      <w:rFonts w:hint="eastAsia" w:ascii="仿宋_GB2312" w:hAnsi="宋体" w:eastAsia="仿宋_GB2312" w:cs="仿宋_GB2312"/>
                      <w:color w:val="auto"/>
                      <w:szCs w:val="21"/>
                    </w:rPr>
                  </w:pPr>
                </w:p>
              </w:tc>
              <w:tc>
                <w:tcPr>
                  <w:tcW w:w="733" w:type="dxa"/>
                  <w:vMerge w:val="continue"/>
                  <w:tcBorders>
                    <w:top w:val="nil"/>
                    <w:left w:val="nil"/>
                    <w:bottom w:val="single" w:color="auto" w:sz="4" w:space="0"/>
                    <w:right w:val="single" w:color="000000" w:sz="8" w:space="0"/>
                  </w:tcBorders>
                  <w:shd w:val="clear" w:color="auto" w:fill="auto"/>
                  <w:vAlign w:val="center"/>
                </w:tcPr>
                <w:p w14:paraId="76C960A3">
                  <w:pPr>
                    <w:jc w:val="center"/>
                    <w:rPr>
                      <w:rFonts w:hint="eastAsia" w:ascii="仿宋_GB2312" w:hAnsi="宋体" w:eastAsia="仿宋_GB2312" w:cs="仿宋_GB2312"/>
                      <w:color w:val="auto"/>
                      <w:szCs w:val="21"/>
                    </w:rPr>
                  </w:pPr>
                </w:p>
              </w:tc>
              <w:tc>
                <w:tcPr>
                  <w:tcW w:w="1029" w:type="dxa"/>
                  <w:tcBorders>
                    <w:top w:val="nil"/>
                    <w:left w:val="nil"/>
                    <w:bottom w:val="single" w:color="auto" w:sz="4" w:space="0"/>
                    <w:right w:val="single" w:color="000000" w:sz="8" w:space="0"/>
                  </w:tcBorders>
                  <w:shd w:val="clear" w:color="auto" w:fill="auto"/>
                  <w:vAlign w:val="center"/>
                </w:tcPr>
                <w:p w14:paraId="268D425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中国渔政21009</w:t>
                  </w:r>
                </w:p>
              </w:tc>
              <w:tc>
                <w:tcPr>
                  <w:tcW w:w="816" w:type="dxa"/>
                  <w:tcBorders>
                    <w:top w:val="nil"/>
                    <w:left w:val="nil"/>
                    <w:bottom w:val="single" w:color="auto" w:sz="4" w:space="0"/>
                    <w:right w:val="single" w:color="000000" w:sz="8" w:space="0"/>
                  </w:tcBorders>
                  <w:shd w:val="clear" w:color="auto" w:fill="auto"/>
                  <w:vAlign w:val="center"/>
                </w:tcPr>
                <w:p w14:paraId="143666C3">
                  <w:pPr>
                    <w:widowControl/>
                    <w:jc w:val="center"/>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357.6</w:t>
                  </w:r>
                </w:p>
              </w:tc>
            </w:tr>
            <w:tr w14:paraId="0D065DA6">
              <w:tblPrEx>
                <w:tblCellMar>
                  <w:top w:w="0" w:type="dxa"/>
                  <w:left w:w="108" w:type="dxa"/>
                  <w:bottom w:w="0" w:type="dxa"/>
                  <w:right w:w="108" w:type="dxa"/>
                </w:tblCellMar>
              </w:tblPrEx>
              <w:trPr>
                <w:trHeight w:val="525" w:hRule="atLeast"/>
                <w:jc w:val="center"/>
              </w:trPr>
              <w:tc>
                <w:tcPr>
                  <w:tcW w:w="553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4C46292">
                  <w:pPr>
                    <w:widowControl/>
                    <w:jc w:val="left"/>
                    <w:textAlignment w:val="center"/>
                    <w:rPr>
                      <w:rFonts w:hint="eastAsia" w:ascii="仿宋_GB2312" w:hAnsi="宋体" w:eastAsia="仿宋_GB2312" w:cs="仿宋_GB2312"/>
                      <w:color w:val="auto"/>
                      <w:kern w:val="0"/>
                      <w:szCs w:val="21"/>
                      <w:lang w:bidi="ar"/>
                    </w:rPr>
                  </w:pPr>
                  <w:r>
                    <w:rPr>
                      <w:rFonts w:hint="eastAsia" w:ascii="仿宋_GB2312" w:hAnsi="仿宋" w:eastAsia="仿宋_GB2312"/>
                      <w:b/>
                      <w:color w:val="auto"/>
                      <w:sz w:val="22"/>
                      <w:szCs w:val="22"/>
                    </w:rPr>
                    <w:t>说明：中标人应严格按照给定单价折扣后价格进行供货。</w:t>
                  </w:r>
                </w:p>
              </w:tc>
            </w:tr>
          </w:tbl>
          <w:p w14:paraId="2214D433">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ascii="仿宋_GB2312" w:hAnsi="仿宋" w:eastAsia="仿宋_GB2312" w:cs="仿宋_GB2312"/>
                <w:color w:val="auto"/>
                <w:sz w:val="24"/>
                <w:szCs w:val="21"/>
                <w:highlight w:val="none"/>
              </w:rPr>
            </w:pPr>
          </w:p>
        </w:tc>
        <w:tc>
          <w:tcPr>
            <w:tcW w:w="3967" w:type="dxa"/>
            <w:tcBorders>
              <w:top w:val="single" w:color="auto" w:sz="4" w:space="0"/>
              <w:left w:val="single" w:color="auto" w:sz="4" w:space="0"/>
              <w:bottom w:val="single" w:color="auto" w:sz="4" w:space="0"/>
              <w:right w:val="single" w:color="auto" w:sz="4" w:space="0"/>
            </w:tcBorders>
            <w:vAlign w:val="center"/>
          </w:tcPr>
          <w:p w14:paraId="123F5E7C">
            <w:pPr>
              <w:tabs>
                <w:tab w:val="left" w:pos="0"/>
              </w:tabs>
              <w:adjustRightInd w:val="0"/>
              <w:snapToGrid w:val="0"/>
              <w:jc w:val="center"/>
              <w:rPr>
                <w:rFonts w:ascii="仿宋_GB2312" w:hAnsi="仿宋" w:eastAsia="仿宋_GB2312" w:cs="仿宋_GB2312"/>
                <w:color w:val="auto"/>
                <w:kern w:val="0"/>
                <w:sz w:val="24"/>
                <w:szCs w:val="21"/>
                <w:highlight w:val="none"/>
              </w:rPr>
            </w:pPr>
          </w:p>
        </w:tc>
        <w:tc>
          <w:tcPr>
            <w:tcW w:w="1700" w:type="dxa"/>
            <w:tcBorders>
              <w:top w:val="single" w:color="auto" w:sz="4" w:space="0"/>
              <w:left w:val="single" w:color="auto" w:sz="4" w:space="0"/>
              <w:bottom w:val="single" w:color="auto" w:sz="4" w:space="0"/>
              <w:right w:val="single" w:color="auto" w:sz="4" w:space="0"/>
            </w:tcBorders>
            <w:vAlign w:val="center"/>
          </w:tcPr>
          <w:p w14:paraId="7FDFC771">
            <w:pPr>
              <w:tabs>
                <w:tab w:val="left" w:pos="0"/>
              </w:tabs>
              <w:spacing w:line="240" w:lineRule="exact"/>
              <w:jc w:val="center"/>
              <w:rPr>
                <w:rFonts w:ascii="仿宋_GB2312" w:hAnsi="仿宋" w:eastAsia="仿宋_GB2312" w:cs="仿宋_GB2312"/>
                <w:color w:val="auto"/>
                <w:kern w:val="0"/>
                <w:sz w:val="24"/>
                <w:szCs w:val="21"/>
                <w:highlight w:val="none"/>
              </w:rPr>
            </w:pPr>
          </w:p>
        </w:tc>
        <w:tc>
          <w:tcPr>
            <w:tcW w:w="1600" w:type="dxa"/>
            <w:tcBorders>
              <w:top w:val="single" w:color="auto" w:sz="4" w:space="0"/>
              <w:left w:val="single" w:color="auto" w:sz="4" w:space="0"/>
              <w:bottom w:val="single" w:color="auto" w:sz="4" w:space="0"/>
              <w:right w:val="single" w:color="auto" w:sz="4" w:space="0"/>
            </w:tcBorders>
            <w:vAlign w:val="center"/>
          </w:tcPr>
          <w:p w14:paraId="4F2D6928">
            <w:pPr>
              <w:tabs>
                <w:tab w:val="left" w:pos="0"/>
              </w:tabs>
              <w:spacing w:line="240" w:lineRule="exact"/>
              <w:jc w:val="center"/>
              <w:rPr>
                <w:rFonts w:ascii="仿宋_GB2312" w:hAnsi="仿宋" w:eastAsia="仿宋_GB2312" w:cs="仿宋_GB2312"/>
                <w:color w:val="auto"/>
                <w:kern w:val="0"/>
                <w:sz w:val="24"/>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5A263A2A">
            <w:pPr>
              <w:tabs>
                <w:tab w:val="left" w:pos="0"/>
              </w:tabs>
              <w:spacing w:line="240" w:lineRule="exact"/>
              <w:jc w:val="center"/>
              <w:rPr>
                <w:rFonts w:ascii="仿宋_GB2312" w:hAnsi="仿宋" w:eastAsia="仿宋_GB2312" w:cs="仿宋_GB2312"/>
                <w:color w:val="auto"/>
                <w:kern w:val="0"/>
                <w:sz w:val="24"/>
                <w:szCs w:val="21"/>
                <w:highlight w:val="none"/>
              </w:rPr>
            </w:pPr>
          </w:p>
        </w:tc>
      </w:tr>
      <w:tr w14:paraId="45B5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51DFD4F4">
            <w:pPr>
              <w:adjustRightInd w:val="0"/>
              <w:snapToGrid w:val="0"/>
              <w:ind w:hanging="1"/>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其它</w:t>
            </w:r>
          </w:p>
        </w:tc>
        <w:tc>
          <w:tcPr>
            <w:tcW w:w="3967" w:type="dxa"/>
            <w:tcBorders>
              <w:top w:val="single" w:color="auto" w:sz="4" w:space="0"/>
              <w:left w:val="single" w:color="auto" w:sz="4" w:space="0"/>
              <w:bottom w:val="single" w:color="auto" w:sz="4" w:space="0"/>
              <w:right w:val="single" w:color="auto" w:sz="4" w:space="0"/>
            </w:tcBorders>
            <w:vAlign w:val="center"/>
          </w:tcPr>
          <w:p w14:paraId="0B5272AA">
            <w:pPr>
              <w:tabs>
                <w:tab w:val="left" w:pos="-61"/>
              </w:tabs>
              <w:adjustRightInd w:val="0"/>
              <w:snapToGrid w:val="0"/>
              <w:ind w:right="-54" w:rightChars="-26"/>
              <w:jc w:val="center"/>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采购单位未提供需求而投标人认为需说明及补充的内容在此填列</w:t>
            </w:r>
          </w:p>
        </w:tc>
        <w:tc>
          <w:tcPr>
            <w:tcW w:w="1700" w:type="dxa"/>
            <w:tcBorders>
              <w:top w:val="single" w:color="auto" w:sz="4" w:space="0"/>
              <w:left w:val="single" w:color="auto" w:sz="4" w:space="0"/>
              <w:bottom w:val="single" w:color="auto" w:sz="4" w:space="0"/>
              <w:right w:val="single" w:color="auto" w:sz="4" w:space="0"/>
            </w:tcBorders>
            <w:vAlign w:val="center"/>
          </w:tcPr>
          <w:p w14:paraId="225A4E8E">
            <w:pPr>
              <w:tabs>
                <w:tab w:val="left" w:pos="0"/>
              </w:tabs>
              <w:spacing w:line="240" w:lineRule="exact"/>
              <w:jc w:val="center"/>
              <w:rPr>
                <w:rFonts w:ascii="仿宋_GB2312" w:hAnsi="仿宋" w:eastAsia="仿宋_GB2312" w:cs="仿宋_GB2312"/>
                <w:color w:val="auto"/>
                <w:kern w:val="0"/>
                <w:sz w:val="24"/>
                <w:szCs w:val="21"/>
                <w:highlight w:val="none"/>
              </w:rPr>
            </w:pPr>
          </w:p>
        </w:tc>
        <w:tc>
          <w:tcPr>
            <w:tcW w:w="1600" w:type="dxa"/>
            <w:tcBorders>
              <w:top w:val="single" w:color="auto" w:sz="4" w:space="0"/>
              <w:left w:val="single" w:color="auto" w:sz="4" w:space="0"/>
              <w:bottom w:val="single" w:color="auto" w:sz="4" w:space="0"/>
              <w:right w:val="single" w:color="auto" w:sz="4" w:space="0"/>
            </w:tcBorders>
            <w:vAlign w:val="center"/>
          </w:tcPr>
          <w:p w14:paraId="6EC7C743">
            <w:pPr>
              <w:tabs>
                <w:tab w:val="left" w:pos="0"/>
              </w:tabs>
              <w:spacing w:line="240" w:lineRule="exact"/>
              <w:jc w:val="center"/>
              <w:rPr>
                <w:rFonts w:ascii="仿宋_GB2312" w:hAnsi="仿宋" w:eastAsia="仿宋_GB2312" w:cs="仿宋_GB2312"/>
                <w:color w:val="auto"/>
                <w:kern w:val="0"/>
                <w:sz w:val="24"/>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7251F6B4">
            <w:pPr>
              <w:tabs>
                <w:tab w:val="left" w:pos="0"/>
              </w:tabs>
              <w:spacing w:line="240" w:lineRule="exact"/>
              <w:jc w:val="center"/>
              <w:rPr>
                <w:rFonts w:ascii="仿宋_GB2312" w:hAnsi="仿宋" w:eastAsia="仿宋_GB2312" w:cs="仿宋_GB2312"/>
                <w:color w:val="auto"/>
                <w:kern w:val="0"/>
                <w:sz w:val="24"/>
                <w:szCs w:val="21"/>
                <w:highlight w:val="none"/>
              </w:rPr>
            </w:pPr>
          </w:p>
        </w:tc>
      </w:tr>
    </w:tbl>
    <w:p w14:paraId="536455BF">
      <w:pPr>
        <w:adjustRightInd w:val="0"/>
        <w:snapToGrid w:val="0"/>
        <w:spacing w:line="240" w:lineRule="auto"/>
        <w:ind w:right="105" w:rightChars="50"/>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填表要求：</w:t>
      </w:r>
    </w:p>
    <w:p w14:paraId="30B3B050">
      <w:pPr>
        <w:adjustRightInd w:val="0"/>
        <w:snapToGrid w:val="0"/>
        <w:spacing w:line="24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1．“投标文件响应内容”一栏由投标人按照招标文件要求填写并进行逐项响应。</w:t>
      </w:r>
    </w:p>
    <w:p w14:paraId="22A00EEF">
      <w:pPr>
        <w:adjustRightInd w:val="0"/>
        <w:snapToGrid w:val="0"/>
        <w:spacing w:line="24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2．“偏离程度”一栏根据“投标文件响应内容”与招标文件逐项对照的结果填写。偏离必须用“正偏离、负偏离或无偏离”三个名称中的一种进行标注。</w:t>
      </w:r>
    </w:p>
    <w:p w14:paraId="3B1DB75F">
      <w:pPr>
        <w:adjustRightInd w:val="0"/>
        <w:snapToGrid w:val="0"/>
        <w:spacing w:line="24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3．“偏离说明”一栏由投标人对偏离的情况做详细说明。</w:t>
      </w:r>
    </w:p>
    <w:p w14:paraId="59D688A1">
      <w:pPr>
        <w:snapToGrid w:val="0"/>
        <w:spacing w:line="240" w:lineRule="auto"/>
        <w:rPr>
          <w:rFonts w:ascii="仿宋_GB2312" w:hAnsi="仿宋" w:eastAsia="仿宋_GB2312" w:cs="仿宋_GB2312"/>
          <w:color w:val="auto"/>
          <w:sz w:val="24"/>
          <w:highlight w:val="none"/>
        </w:rPr>
      </w:pPr>
    </w:p>
    <w:p w14:paraId="63EEF118">
      <w:pPr>
        <w:snapToGrid w:val="0"/>
        <w:spacing w:line="240" w:lineRule="auto"/>
        <w:rPr>
          <w:rFonts w:ascii="仿宋_GB2312" w:hAnsi="仿宋" w:eastAsia="仿宋_GB2312" w:cs="仿宋_GB2312"/>
          <w:color w:val="auto"/>
          <w:sz w:val="24"/>
          <w:highlight w:val="none"/>
        </w:rPr>
      </w:pPr>
    </w:p>
    <w:p w14:paraId="62C062A3">
      <w:pPr>
        <w:snapToGrid w:val="0"/>
        <w:spacing w:line="24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70A2F0AE">
      <w:pPr>
        <w:snapToGrid w:val="0"/>
        <w:spacing w:line="24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0E0C922C">
      <w:pPr>
        <w:adjustRightInd w:val="0"/>
        <w:snapToGrid w:val="0"/>
        <w:spacing w:line="240" w:lineRule="auto"/>
        <w:ind w:right="105" w:rightChars="50"/>
        <w:jc w:val="left"/>
        <w:rPr>
          <w:rFonts w:ascii="仿宋_GB2312" w:hAnsi="仿宋" w:eastAsia="仿宋_GB2312" w:cs="仿宋_GB2312"/>
          <w:color w:val="auto"/>
          <w:sz w:val="24"/>
          <w:highlight w:val="none"/>
          <w:u w:val="single"/>
        </w:rPr>
        <w:sectPr>
          <w:headerReference r:id="rId9" w:type="default"/>
          <w:pgSz w:w="16838" w:h="11906" w:orient="landscape"/>
          <w:pgMar w:top="1803" w:right="1468" w:bottom="1803" w:left="1418" w:header="851" w:footer="1024" w:gutter="0"/>
          <w:cols w:space="720" w:num="1"/>
          <w:docGrid w:type="linesAndChars" w:linePitch="319" w:charSpace="0"/>
        </w:sect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796D69BB">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格式13</w:t>
      </w:r>
    </w:p>
    <w:p w14:paraId="64256398">
      <w:pPr>
        <w:spacing w:before="159" w:after="159"/>
        <w:ind w:left="420"/>
        <w:jc w:val="center"/>
        <w:outlineLvl w:val="9"/>
        <w:rPr>
          <w:rFonts w:ascii="方正小标宋简体" w:hAnsi="仿宋" w:eastAsia="方正小标宋简体" w:cs="仿宋_GB2312"/>
          <w:b w:val="0"/>
          <w:color w:val="auto"/>
          <w:kern w:val="2"/>
          <w:sz w:val="32"/>
          <w:szCs w:val="32"/>
          <w:highlight w:val="none"/>
        </w:rPr>
      </w:pPr>
      <w:r>
        <w:rPr>
          <w:rFonts w:hint="eastAsia" w:ascii="方正小标宋简体" w:hAnsi="仿宋" w:eastAsia="方正小标宋简体" w:cs="仿宋_GB2312"/>
          <w:b w:val="0"/>
          <w:color w:val="auto"/>
          <w:kern w:val="2"/>
          <w:sz w:val="32"/>
          <w:szCs w:val="32"/>
          <w:highlight w:val="none"/>
        </w:rPr>
        <w:t>技术规格偏离表（002包）</w:t>
      </w:r>
    </w:p>
    <w:tbl>
      <w:tblPr>
        <w:tblStyle w:val="25"/>
        <w:tblW w:w="14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0"/>
        <w:gridCol w:w="3967"/>
        <w:gridCol w:w="1700"/>
        <w:gridCol w:w="1600"/>
        <w:gridCol w:w="1572"/>
      </w:tblGrid>
      <w:tr w14:paraId="5FC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14779" w:type="dxa"/>
            <w:gridSpan w:val="5"/>
            <w:tcBorders>
              <w:top w:val="single" w:color="auto" w:sz="4" w:space="0"/>
              <w:left w:val="single" w:color="auto" w:sz="4" w:space="0"/>
              <w:bottom w:val="single" w:color="auto" w:sz="4" w:space="0"/>
              <w:right w:val="single" w:color="auto" w:sz="4" w:space="0"/>
            </w:tcBorders>
            <w:vAlign w:val="center"/>
          </w:tcPr>
          <w:p w14:paraId="07357BBC">
            <w:pPr>
              <w:adjustRightInd w:val="0"/>
              <w:snapToGrid w:val="0"/>
              <w:ind w:right="105" w:rightChars="50"/>
              <w:jc w:val="left"/>
              <w:rPr>
                <w:rFonts w:hint="default" w:ascii="仿宋_GB2312" w:hAnsi="仿宋" w:eastAsia="仿宋_GB2312" w:cs="仿宋_GB2312"/>
                <w:color w:val="auto"/>
                <w:sz w:val="24"/>
                <w:szCs w:val="24"/>
                <w:highlight w:val="none"/>
                <w:lang w:val="en-US" w:eastAsia="zh-CN"/>
              </w:rPr>
            </w:pPr>
            <w:r>
              <w:rPr>
                <w:rFonts w:hint="eastAsia" w:ascii="仿宋_GB2312" w:hAnsi="仿宋" w:eastAsia="仿宋_GB2312" w:cs="仿宋_GB2312"/>
                <w:color w:val="auto"/>
                <w:sz w:val="24"/>
                <w:szCs w:val="24"/>
                <w:highlight w:val="none"/>
              </w:rPr>
              <w:t>包号/序号：</w:t>
            </w:r>
            <w:r>
              <w:rPr>
                <w:rFonts w:hint="eastAsia" w:ascii="仿宋_GB2312" w:hAnsi="仿宋" w:eastAsia="仿宋_GB2312" w:cs="仿宋_GB2312"/>
                <w:color w:val="auto"/>
                <w:sz w:val="24"/>
                <w:szCs w:val="24"/>
                <w:highlight w:val="none"/>
                <w:lang w:val="en-US" w:eastAsia="zh-CN"/>
              </w:rPr>
              <w:t>002包</w:t>
            </w:r>
          </w:p>
          <w:p w14:paraId="235DF497">
            <w:pPr>
              <w:pStyle w:val="22"/>
              <w:widowControl w:val="0"/>
              <w:adjustRightInd w:val="0"/>
              <w:snapToGrid w:val="0"/>
              <w:spacing w:before="0" w:beforeAutospacing="0" w:after="0" w:afterAutospacing="0"/>
              <w:jc w:val="both"/>
              <w:rPr>
                <w:rFonts w:hint="eastAsia" w:ascii="仿宋_GB2312" w:hAnsi="仿宋" w:eastAsia="仿宋_GB2312" w:cs="仿宋_GB2312"/>
                <w:color w:val="auto"/>
                <w:sz w:val="24"/>
                <w:lang w:val="en-US" w:eastAsia="zh-CN" w:bidi="ar"/>
              </w:rPr>
            </w:pPr>
            <w:r>
              <w:rPr>
                <w:rFonts w:hint="eastAsia" w:ascii="仿宋_GB2312" w:hAnsi="仿宋" w:eastAsia="仿宋_GB2312" w:cs="仿宋_GB2312"/>
                <w:color w:val="auto"/>
                <w:kern w:val="2"/>
                <w:sz w:val="24"/>
                <w:szCs w:val="24"/>
                <w:highlight w:val="none"/>
              </w:rPr>
              <w:t>产品名称：</w:t>
            </w:r>
            <w:r>
              <w:rPr>
                <w:rFonts w:hint="eastAsia" w:ascii="仿宋_GB2312" w:hAnsi="仿宋" w:eastAsia="仿宋_GB2312" w:cs="仿宋_GB2312"/>
                <w:color w:val="auto"/>
                <w:kern w:val="2"/>
                <w:sz w:val="24"/>
                <w:szCs w:val="24"/>
                <w:highlight w:val="none"/>
                <w:lang w:eastAsia="zh-CN"/>
              </w:rPr>
              <w:t>2025年省海洋与渔业行政执法总队渔政渔港执法支队执法船燃油采购</w:t>
            </w:r>
          </w:p>
          <w:p w14:paraId="2B8B976E">
            <w:pPr>
              <w:pStyle w:val="22"/>
              <w:widowControl w:val="0"/>
              <w:adjustRightInd w:val="0"/>
              <w:snapToGrid w:val="0"/>
              <w:spacing w:before="0" w:beforeAutospacing="0" w:after="0" w:afterAutospacing="0"/>
              <w:jc w:val="both"/>
              <w:rPr>
                <w:rFonts w:hint="eastAsia" w:ascii="仿宋_GB2312" w:hAnsi="仿宋" w:eastAsia="仿宋_GB2312" w:cs="仿宋_GB2312"/>
                <w:color w:val="auto"/>
                <w:sz w:val="24"/>
                <w:szCs w:val="24"/>
                <w:highlight w:val="none"/>
                <w:lang w:val="en-US" w:eastAsia="zh-CN"/>
              </w:rPr>
            </w:pPr>
            <w:r>
              <w:rPr>
                <w:rFonts w:hint="eastAsia" w:ascii="仿宋_GB2312" w:hAnsi="仿宋" w:eastAsia="仿宋_GB2312" w:cs="仿宋_GB2312"/>
                <w:color w:val="auto"/>
                <w:sz w:val="24"/>
                <w:szCs w:val="24"/>
                <w:highlight w:val="none"/>
              </w:rPr>
              <w:t>是否为经过审批采购的进口产品：</w:t>
            </w:r>
            <w:r>
              <w:rPr>
                <w:rFonts w:hint="eastAsia" w:ascii="仿宋_GB2312" w:hAnsi="仿宋" w:eastAsia="仿宋_GB2312" w:cs="仿宋_GB2312"/>
                <w:color w:val="auto"/>
                <w:sz w:val="24"/>
                <w:szCs w:val="24"/>
                <w:highlight w:val="none"/>
                <w:lang w:val="en-US" w:eastAsia="zh-CN"/>
              </w:rPr>
              <w:t>否</w:t>
            </w:r>
          </w:p>
          <w:p w14:paraId="1D619AFD">
            <w:pPr>
              <w:tabs>
                <w:tab w:val="left" w:pos="0"/>
              </w:tabs>
              <w:adjustRightInd w:val="0"/>
              <w:snapToGrid w:val="0"/>
              <w:rPr>
                <w:rFonts w:hint="default"/>
                <w:color w:val="auto"/>
                <w:lang w:val="en-US"/>
              </w:rPr>
            </w:pPr>
            <w:r>
              <w:rPr>
                <w:rFonts w:hint="eastAsia" w:ascii="仿宋_GB2312" w:hAnsi="仿宋" w:eastAsia="仿宋_GB2312" w:cs="仿宋_GB2312"/>
                <w:color w:val="auto"/>
                <w:sz w:val="24"/>
                <w:szCs w:val="24"/>
                <w:highlight w:val="none"/>
              </w:rPr>
              <w:t>是否为核心产品（非单一产品采购项目时适用）：</w:t>
            </w:r>
            <w:r>
              <w:rPr>
                <w:rFonts w:hint="eastAsia" w:ascii="仿宋_GB2312" w:hAnsi="仿宋" w:eastAsia="仿宋_GB2312" w:cs="仿宋_GB2312"/>
                <w:color w:val="auto"/>
                <w:sz w:val="24"/>
                <w:szCs w:val="24"/>
                <w:highlight w:val="none"/>
                <w:lang w:val="en-US" w:eastAsia="zh-CN"/>
              </w:rPr>
              <w:t>否</w:t>
            </w:r>
          </w:p>
        </w:tc>
      </w:tr>
      <w:tr w14:paraId="7EEC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44EB2F5A">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招标文件要求</w:t>
            </w:r>
          </w:p>
          <w:p w14:paraId="100EC4F4">
            <w:pPr>
              <w:ind w:hanging="1"/>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Cs w:val="18"/>
                <w:highlight w:val="none"/>
              </w:rPr>
              <w:t>重要提示：实质性要求及重要指标用★标注（“★”必须标注在序号前），★标注项不得负偏离，如果负偏离，则投标文件无效。</w:t>
            </w:r>
          </w:p>
        </w:tc>
        <w:tc>
          <w:tcPr>
            <w:tcW w:w="3967" w:type="dxa"/>
            <w:tcBorders>
              <w:top w:val="single" w:color="auto" w:sz="4" w:space="0"/>
              <w:left w:val="single" w:color="auto" w:sz="4" w:space="0"/>
              <w:bottom w:val="single" w:color="auto" w:sz="4" w:space="0"/>
              <w:right w:val="single" w:color="auto" w:sz="4" w:space="0"/>
            </w:tcBorders>
            <w:vAlign w:val="center"/>
          </w:tcPr>
          <w:p w14:paraId="6A86FC3A">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投标文件</w:t>
            </w:r>
          </w:p>
          <w:p w14:paraId="40C3C0B4">
            <w:pPr>
              <w:tabs>
                <w:tab w:val="left" w:pos="0"/>
              </w:tabs>
              <w:spacing w:line="240" w:lineRule="exact"/>
              <w:jc w:val="center"/>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响应内容</w:t>
            </w:r>
          </w:p>
        </w:tc>
        <w:tc>
          <w:tcPr>
            <w:tcW w:w="1700" w:type="dxa"/>
            <w:tcBorders>
              <w:top w:val="single" w:color="auto" w:sz="4" w:space="0"/>
              <w:left w:val="single" w:color="auto" w:sz="4" w:space="0"/>
              <w:bottom w:val="single" w:color="auto" w:sz="4" w:space="0"/>
              <w:right w:val="single" w:color="auto" w:sz="4" w:space="0"/>
            </w:tcBorders>
            <w:vAlign w:val="center"/>
          </w:tcPr>
          <w:p w14:paraId="411C2E7B">
            <w:pPr>
              <w:keepNext w:val="0"/>
              <w:keepLines w:val="0"/>
              <w:pageBreakBefore w:val="0"/>
              <w:widowControl w:val="0"/>
              <w:tabs>
                <w:tab w:val="left" w:pos="0"/>
              </w:tabs>
              <w:kinsoku/>
              <w:wordWrap/>
              <w:overflowPunct/>
              <w:topLinePunct w:val="0"/>
              <w:autoSpaceDE/>
              <w:autoSpaceDN/>
              <w:bidi w:val="0"/>
              <w:adjustRightInd w:val="0"/>
              <w:snapToGrid w:val="0"/>
              <w:spacing w:line="240" w:lineRule="auto"/>
              <w:jc w:val="center"/>
              <w:textAlignment w:val="auto"/>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偏离程度</w:t>
            </w:r>
          </w:p>
        </w:tc>
        <w:tc>
          <w:tcPr>
            <w:tcW w:w="1600" w:type="dxa"/>
            <w:tcBorders>
              <w:top w:val="single" w:color="auto" w:sz="4" w:space="0"/>
              <w:left w:val="single" w:color="auto" w:sz="4" w:space="0"/>
              <w:bottom w:val="single" w:color="auto" w:sz="4" w:space="0"/>
              <w:right w:val="single" w:color="auto" w:sz="4" w:space="0"/>
            </w:tcBorders>
            <w:vAlign w:val="center"/>
          </w:tcPr>
          <w:p w14:paraId="39F03CB4">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偏离</w:t>
            </w:r>
          </w:p>
          <w:p w14:paraId="41752EC3">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说明</w:t>
            </w:r>
          </w:p>
        </w:tc>
        <w:tc>
          <w:tcPr>
            <w:tcW w:w="1572" w:type="dxa"/>
            <w:tcBorders>
              <w:top w:val="single" w:color="auto" w:sz="4" w:space="0"/>
              <w:left w:val="single" w:color="auto" w:sz="4" w:space="0"/>
              <w:bottom w:val="single" w:color="auto" w:sz="4" w:space="0"/>
              <w:right w:val="single" w:color="auto" w:sz="4" w:space="0"/>
            </w:tcBorders>
            <w:vAlign w:val="center"/>
          </w:tcPr>
          <w:p w14:paraId="43F06465">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证明</w:t>
            </w:r>
          </w:p>
          <w:p w14:paraId="1427C0D8">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材料</w:t>
            </w:r>
          </w:p>
        </w:tc>
      </w:tr>
      <w:tr w14:paraId="1671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4A4425E4">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中国海监1001船、中国渔政21001船、21002船、21003船、21015船、21017船、21019船、21066船、21067船、21068船及船载执法艇采购船用油料，其中-10#柴油</w:t>
            </w:r>
            <w:r>
              <w:rPr>
                <w:rFonts w:hint="eastAsia" w:ascii="仿宋_GB2312" w:hAnsi="仿宋" w:eastAsia="仿宋_GB2312" w:cs="仿宋_GB2312"/>
                <w:color w:val="auto"/>
                <w:sz w:val="24"/>
                <w:szCs w:val="21"/>
              </w:rPr>
              <w:t>约</w:t>
            </w:r>
            <w:r>
              <w:rPr>
                <w:rFonts w:hint="eastAsia" w:ascii="仿宋_GB2312" w:hAnsi="仿宋" w:eastAsia="仿宋_GB2312" w:cs="仿宋_GB2312"/>
                <w:color w:val="auto"/>
                <w:sz w:val="24"/>
                <w:szCs w:val="21"/>
                <w:lang w:val="en-US" w:eastAsia="zh-CN"/>
              </w:rPr>
              <w:t>600</w:t>
            </w:r>
            <w:r>
              <w:rPr>
                <w:rFonts w:hint="eastAsia" w:ascii="仿宋_GB2312" w:hAnsi="仿宋" w:eastAsia="仿宋_GB2312" w:cs="仿宋_GB2312"/>
                <w:color w:val="auto"/>
                <w:sz w:val="24"/>
                <w:szCs w:val="21"/>
              </w:rPr>
              <w:t>T</w:t>
            </w:r>
            <w:r>
              <w:rPr>
                <w:rFonts w:hint="eastAsia" w:ascii="仿宋_GB2312" w:hAnsi="仿宋" w:eastAsia="仿宋_GB2312" w:cs="仿宋_GB2312"/>
                <w:color w:val="auto"/>
                <w:sz w:val="24"/>
                <w:szCs w:val="21"/>
                <w:highlight w:val="none"/>
              </w:rPr>
              <w:t>、</w:t>
            </w:r>
            <w:r>
              <w:rPr>
                <w:rFonts w:hint="eastAsia" w:ascii="仿宋_GB2312" w:hAnsi="仿宋" w:eastAsia="仿宋_GB2312" w:cs="仿宋_GB2312"/>
                <w:color w:val="auto"/>
                <w:sz w:val="24"/>
                <w:szCs w:val="21"/>
                <w:highlight w:val="none"/>
                <w:lang w:eastAsia="zh-CN"/>
              </w:rPr>
              <w:t>95#乙醇汽油</w:t>
            </w:r>
            <w:r>
              <w:rPr>
                <w:rFonts w:hint="eastAsia" w:ascii="仿宋_GB2312" w:hAnsi="仿宋" w:eastAsia="仿宋_GB2312" w:cs="仿宋_GB2312"/>
                <w:color w:val="auto"/>
                <w:sz w:val="24"/>
                <w:szCs w:val="21"/>
                <w:highlight w:val="none"/>
                <w:lang w:val="en-US" w:eastAsia="zh-CN"/>
              </w:rPr>
              <w:t>约</w:t>
            </w:r>
            <w:r>
              <w:rPr>
                <w:rFonts w:hint="eastAsia" w:ascii="仿宋_GB2312" w:hAnsi="仿宋" w:eastAsia="仿宋_GB2312" w:cs="仿宋_GB2312"/>
                <w:color w:val="auto"/>
                <w:sz w:val="24"/>
                <w:szCs w:val="21"/>
                <w:highlight w:val="none"/>
              </w:rPr>
              <w:t>1T、滑油</w:t>
            </w:r>
            <w:r>
              <w:rPr>
                <w:rFonts w:hint="eastAsia" w:ascii="仿宋_GB2312" w:hAnsi="仿宋" w:eastAsia="仿宋_GB2312" w:cs="仿宋_GB2312"/>
                <w:color w:val="auto"/>
                <w:sz w:val="24"/>
                <w:szCs w:val="21"/>
                <w:highlight w:val="none"/>
                <w:lang w:val="en-US" w:eastAsia="zh-CN"/>
              </w:rPr>
              <w:t>约</w:t>
            </w:r>
            <w:r>
              <w:rPr>
                <w:rFonts w:hint="eastAsia" w:ascii="仿宋_GB2312" w:hAnsi="仿宋" w:eastAsia="仿宋_GB2312" w:cs="仿宋_GB2312"/>
                <w:color w:val="auto"/>
                <w:sz w:val="24"/>
                <w:szCs w:val="21"/>
                <w:highlight w:val="none"/>
              </w:rPr>
              <w:t>19542L，油品质量标准符合国标。</w:t>
            </w:r>
          </w:p>
          <w:p w14:paraId="1327F7E7">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none"/>
                <w:lang w:val="en-US" w:eastAsia="zh-CN"/>
              </w:rPr>
            </w:pPr>
            <w:r>
              <w:rPr>
                <w:rFonts w:hint="eastAsia" w:ascii="仿宋_GB2312" w:hAnsi="仿宋" w:eastAsia="仿宋_GB2312" w:cs="仿宋_GB2312"/>
                <w:color w:val="auto"/>
                <w:sz w:val="24"/>
                <w:szCs w:val="21"/>
                <w:highlight w:val="none"/>
                <w:lang w:val="en-US" w:eastAsia="zh-CN"/>
              </w:rPr>
              <w:t>汽柴油具体价格以加油当日辽宁省发展和改革委员会辽宁省成品油价格调整公告所示最高零售价为准，中标人应严格按照折扣后价格进行供货。</w:t>
            </w:r>
          </w:p>
          <w:p w14:paraId="5E4FF385">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yellow"/>
                <w:lang w:val="en-US" w:eastAsia="zh-CN"/>
              </w:rPr>
            </w:pPr>
            <w:r>
              <w:rPr>
                <w:rFonts w:hint="eastAsia" w:ascii="仿宋_GB2312" w:hAnsi="仿宋" w:eastAsia="仿宋_GB2312" w:cs="仿宋_GB2312"/>
                <w:color w:val="auto"/>
                <w:sz w:val="24"/>
                <w:szCs w:val="21"/>
                <w:highlight w:val="none"/>
                <w:lang w:val="en-US" w:eastAsia="zh-CN"/>
              </w:rPr>
              <w:t>相关要求：投标人按照采购人要求，24小时内免费将燃油运送到辽宁省辖区内的码头或海上，并完成燃油加注。</w:t>
            </w:r>
          </w:p>
          <w:tbl>
            <w:tblPr>
              <w:tblStyle w:val="26"/>
              <w:tblW w:w="5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734"/>
              <w:gridCol w:w="1433"/>
              <w:gridCol w:w="600"/>
              <w:gridCol w:w="633"/>
              <w:gridCol w:w="917"/>
              <w:gridCol w:w="833"/>
            </w:tblGrid>
            <w:tr w14:paraId="01D0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27410BFA">
                  <w:pPr>
                    <w:pStyle w:val="22"/>
                    <w:adjustRightInd w:val="0"/>
                    <w:snapToGrid w:val="0"/>
                    <w:spacing w:before="0" w:beforeAutospacing="0" w:after="0" w:afterAutospacing="0"/>
                    <w:jc w:val="center"/>
                    <w:rPr>
                      <w:rFonts w:hint="eastAsia" w:ascii="仿宋_GB2312" w:hAnsi="仿宋_GB2312" w:eastAsia="仿宋_GB2312" w:cs="仿宋_GB2312"/>
                      <w:color w:val="auto"/>
                      <w:highlight w:val="yellow"/>
                    </w:rPr>
                  </w:pPr>
                  <w:r>
                    <w:rPr>
                      <w:rFonts w:hint="eastAsia" w:ascii="仿宋_GB2312" w:hAnsi="仿宋_GB2312" w:eastAsia="仿宋_GB2312" w:cs="仿宋_GB2312"/>
                      <w:b/>
                      <w:bCs/>
                      <w:color w:val="auto"/>
                      <w:kern w:val="2"/>
                    </w:rPr>
                    <w:t>序号</w:t>
                  </w:r>
                </w:p>
              </w:tc>
              <w:tc>
                <w:tcPr>
                  <w:tcW w:w="734" w:type="dxa"/>
                  <w:vAlign w:val="center"/>
                </w:tcPr>
                <w:p w14:paraId="057532BE">
                  <w:pPr>
                    <w:pStyle w:val="22"/>
                    <w:adjustRightInd w:val="0"/>
                    <w:snapToGrid w:val="0"/>
                    <w:spacing w:before="0" w:beforeAutospacing="0" w:after="0" w:afterAutospacing="0"/>
                    <w:jc w:val="center"/>
                    <w:rPr>
                      <w:rFonts w:hint="eastAsia" w:ascii="仿宋_GB2312" w:hAnsi="仿宋_GB2312" w:eastAsia="仿宋_GB2312" w:cs="仿宋_GB2312"/>
                      <w:color w:val="auto"/>
                      <w:highlight w:val="yellow"/>
                    </w:rPr>
                  </w:pPr>
                  <w:r>
                    <w:rPr>
                      <w:rFonts w:hint="eastAsia" w:ascii="仿宋_GB2312" w:hAnsi="仿宋_GB2312" w:eastAsia="仿宋_GB2312" w:cs="仿宋_GB2312"/>
                      <w:b/>
                      <w:bCs/>
                      <w:color w:val="auto"/>
                      <w:kern w:val="2"/>
                    </w:rPr>
                    <w:t>油料名称</w:t>
                  </w:r>
                </w:p>
              </w:tc>
              <w:tc>
                <w:tcPr>
                  <w:tcW w:w="1433" w:type="dxa"/>
                  <w:vAlign w:val="center"/>
                </w:tcPr>
                <w:p w14:paraId="7C2849FC">
                  <w:pPr>
                    <w:pStyle w:val="22"/>
                    <w:adjustRightInd w:val="0"/>
                    <w:snapToGrid w:val="0"/>
                    <w:spacing w:before="0" w:beforeAutospacing="0" w:after="0" w:afterAutospacing="0"/>
                    <w:jc w:val="center"/>
                    <w:rPr>
                      <w:rFonts w:hint="eastAsia" w:ascii="仿宋_GB2312" w:hAnsi="仿宋_GB2312" w:eastAsia="仿宋_GB2312" w:cs="仿宋_GB2312"/>
                      <w:color w:val="auto"/>
                      <w:highlight w:val="yellow"/>
                    </w:rPr>
                  </w:pPr>
                  <w:r>
                    <w:rPr>
                      <w:rFonts w:hint="eastAsia" w:ascii="仿宋_GB2312" w:hAnsi="仿宋_GB2312" w:eastAsia="仿宋_GB2312" w:cs="仿宋_GB2312"/>
                      <w:b/>
                      <w:bCs/>
                      <w:color w:val="auto"/>
                      <w:kern w:val="2"/>
                    </w:rPr>
                    <w:t>油料型号</w:t>
                  </w:r>
                </w:p>
              </w:tc>
              <w:tc>
                <w:tcPr>
                  <w:tcW w:w="600" w:type="dxa"/>
                  <w:vAlign w:val="center"/>
                </w:tcPr>
                <w:p w14:paraId="30AB33C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yellow"/>
                    </w:rPr>
                  </w:pPr>
                  <w:r>
                    <w:rPr>
                      <w:rFonts w:hint="eastAsia" w:ascii="仿宋_GB2312" w:hAnsi="仿宋_GB2312" w:eastAsia="仿宋_GB2312" w:cs="仿宋_GB2312"/>
                      <w:b/>
                      <w:bCs/>
                      <w:color w:val="auto"/>
                      <w:kern w:val="2"/>
                    </w:rPr>
                    <w:t>数量</w:t>
                  </w:r>
                </w:p>
              </w:tc>
              <w:tc>
                <w:tcPr>
                  <w:tcW w:w="633" w:type="dxa"/>
                  <w:vAlign w:val="center"/>
                </w:tcPr>
                <w:p w14:paraId="32EDE3B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yellow"/>
                    </w:rPr>
                  </w:pPr>
                  <w:r>
                    <w:rPr>
                      <w:rFonts w:hint="eastAsia" w:ascii="仿宋_GB2312" w:hAnsi="仿宋_GB2312" w:eastAsia="仿宋_GB2312" w:cs="仿宋_GB2312"/>
                      <w:b/>
                      <w:bCs/>
                      <w:color w:val="auto"/>
                      <w:kern w:val="2"/>
                    </w:rPr>
                    <w:t>单位</w:t>
                  </w:r>
                </w:p>
              </w:tc>
              <w:tc>
                <w:tcPr>
                  <w:tcW w:w="917" w:type="dxa"/>
                  <w:vAlign w:val="center"/>
                </w:tcPr>
                <w:p w14:paraId="6B457A1B">
                  <w:pPr>
                    <w:pStyle w:val="22"/>
                    <w:adjustRightInd w:val="0"/>
                    <w:snapToGrid w:val="0"/>
                    <w:spacing w:before="0" w:beforeAutospacing="0" w:after="0" w:afterAutospacing="0"/>
                    <w:jc w:val="center"/>
                    <w:rPr>
                      <w:rFonts w:hint="eastAsia" w:ascii="仿宋_GB2312" w:hAnsi="仿宋_GB2312" w:eastAsia="仿宋_GB2312" w:cs="仿宋_GB2312"/>
                      <w:color w:val="auto"/>
                      <w:highlight w:val="yellow"/>
                    </w:rPr>
                  </w:pPr>
                  <w:r>
                    <w:rPr>
                      <w:rFonts w:hint="eastAsia" w:ascii="仿宋_GB2312" w:hAnsi="仿宋_GB2312" w:eastAsia="仿宋_GB2312" w:cs="仿宋_GB2312"/>
                      <w:b/>
                      <w:bCs/>
                      <w:color w:val="auto"/>
                      <w:kern w:val="2"/>
                    </w:rPr>
                    <w:t>包装规格</w:t>
                  </w:r>
                </w:p>
              </w:tc>
              <w:tc>
                <w:tcPr>
                  <w:tcW w:w="833" w:type="dxa"/>
                  <w:vAlign w:val="center"/>
                </w:tcPr>
                <w:p w14:paraId="636A5877">
                  <w:pPr>
                    <w:pStyle w:val="22"/>
                    <w:adjustRightInd w:val="0"/>
                    <w:snapToGrid w:val="0"/>
                    <w:spacing w:before="0" w:beforeAutospacing="0" w:after="0" w:afterAutospacing="0"/>
                    <w:jc w:val="center"/>
                    <w:rPr>
                      <w:rFonts w:hint="eastAsia" w:ascii="仿宋_GB2312" w:hAnsi="仿宋_GB2312" w:eastAsia="仿宋_GB2312" w:cs="仿宋_GB2312"/>
                      <w:b/>
                      <w:bCs/>
                      <w:color w:val="auto"/>
                      <w:kern w:val="2"/>
                      <w:lang w:eastAsia="zh-CN"/>
                    </w:rPr>
                  </w:pPr>
                  <w:r>
                    <w:rPr>
                      <w:rFonts w:hint="eastAsia" w:ascii="仿宋_GB2312" w:hAnsi="仿宋_GB2312" w:eastAsia="仿宋_GB2312" w:cs="仿宋_GB2312"/>
                      <w:b/>
                      <w:bCs/>
                      <w:color w:val="auto"/>
                      <w:kern w:val="2"/>
                    </w:rPr>
                    <w:t>单价</w:t>
                  </w:r>
                  <w:r>
                    <w:rPr>
                      <w:rFonts w:hint="eastAsia" w:ascii="仿宋_GB2312" w:hAnsi="仿宋_GB2312" w:eastAsia="仿宋_GB2312" w:cs="仿宋_GB2312"/>
                      <w:b/>
                      <w:bCs/>
                      <w:color w:val="auto"/>
                      <w:kern w:val="2"/>
                      <w:lang w:eastAsia="zh-CN"/>
                    </w:rPr>
                    <w:t>（</w:t>
                  </w:r>
                  <w:r>
                    <w:rPr>
                      <w:rFonts w:hint="eastAsia" w:ascii="仿宋_GB2312" w:hAnsi="仿宋_GB2312" w:eastAsia="仿宋_GB2312" w:cs="仿宋_GB2312"/>
                      <w:b/>
                      <w:bCs/>
                      <w:color w:val="auto"/>
                      <w:kern w:val="2"/>
                      <w:lang w:val="en-US" w:eastAsia="zh-CN"/>
                    </w:rPr>
                    <w:t>元</w:t>
                  </w:r>
                  <w:r>
                    <w:rPr>
                      <w:rFonts w:hint="eastAsia" w:ascii="仿宋_GB2312" w:hAnsi="仿宋_GB2312" w:eastAsia="仿宋_GB2312" w:cs="仿宋_GB2312"/>
                      <w:b/>
                      <w:bCs/>
                      <w:color w:val="auto"/>
                      <w:kern w:val="2"/>
                      <w:lang w:eastAsia="zh-CN"/>
                    </w:rPr>
                    <w:t>）</w:t>
                  </w:r>
                </w:p>
              </w:tc>
            </w:tr>
            <w:tr w14:paraId="2C5A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3EA5D83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w:t>
                  </w:r>
                </w:p>
              </w:tc>
              <w:tc>
                <w:tcPr>
                  <w:tcW w:w="734" w:type="dxa"/>
                  <w:vAlign w:val="center"/>
                </w:tcPr>
                <w:p w14:paraId="7B63A48B">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柴油机油</w:t>
                  </w:r>
                </w:p>
              </w:tc>
              <w:tc>
                <w:tcPr>
                  <w:tcW w:w="1433" w:type="dxa"/>
                  <w:vAlign w:val="center"/>
                </w:tcPr>
                <w:p w14:paraId="38AC6A0C">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CD40</w:t>
                  </w:r>
                </w:p>
              </w:tc>
              <w:tc>
                <w:tcPr>
                  <w:tcW w:w="600" w:type="dxa"/>
                  <w:vAlign w:val="center"/>
                </w:tcPr>
                <w:p w14:paraId="496D2A7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65</w:t>
                  </w:r>
                </w:p>
              </w:tc>
              <w:tc>
                <w:tcPr>
                  <w:tcW w:w="633" w:type="dxa"/>
                  <w:vAlign w:val="center"/>
                </w:tcPr>
                <w:p w14:paraId="7C023A5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7C842CA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200L/桶</w:t>
                  </w:r>
                </w:p>
              </w:tc>
              <w:tc>
                <w:tcPr>
                  <w:tcW w:w="833" w:type="dxa"/>
                  <w:vAlign w:val="center"/>
                </w:tcPr>
                <w:p w14:paraId="75B142C0">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2500</w:t>
                  </w:r>
                </w:p>
              </w:tc>
            </w:tr>
            <w:tr w14:paraId="0A34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30DEC14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2</w:t>
                  </w:r>
                </w:p>
              </w:tc>
              <w:tc>
                <w:tcPr>
                  <w:tcW w:w="734" w:type="dxa"/>
                  <w:vAlign w:val="center"/>
                </w:tcPr>
                <w:p w14:paraId="6CA883D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发动机润滑油</w:t>
                  </w:r>
                </w:p>
              </w:tc>
              <w:tc>
                <w:tcPr>
                  <w:tcW w:w="1433" w:type="dxa"/>
                  <w:vAlign w:val="center"/>
                </w:tcPr>
                <w:p w14:paraId="17D60BBF">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CH-4/SJ SAE 15W-40</w:t>
                  </w:r>
                </w:p>
              </w:tc>
              <w:tc>
                <w:tcPr>
                  <w:tcW w:w="600" w:type="dxa"/>
                  <w:vAlign w:val="center"/>
                </w:tcPr>
                <w:p w14:paraId="098D6CFD">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110</w:t>
                  </w:r>
                </w:p>
              </w:tc>
              <w:tc>
                <w:tcPr>
                  <w:tcW w:w="633" w:type="dxa"/>
                  <w:vAlign w:val="center"/>
                </w:tcPr>
                <w:p w14:paraId="119AEE2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7FAEB8CF">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18L/桶</w:t>
                  </w:r>
                </w:p>
              </w:tc>
              <w:tc>
                <w:tcPr>
                  <w:tcW w:w="833" w:type="dxa"/>
                  <w:vAlign w:val="center"/>
                </w:tcPr>
                <w:p w14:paraId="6CF4E651">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475</w:t>
                  </w:r>
                </w:p>
              </w:tc>
            </w:tr>
            <w:tr w14:paraId="72BC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1F25668D">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3</w:t>
                  </w:r>
                </w:p>
              </w:tc>
              <w:tc>
                <w:tcPr>
                  <w:tcW w:w="734" w:type="dxa"/>
                  <w:vAlign w:val="center"/>
                </w:tcPr>
                <w:p w14:paraId="78DC0264">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齿轮箱油</w:t>
                  </w:r>
                </w:p>
              </w:tc>
              <w:tc>
                <w:tcPr>
                  <w:tcW w:w="1433" w:type="dxa"/>
                  <w:vAlign w:val="center"/>
                </w:tcPr>
                <w:p w14:paraId="27F9CDB7">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满足杭齿要求的</w:t>
                  </w:r>
                </w:p>
                <w:p w14:paraId="52351983">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齿轮箱油</w:t>
                  </w:r>
                </w:p>
              </w:tc>
              <w:tc>
                <w:tcPr>
                  <w:tcW w:w="600" w:type="dxa"/>
                  <w:vAlign w:val="center"/>
                </w:tcPr>
                <w:p w14:paraId="2C38E6BD">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2</w:t>
                  </w:r>
                </w:p>
              </w:tc>
              <w:tc>
                <w:tcPr>
                  <w:tcW w:w="633" w:type="dxa"/>
                  <w:vAlign w:val="center"/>
                </w:tcPr>
                <w:p w14:paraId="1DF8AED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6857265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16L/桶</w:t>
                  </w:r>
                </w:p>
              </w:tc>
              <w:tc>
                <w:tcPr>
                  <w:tcW w:w="833" w:type="dxa"/>
                  <w:vAlign w:val="center"/>
                </w:tcPr>
                <w:p w14:paraId="7266F46D">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610</w:t>
                  </w:r>
                </w:p>
              </w:tc>
            </w:tr>
            <w:tr w14:paraId="5166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316AD3A3">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4</w:t>
                  </w:r>
                </w:p>
              </w:tc>
              <w:tc>
                <w:tcPr>
                  <w:tcW w:w="734" w:type="dxa"/>
                  <w:vAlign w:val="center"/>
                </w:tcPr>
                <w:p w14:paraId="6A45D82C">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艇用柴油机油</w:t>
                  </w:r>
                </w:p>
              </w:tc>
              <w:tc>
                <w:tcPr>
                  <w:tcW w:w="1433" w:type="dxa"/>
                  <w:vAlign w:val="center"/>
                </w:tcPr>
                <w:p w14:paraId="1483068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满足雅马哈220要求的 艇用机油</w:t>
                  </w:r>
                </w:p>
              </w:tc>
              <w:tc>
                <w:tcPr>
                  <w:tcW w:w="600" w:type="dxa"/>
                  <w:vAlign w:val="center"/>
                </w:tcPr>
                <w:p w14:paraId="019E03CC">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10</w:t>
                  </w:r>
                </w:p>
              </w:tc>
              <w:tc>
                <w:tcPr>
                  <w:tcW w:w="633" w:type="dxa"/>
                  <w:vAlign w:val="center"/>
                </w:tcPr>
                <w:p w14:paraId="260456AB">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0F7DA263">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4L/桶</w:t>
                  </w:r>
                </w:p>
              </w:tc>
              <w:tc>
                <w:tcPr>
                  <w:tcW w:w="833" w:type="dxa"/>
                  <w:vAlign w:val="center"/>
                </w:tcPr>
                <w:p w14:paraId="61CB5AC9">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270</w:t>
                  </w:r>
                </w:p>
              </w:tc>
            </w:tr>
            <w:tr w14:paraId="7557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6C7A4743">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5</w:t>
                  </w:r>
                </w:p>
              </w:tc>
              <w:tc>
                <w:tcPr>
                  <w:tcW w:w="734" w:type="dxa"/>
                  <w:vAlign w:val="center"/>
                </w:tcPr>
                <w:p w14:paraId="2A0CB553">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艇用柴油机油</w:t>
                  </w:r>
                </w:p>
              </w:tc>
              <w:tc>
                <w:tcPr>
                  <w:tcW w:w="1433" w:type="dxa"/>
                  <w:vAlign w:val="center"/>
                </w:tcPr>
                <w:p w14:paraId="4494FEDA">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满足沃尔沃D3-220A要 求的艇用机油</w:t>
                  </w:r>
                </w:p>
              </w:tc>
              <w:tc>
                <w:tcPr>
                  <w:tcW w:w="600" w:type="dxa"/>
                  <w:vAlign w:val="center"/>
                </w:tcPr>
                <w:p w14:paraId="2301D8E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w:t>
                  </w:r>
                </w:p>
              </w:tc>
              <w:tc>
                <w:tcPr>
                  <w:tcW w:w="633" w:type="dxa"/>
                  <w:vAlign w:val="center"/>
                </w:tcPr>
                <w:p w14:paraId="18EAB20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7EBC21B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18L/桶</w:t>
                  </w:r>
                </w:p>
              </w:tc>
              <w:tc>
                <w:tcPr>
                  <w:tcW w:w="833" w:type="dxa"/>
                  <w:vAlign w:val="center"/>
                </w:tcPr>
                <w:p w14:paraId="1266304A">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520</w:t>
                  </w:r>
                </w:p>
              </w:tc>
            </w:tr>
            <w:tr w14:paraId="0DA0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3226C1E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6</w:t>
                  </w:r>
                </w:p>
              </w:tc>
              <w:tc>
                <w:tcPr>
                  <w:tcW w:w="734" w:type="dxa"/>
                  <w:vAlign w:val="center"/>
                </w:tcPr>
                <w:p w14:paraId="13E9729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柴油机油</w:t>
                  </w:r>
                </w:p>
              </w:tc>
              <w:tc>
                <w:tcPr>
                  <w:tcW w:w="1433" w:type="dxa"/>
                  <w:vAlign w:val="center"/>
                </w:tcPr>
                <w:p w14:paraId="7DDDE31E">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满足潍柴要求的 CI-4</w:t>
                  </w:r>
                  <w:r>
                    <w:rPr>
                      <w:rFonts w:hint="eastAsia" w:ascii="仿宋_GB2312" w:hAnsi="仿宋_GB2312" w:eastAsia="仿宋_GB2312" w:cs="仿宋_GB2312"/>
                      <w:color w:val="auto"/>
                      <w:kern w:val="2"/>
                      <w:highlight w:val="none"/>
                      <w:lang w:val="en-US" w:eastAsia="zh-CN"/>
                    </w:rPr>
                    <w:t>柴油</w:t>
                  </w:r>
                  <w:r>
                    <w:rPr>
                      <w:rFonts w:hint="eastAsia" w:ascii="仿宋_GB2312" w:hAnsi="仿宋_GB2312" w:eastAsia="仿宋_GB2312" w:cs="仿宋_GB2312"/>
                      <w:color w:val="auto"/>
                      <w:kern w:val="2"/>
                      <w:highlight w:val="none"/>
                    </w:rPr>
                    <w:t>机油</w:t>
                  </w:r>
                </w:p>
              </w:tc>
              <w:tc>
                <w:tcPr>
                  <w:tcW w:w="600" w:type="dxa"/>
                  <w:vAlign w:val="center"/>
                </w:tcPr>
                <w:p w14:paraId="445EF50D">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4</w:t>
                  </w:r>
                </w:p>
              </w:tc>
              <w:tc>
                <w:tcPr>
                  <w:tcW w:w="633" w:type="dxa"/>
                  <w:vAlign w:val="center"/>
                </w:tcPr>
                <w:p w14:paraId="09EBD70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37A40EB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18L/桶</w:t>
                  </w:r>
                </w:p>
              </w:tc>
              <w:tc>
                <w:tcPr>
                  <w:tcW w:w="833" w:type="dxa"/>
                  <w:vAlign w:val="center"/>
                </w:tcPr>
                <w:p w14:paraId="2BD46129">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700</w:t>
                  </w:r>
                </w:p>
              </w:tc>
            </w:tr>
            <w:tr w14:paraId="3525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56B611C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7</w:t>
                  </w:r>
                </w:p>
              </w:tc>
              <w:tc>
                <w:tcPr>
                  <w:tcW w:w="734" w:type="dxa"/>
                  <w:vAlign w:val="center"/>
                </w:tcPr>
                <w:p w14:paraId="21D3F18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发</w:t>
                  </w:r>
                  <w:r>
                    <w:rPr>
                      <w:rFonts w:hint="eastAsia" w:ascii="仿宋_GB2312" w:hAnsi="仿宋_GB2312" w:eastAsia="仿宋_GB2312" w:cs="仿宋_GB2312"/>
                      <w:color w:val="auto"/>
                      <w:kern w:val="2"/>
                      <w:highlight w:val="none"/>
                      <w:lang w:val="en-US" w:eastAsia="zh-CN"/>
                    </w:rPr>
                    <w:t>动</w:t>
                  </w:r>
                  <w:r>
                    <w:rPr>
                      <w:rFonts w:hint="eastAsia" w:ascii="仿宋_GB2312" w:hAnsi="仿宋_GB2312" w:eastAsia="仿宋_GB2312" w:cs="仿宋_GB2312"/>
                      <w:color w:val="auto"/>
                      <w:kern w:val="2"/>
                      <w:highlight w:val="none"/>
                    </w:rPr>
                    <w:t>机防冻液</w:t>
                  </w:r>
                </w:p>
              </w:tc>
              <w:tc>
                <w:tcPr>
                  <w:tcW w:w="1433" w:type="dxa"/>
                  <w:vAlign w:val="center"/>
                </w:tcPr>
                <w:p w14:paraId="5AE5AEC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满足康明斯柴油机要 求的-40°C防冻液</w:t>
                  </w:r>
                </w:p>
              </w:tc>
              <w:tc>
                <w:tcPr>
                  <w:tcW w:w="600" w:type="dxa"/>
                  <w:vAlign w:val="center"/>
                </w:tcPr>
                <w:p w14:paraId="386E968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110</w:t>
                  </w:r>
                </w:p>
              </w:tc>
              <w:tc>
                <w:tcPr>
                  <w:tcW w:w="633" w:type="dxa"/>
                  <w:vAlign w:val="center"/>
                </w:tcPr>
                <w:p w14:paraId="0591A684">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3FADD7E4">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18L/桶</w:t>
                  </w:r>
                </w:p>
              </w:tc>
              <w:tc>
                <w:tcPr>
                  <w:tcW w:w="833" w:type="dxa"/>
                  <w:vAlign w:val="center"/>
                </w:tcPr>
                <w:p w14:paraId="0B4019AD">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350</w:t>
                  </w:r>
                </w:p>
              </w:tc>
            </w:tr>
            <w:tr w14:paraId="3A24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042291E3">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8</w:t>
                  </w:r>
                </w:p>
              </w:tc>
              <w:tc>
                <w:tcPr>
                  <w:tcW w:w="734" w:type="dxa"/>
                  <w:vAlign w:val="center"/>
                </w:tcPr>
                <w:p w14:paraId="3D4361B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艇用防冻液</w:t>
                  </w:r>
                </w:p>
              </w:tc>
              <w:tc>
                <w:tcPr>
                  <w:tcW w:w="1433" w:type="dxa"/>
                  <w:vAlign w:val="center"/>
                </w:tcPr>
                <w:p w14:paraId="5D08A8C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满足沃尔沃D3-220A要 求的艇用防冻液</w:t>
                  </w:r>
                </w:p>
              </w:tc>
              <w:tc>
                <w:tcPr>
                  <w:tcW w:w="600" w:type="dxa"/>
                  <w:vAlign w:val="center"/>
                </w:tcPr>
                <w:p w14:paraId="303FF1CD">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w:t>
                  </w:r>
                </w:p>
              </w:tc>
              <w:tc>
                <w:tcPr>
                  <w:tcW w:w="633" w:type="dxa"/>
                  <w:vAlign w:val="center"/>
                </w:tcPr>
                <w:p w14:paraId="202C0397">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5392819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18L/桶</w:t>
                  </w:r>
                </w:p>
              </w:tc>
              <w:tc>
                <w:tcPr>
                  <w:tcW w:w="833" w:type="dxa"/>
                  <w:vAlign w:val="center"/>
                </w:tcPr>
                <w:p w14:paraId="36822724">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500</w:t>
                  </w:r>
                </w:p>
              </w:tc>
            </w:tr>
            <w:tr w14:paraId="0C21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227BC87C">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9</w:t>
                  </w:r>
                </w:p>
              </w:tc>
              <w:tc>
                <w:tcPr>
                  <w:tcW w:w="734" w:type="dxa"/>
                  <w:vAlign w:val="center"/>
                </w:tcPr>
                <w:p w14:paraId="01C6FEB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艇用防冻液</w:t>
                  </w:r>
                </w:p>
              </w:tc>
              <w:tc>
                <w:tcPr>
                  <w:tcW w:w="1433" w:type="dxa"/>
                  <w:vAlign w:val="center"/>
                </w:tcPr>
                <w:p w14:paraId="4A255DE9">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满足潍柴要求的-25°C艇用防冻液</w:t>
                  </w:r>
                </w:p>
              </w:tc>
              <w:tc>
                <w:tcPr>
                  <w:tcW w:w="600" w:type="dxa"/>
                  <w:vAlign w:val="center"/>
                </w:tcPr>
                <w:p w14:paraId="1690816D">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4</w:t>
                  </w:r>
                </w:p>
              </w:tc>
              <w:tc>
                <w:tcPr>
                  <w:tcW w:w="633" w:type="dxa"/>
                  <w:vAlign w:val="center"/>
                </w:tcPr>
                <w:p w14:paraId="40C1EB8B">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6A760F2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10kg/桶</w:t>
                  </w:r>
                </w:p>
              </w:tc>
              <w:tc>
                <w:tcPr>
                  <w:tcW w:w="833" w:type="dxa"/>
                  <w:vAlign w:val="center"/>
                </w:tcPr>
                <w:p w14:paraId="4E2F6ACF">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90</w:t>
                  </w:r>
                </w:p>
              </w:tc>
            </w:tr>
            <w:tr w14:paraId="5E47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79F0332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10</w:t>
                  </w:r>
                </w:p>
              </w:tc>
              <w:tc>
                <w:tcPr>
                  <w:tcW w:w="734" w:type="dxa"/>
                  <w:vAlign w:val="center"/>
                </w:tcPr>
                <w:p w14:paraId="0EE6FCC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艏侧推齿轮油</w:t>
                  </w:r>
                </w:p>
              </w:tc>
              <w:tc>
                <w:tcPr>
                  <w:tcW w:w="1433" w:type="dxa"/>
                  <w:vAlign w:val="center"/>
                </w:tcPr>
                <w:p w14:paraId="4E7BBB73">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L-CKC100中负荷工业 闭式齿轮油</w:t>
                  </w:r>
                </w:p>
              </w:tc>
              <w:tc>
                <w:tcPr>
                  <w:tcW w:w="600" w:type="dxa"/>
                  <w:vAlign w:val="center"/>
                </w:tcPr>
                <w:p w14:paraId="7BD3193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2</w:t>
                  </w:r>
                </w:p>
              </w:tc>
              <w:tc>
                <w:tcPr>
                  <w:tcW w:w="633" w:type="dxa"/>
                  <w:vAlign w:val="center"/>
                </w:tcPr>
                <w:p w14:paraId="6C7B6F8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567192EF">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18L/桶</w:t>
                  </w:r>
                </w:p>
              </w:tc>
              <w:tc>
                <w:tcPr>
                  <w:tcW w:w="833" w:type="dxa"/>
                  <w:vAlign w:val="center"/>
                </w:tcPr>
                <w:p w14:paraId="5E1ECA64">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360</w:t>
                  </w:r>
                </w:p>
              </w:tc>
            </w:tr>
            <w:tr w14:paraId="2AF9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6FEBDCA4">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11</w:t>
                  </w:r>
                </w:p>
              </w:tc>
              <w:tc>
                <w:tcPr>
                  <w:tcW w:w="734" w:type="dxa"/>
                  <w:vAlign w:val="center"/>
                </w:tcPr>
                <w:p w14:paraId="467C6DB9">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艇用齿轮油</w:t>
                  </w:r>
                </w:p>
              </w:tc>
              <w:tc>
                <w:tcPr>
                  <w:tcW w:w="1433" w:type="dxa"/>
                  <w:vAlign w:val="center"/>
                </w:tcPr>
                <w:p w14:paraId="2E8A2CA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满足雅马哈200要求的 艇用齿轮油</w:t>
                  </w:r>
                </w:p>
              </w:tc>
              <w:tc>
                <w:tcPr>
                  <w:tcW w:w="600" w:type="dxa"/>
                  <w:vAlign w:val="center"/>
                </w:tcPr>
                <w:p w14:paraId="05DF990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6</w:t>
                  </w:r>
                </w:p>
              </w:tc>
              <w:tc>
                <w:tcPr>
                  <w:tcW w:w="633" w:type="dxa"/>
                  <w:vAlign w:val="center"/>
                </w:tcPr>
                <w:p w14:paraId="6DFD4D6B">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298FF97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750ML/桶</w:t>
                  </w:r>
                </w:p>
              </w:tc>
              <w:tc>
                <w:tcPr>
                  <w:tcW w:w="833" w:type="dxa"/>
                  <w:vAlign w:val="center"/>
                </w:tcPr>
                <w:p w14:paraId="1361D373">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125</w:t>
                  </w:r>
                </w:p>
              </w:tc>
            </w:tr>
            <w:tr w14:paraId="4EE3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45FD16A7">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12</w:t>
                  </w:r>
                </w:p>
              </w:tc>
              <w:tc>
                <w:tcPr>
                  <w:tcW w:w="734" w:type="dxa"/>
                  <w:vAlign w:val="center"/>
                </w:tcPr>
                <w:p w14:paraId="195AE5C7">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艇用舵机油</w:t>
                  </w:r>
                </w:p>
              </w:tc>
              <w:tc>
                <w:tcPr>
                  <w:tcW w:w="1433" w:type="dxa"/>
                  <w:vAlign w:val="center"/>
                </w:tcPr>
                <w:p w14:paraId="4F2DC65A">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满足沃尔沃D3-220A要 求的艇用舵机油</w:t>
                  </w:r>
                </w:p>
              </w:tc>
              <w:tc>
                <w:tcPr>
                  <w:tcW w:w="600" w:type="dxa"/>
                  <w:vAlign w:val="center"/>
                </w:tcPr>
                <w:p w14:paraId="2A1F5A57">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w:t>
                  </w:r>
                </w:p>
              </w:tc>
              <w:tc>
                <w:tcPr>
                  <w:tcW w:w="633" w:type="dxa"/>
                  <w:vAlign w:val="center"/>
                </w:tcPr>
                <w:p w14:paraId="0FD987D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273BDFA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5L/桶</w:t>
                  </w:r>
                </w:p>
              </w:tc>
              <w:tc>
                <w:tcPr>
                  <w:tcW w:w="833" w:type="dxa"/>
                  <w:vAlign w:val="center"/>
                </w:tcPr>
                <w:p w14:paraId="3EFEC548">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530</w:t>
                  </w:r>
                </w:p>
              </w:tc>
            </w:tr>
            <w:tr w14:paraId="2D0A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7CFF119C">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13</w:t>
                  </w:r>
                </w:p>
              </w:tc>
              <w:tc>
                <w:tcPr>
                  <w:tcW w:w="734" w:type="dxa"/>
                  <w:vAlign w:val="center"/>
                </w:tcPr>
                <w:p w14:paraId="6053769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艇用艉机油</w:t>
                  </w:r>
                </w:p>
              </w:tc>
              <w:tc>
                <w:tcPr>
                  <w:tcW w:w="1433" w:type="dxa"/>
                  <w:vAlign w:val="center"/>
                </w:tcPr>
                <w:p w14:paraId="7CF8A444">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满足沃尔沃D3-220A要 求的艇用艉机油</w:t>
                  </w:r>
                </w:p>
              </w:tc>
              <w:tc>
                <w:tcPr>
                  <w:tcW w:w="600" w:type="dxa"/>
                  <w:vAlign w:val="center"/>
                </w:tcPr>
                <w:p w14:paraId="69C2ADC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w:t>
                  </w:r>
                </w:p>
              </w:tc>
              <w:tc>
                <w:tcPr>
                  <w:tcW w:w="633" w:type="dxa"/>
                  <w:vAlign w:val="center"/>
                </w:tcPr>
                <w:p w14:paraId="6C90921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01405E9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5L/桶</w:t>
                  </w:r>
                </w:p>
              </w:tc>
              <w:tc>
                <w:tcPr>
                  <w:tcW w:w="833" w:type="dxa"/>
                  <w:vAlign w:val="center"/>
                </w:tcPr>
                <w:p w14:paraId="1D785969">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1200</w:t>
                  </w:r>
                </w:p>
              </w:tc>
            </w:tr>
            <w:tr w14:paraId="4E98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13566BB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14</w:t>
                  </w:r>
                </w:p>
              </w:tc>
              <w:tc>
                <w:tcPr>
                  <w:tcW w:w="734" w:type="dxa"/>
                  <w:vAlign w:val="center"/>
                </w:tcPr>
                <w:p w14:paraId="756F358A">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抗磨液压油</w:t>
                  </w:r>
                </w:p>
              </w:tc>
              <w:tc>
                <w:tcPr>
                  <w:tcW w:w="1433" w:type="dxa"/>
                  <w:vAlign w:val="center"/>
                </w:tcPr>
                <w:p w14:paraId="4665E07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H46</w:t>
                  </w:r>
                </w:p>
              </w:tc>
              <w:tc>
                <w:tcPr>
                  <w:tcW w:w="600" w:type="dxa"/>
                  <w:vAlign w:val="center"/>
                </w:tcPr>
                <w:p w14:paraId="4D60F1B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4</w:t>
                  </w:r>
                </w:p>
              </w:tc>
              <w:tc>
                <w:tcPr>
                  <w:tcW w:w="633" w:type="dxa"/>
                  <w:vAlign w:val="center"/>
                </w:tcPr>
                <w:p w14:paraId="1B2529E9">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7BC586DD">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18L/桶</w:t>
                  </w:r>
                </w:p>
              </w:tc>
              <w:tc>
                <w:tcPr>
                  <w:tcW w:w="833" w:type="dxa"/>
                  <w:vAlign w:val="center"/>
                </w:tcPr>
                <w:p w14:paraId="63D3C777">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340</w:t>
                  </w:r>
                </w:p>
              </w:tc>
            </w:tr>
            <w:tr w14:paraId="478B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3AEDAD58">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15</w:t>
                  </w:r>
                </w:p>
              </w:tc>
              <w:tc>
                <w:tcPr>
                  <w:tcW w:w="734" w:type="dxa"/>
                  <w:vAlign w:val="center"/>
                </w:tcPr>
                <w:p w14:paraId="4B1FE47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多用途重负荷 变速器专用油</w:t>
                  </w:r>
                </w:p>
              </w:tc>
              <w:tc>
                <w:tcPr>
                  <w:tcW w:w="1433" w:type="dxa"/>
                  <w:vAlign w:val="center"/>
                </w:tcPr>
                <w:p w14:paraId="218C2E07">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zf</w:t>
                  </w:r>
                  <w:r>
                    <w:rPr>
                      <w:rFonts w:hint="eastAsia" w:ascii="仿宋_GB2312" w:hAnsi="仿宋_GB2312" w:eastAsia="仿宋_GB2312" w:cs="仿宋_GB2312"/>
                      <w:color w:val="auto"/>
                      <w:kern w:val="2"/>
                      <w:highlight w:val="none"/>
                      <w:lang w:val="en-US" w:eastAsia="zh-CN"/>
                    </w:rPr>
                    <w:t>船用齿轮箱油</w:t>
                  </w:r>
                </w:p>
              </w:tc>
              <w:tc>
                <w:tcPr>
                  <w:tcW w:w="600" w:type="dxa"/>
                  <w:vAlign w:val="center"/>
                </w:tcPr>
                <w:p w14:paraId="19CE8E00">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9</w:t>
                  </w:r>
                </w:p>
              </w:tc>
              <w:tc>
                <w:tcPr>
                  <w:tcW w:w="633" w:type="dxa"/>
                  <w:vAlign w:val="center"/>
                </w:tcPr>
                <w:p w14:paraId="242A461B">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04D044D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w:t>
                  </w:r>
                </w:p>
              </w:tc>
              <w:tc>
                <w:tcPr>
                  <w:tcW w:w="833" w:type="dxa"/>
                  <w:vAlign w:val="center"/>
                </w:tcPr>
                <w:p w14:paraId="44ECB295">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900</w:t>
                  </w:r>
                </w:p>
              </w:tc>
            </w:tr>
            <w:tr w14:paraId="74E2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5C6485B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16</w:t>
                  </w:r>
                </w:p>
              </w:tc>
              <w:tc>
                <w:tcPr>
                  <w:tcW w:w="734" w:type="dxa"/>
                  <w:vAlign w:val="center"/>
                </w:tcPr>
                <w:p w14:paraId="1769D02A">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透平油</w:t>
                  </w:r>
                </w:p>
              </w:tc>
              <w:tc>
                <w:tcPr>
                  <w:tcW w:w="1433" w:type="dxa"/>
                  <w:vAlign w:val="center"/>
                </w:tcPr>
                <w:p w14:paraId="51638E3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46号</w:t>
                  </w:r>
                </w:p>
              </w:tc>
              <w:tc>
                <w:tcPr>
                  <w:tcW w:w="600" w:type="dxa"/>
                  <w:vAlign w:val="center"/>
                </w:tcPr>
                <w:p w14:paraId="735374DF">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22</w:t>
                  </w:r>
                </w:p>
              </w:tc>
              <w:tc>
                <w:tcPr>
                  <w:tcW w:w="633" w:type="dxa"/>
                  <w:vAlign w:val="center"/>
                </w:tcPr>
                <w:p w14:paraId="63B7853F">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127FB401">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18L</w:t>
                  </w:r>
                </w:p>
              </w:tc>
              <w:tc>
                <w:tcPr>
                  <w:tcW w:w="833" w:type="dxa"/>
                  <w:vAlign w:val="center"/>
                </w:tcPr>
                <w:p w14:paraId="48295657">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350</w:t>
                  </w:r>
                </w:p>
              </w:tc>
            </w:tr>
            <w:tr w14:paraId="1D38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233817EE">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17</w:t>
                  </w:r>
                </w:p>
              </w:tc>
              <w:tc>
                <w:tcPr>
                  <w:tcW w:w="734" w:type="dxa"/>
                  <w:vAlign w:val="center"/>
                </w:tcPr>
                <w:p w14:paraId="39FADB1B">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主机淡水添加剂</w:t>
                  </w:r>
                </w:p>
              </w:tc>
              <w:tc>
                <w:tcPr>
                  <w:tcW w:w="1433" w:type="dxa"/>
                  <w:vAlign w:val="center"/>
                </w:tcPr>
                <w:p w14:paraId="67B465E2">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lang w:val="en-US" w:eastAsia="zh-CN"/>
                    </w:rPr>
                    <w:t>满足柴油机CMP-MAN 8L27/38P需求的</w:t>
                  </w:r>
                  <w:r>
                    <w:rPr>
                      <w:rFonts w:hint="eastAsia" w:ascii="仿宋_GB2312" w:hAnsi="仿宋_GB2312" w:eastAsia="仿宋_GB2312" w:cs="仿宋_GB2312"/>
                      <w:color w:val="auto"/>
                      <w:kern w:val="2"/>
                      <w:highlight w:val="none"/>
                    </w:rPr>
                    <w:t>防锈阻蚀剂</w:t>
                  </w:r>
                </w:p>
              </w:tc>
              <w:tc>
                <w:tcPr>
                  <w:tcW w:w="600" w:type="dxa"/>
                  <w:vAlign w:val="center"/>
                </w:tcPr>
                <w:p w14:paraId="0EB58F75">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2</w:t>
                  </w:r>
                </w:p>
              </w:tc>
              <w:tc>
                <w:tcPr>
                  <w:tcW w:w="633" w:type="dxa"/>
                  <w:vAlign w:val="center"/>
                </w:tcPr>
                <w:p w14:paraId="664D34BF">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桶</w:t>
                  </w:r>
                </w:p>
              </w:tc>
              <w:tc>
                <w:tcPr>
                  <w:tcW w:w="917" w:type="dxa"/>
                  <w:vAlign w:val="center"/>
                </w:tcPr>
                <w:p w14:paraId="3AED7AE6">
                  <w:pPr>
                    <w:pStyle w:val="22"/>
                    <w:adjustRightInd w:val="0"/>
                    <w:snapToGrid w:val="0"/>
                    <w:spacing w:before="0" w:beforeAutospacing="0" w:after="0" w:afterAutospacing="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highlight w:val="none"/>
                    </w:rPr>
                    <w:t>25L/桶</w:t>
                  </w:r>
                </w:p>
              </w:tc>
              <w:tc>
                <w:tcPr>
                  <w:tcW w:w="833" w:type="dxa"/>
                  <w:vAlign w:val="center"/>
                </w:tcPr>
                <w:p w14:paraId="43909887">
                  <w:pPr>
                    <w:pStyle w:val="22"/>
                    <w:adjustRightInd w:val="0"/>
                    <w:snapToGrid w:val="0"/>
                    <w:spacing w:before="0" w:beforeAutospacing="0" w:after="0" w:afterAutospacing="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4200</w:t>
                  </w:r>
                </w:p>
              </w:tc>
            </w:tr>
            <w:tr w14:paraId="31AC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7" w:type="dxa"/>
                  <w:gridSpan w:val="7"/>
                  <w:vAlign w:val="center"/>
                </w:tcPr>
                <w:p w14:paraId="167F6E08">
                  <w:pPr>
                    <w:pStyle w:val="22"/>
                    <w:adjustRightInd w:val="0"/>
                    <w:snapToGrid w:val="0"/>
                    <w:spacing w:before="0" w:beforeAutospacing="0" w:after="0" w:afterAutospacing="0"/>
                    <w:jc w:val="center"/>
                    <w:rPr>
                      <w:rFonts w:hint="eastAsia" w:ascii="仿宋_GB2312" w:hAnsi="仿宋_GB2312" w:eastAsia="仿宋_GB2312" w:cs="仿宋_GB2312"/>
                      <w:color w:val="auto"/>
                      <w:kern w:val="2"/>
                    </w:rPr>
                  </w:pPr>
                  <w:r>
                    <w:rPr>
                      <w:rFonts w:hint="eastAsia" w:ascii="仿宋_GB2312" w:hAnsi="仿宋" w:eastAsia="仿宋_GB2312" w:cs="Times New Roman"/>
                      <w:b/>
                      <w:color w:val="auto"/>
                      <w:sz w:val="22"/>
                      <w:szCs w:val="22"/>
                    </w:rPr>
                    <w:t>说明：中标人应严格按照给定单价折扣后价格进行供货。</w:t>
                  </w:r>
                </w:p>
              </w:tc>
            </w:tr>
          </w:tbl>
          <w:p w14:paraId="28405F7E">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yellow"/>
                <w:lang w:val="en-US" w:eastAsia="zh-CN"/>
              </w:rPr>
            </w:pPr>
          </w:p>
        </w:tc>
        <w:tc>
          <w:tcPr>
            <w:tcW w:w="3967" w:type="dxa"/>
            <w:tcBorders>
              <w:top w:val="single" w:color="auto" w:sz="4" w:space="0"/>
              <w:left w:val="single" w:color="auto" w:sz="4" w:space="0"/>
              <w:bottom w:val="single" w:color="auto" w:sz="4" w:space="0"/>
              <w:right w:val="single" w:color="auto" w:sz="4" w:space="0"/>
            </w:tcBorders>
            <w:vAlign w:val="center"/>
          </w:tcPr>
          <w:p w14:paraId="596D1759">
            <w:pPr>
              <w:tabs>
                <w:tab w:val="left" w:pos="0"/>
              </w:tabs>
              <w:adjustRightInd w:val="0"/>
              <w:snapToGrid w:val="0"/>
              <w:jc w:val="center"/>
              <w:rPr>
                <w:rFonts w:ascii="仿宋_GB2312" w:hAnsi="仿宋" w:eastAsia="仿宋_GB2312" w:cs="仿宋_GB2312"/>
                <w:color w:val="auto"/>
                <w:kern w:val="0"/>
                <w:sz w:val="24"/>
                <w:szCs w:val="21"/>
                <w:highlight w:val="none"/>
              </w:rPr>
            </w:pPr>
          </w:p>
        </w:tc>
        <w:tc>
          <w:tcPr>
            <w:tcW w:w="1700" w:type="dxa"/>
            <w:tcBorders>
              <w:top w:val="single" w:color="auto" w:sz="4" w:space="0"/>
              <w:left w:val="single" w:color="auto" w:sz="4" w:space="0"/>
              <w:bottom w:val="single" w:color="auto" w:sz="4" w:space="0"/>
              <w:right w:val="single" w:color="auto" w:sz="4" w:space="0"/>
            </w:tcBorders>
            <w:vAlign w:val="center"/>
          </w:tcPr>
          <w:p w14:paraId="43B83A35">
            <w:pPr>
              <w:tabs>
                <w:tab w:val="left" w:pos="0"/>
              </w:tabs>
              <w:spacing w:line="240" w:lineRule="exact"/>
              <w:jc w:val="center"/>
              <w:rPr>
                <w:rFonts w:ascii="仿宋_GB2312" w:hAnsi="仿宋" w:eastAsia="仿宋_GB2312" w:cs="仿宋_GB2312"/>
                <w:color w:val="auto"/>
                <w:kern w:val="0"/>
                <w:sz w:val="24"/>
                <w:szCs w:val="21"/>
                <w:highlight w:val="none"/>
              </w:rPr>
            </w:pPr>
          </w:p>
        </w:tc>
        <w:tc>
          <w:tcPr>
            <w:tcW w:w="1600" w:type="dxa"/>
            <w:tcBorders>
              <w:top w:val="single" w:color="auto" w:sz="4" w:space="0"/>
              <w:left w:val="single" w:color="auto" w:sz="4" w:space="0"/>
              <w:bottom w:val="single" w:color="auto" w:sz="4" w:space="0"/>
              <w:right w:val="single" w:color="auto" w:sz="4" w:space="0"/>
            </w:tcBorders>
            <w:vAlign w:val="center"/>
          </w:tcPr>
          <w:p w14:paraId="75FE65FB">
            <w:pPr>
              <w:tabs>
                <w:tab w:val="left" w:pos="0"/>
              </w:tabs>
              <w:spacing w:line="240" w:lineRule="exact"/>
              <w:jc w:val="center"/>
              <w:rPr>
                <w:rFonts w:ascii="仿宋_GB2312" w:hAnsi="仿宋" w:eastAsia="仿宋_GB2312" w:cs="仿宋_GB2312"/>
                <w:color w:val="auto"/>
                <w:kern w:val="0"/>
                <w:sz w:val="24"/>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2EE3421E">
            <w:pPr>
              <w:tabs>
                <w:tab w:val="left" w:pos="0"/>
              </w:tabs>
              <w:spacing w:line="240" w:lineRule="exact"/>
              <w:jc w:val="center"/>
              <w:rPr>
                <w:rFonts w:ascii="仿宋_GB2312" w:hAnsi="仿宋" w:eastAsia="仿宋_GB2312" w:cs="仿宋_GB2312"/>
                <w:color w:val="auto"/>
                <w:kern w:val="0"/>
                <w:sz w:val="24"/>
                <w:szCs w:val="21"/>
                <w:highlight w:val="none"/>
              </w:rPr>
            </w:pPr>
          </w:p>
        </w:tc>
      </w:tr>
      <w:tr w14:paraId="42A4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3C04CB50">
            <w:pPr>
              <w:adjustRightInd w:val="0"/>
              <w:snapToGrid w:val="0"/>
              <w:ind w:hanging="1"/>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其它</w:t>
            </w:r>
          </w:p>
        </w:tc>
        <w:tc>
          <w:tcPr>
            <w:tcW w:w="3967" w:type="dxa"/>
            <w:tcBorders>
              <w:top w:val="single" w:color="auto" w:sz="4" w:space="0"/>
              <w:left w:val="single" w:color="auto" w:sz="4" w:space="0"/>
              <w:bottom w:val="single" w:color="auto" w:sz="4" w:space="0"/>
              <w:right w:val="single" w:color="auto" w:sz="4" w:space="0"/>
            </w:tcBorders>
            <w:vAlign w:val="center"/>
          </w:tcPr>
          <w:p w14:paraId="723B5E0B">
            <w:pPr>
              <w:tabs>
                <w:tab w:val="left" w:pos="-61"/>
              </w:tabs>
              <w:adjustRightInd w:val="0"/>
              <w:snapToGrid w:val="0"/>
              <w:ind w:right="-54" w:rightChars="-26"/>
              <w:jc w:val="center"/>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采购单位未提供需求而投标人认为需说明及补充的内容在此填列</w:t>
            </w:r>
          </w:p>
        </w:tc>
        <w:tc>
          <w:tcPr>
            <w:tcW w:w="1700" w:type="dxa"/>
            <w:tcBorders>
              <w:top w:val="single" w:color="auto" w:sz="4" w:space="0"/>
              <w:left w:val="single" w:color="auto" w:sz="4" w:space="0"/>
              <w:bottom w:val="single" w:color="auto" w:sz="4" w:space="0"/>
              <w:right w:val="single" w:color="auto" w:sz="4" w:space="0"/>
            </w:tcBorders>
            <w:vAlign w:val="center"/>
          </w:tcPr>
          <w:p w14:paraId="46964EFE">
            <w:pPr>
              <w:tabs>
                <w:tab w:val="left" w:pos="0"/>
              </w:tabs>
              <w:spacing w:line="240" w:lineRule="exact"/>
              <w:jc w:val="center"/>
              <w:rPr>
                <w:rFonts w:ascii="仿宋_GB2312" w:hAnsi="仿宋" w:eastAsia="仿宋_GB2312" w:cs="仿宋_GB2312"/>
                <w:color w:val="auto"/>
                <w:kern w:val="0"/>
                <w:sz w:val="24"/>
                <w:szCs w:val="21"/>
                <w:highlight w:val="none"/>
              </w:rPr>
            </w:pPr>
          </w:p>
        </w:tc>
        <w:tc>
          <w:tcPr>
            <w:tcW w:w="1600" w:type="dxa"/>
            <w:tcBorders>
              <w:top w:val="single" w:color="auto" w:sz="4" w:space="0"/>
              <w:left w:val="single" w:color="auto" w:sz="4" w:space="0"/>
              <w:bottom w:val="single" w:color="auto" w:sz="4" w:space="0"/>
              <w:right w:val="single" w:color="auto" w:sz="4" w:space="0"/>
            </w:tcBorders>
            <w:vAlign w:val="center"/>
          </w:tcPr>
          <w:p w14:paraId="0083F2DB">
            <w:pPr>
              <w:tabs>
                <w:tab w:val="left" w:pos="0"/>
              </w:tabs>
              <w:spacing w:line="240" w:lineRule="exact"/>
              <w:jc w:val="center"/>
              <w:rPr>
                <w:rFonts w:ascii="仿宋_GB2312" w:hAnsi="仿宋" w:eastAsia="仿宋_GB2312" w:cs="仿宋_GB2312"/>
                <w:color w:val="auto"/>
                <w:kern w:val="0"/>
                <w:sz w:val="24"/>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54FA520F">
            <w:pPr>
              <w:tabs>
                <w:tab w:val="left" w:pos="0"/>
              </w:tabs>
              <w:spacing w:line="240" w:lineRule="exact"/>
              <w:jc w:val="center"/>
              <w:rPr>
                <w:rFonts w:ascii="仿宋_GB2312" w:hAnsi="仿宋" w:eastAsia="仿宋_GB2312" w:cs="仿宋_GB2312"/>
                <w:color w:val="auto"/>
                <w:kern w:val="0"/>
                <w:sz w:val="24"/>
                <w:szCs w:val="21"/>
                <w:highlight w:val="none"/>
              </w:rPr>
            </w:pPr>
          </w:p>
        </w:tc>
      </w:tr>
    </w:tbl>
    <w:p w14:paraId="573C5460">
      <w:pPr>
        <w:adjustRightInd w:val="0"/>
        <w:snapToGrid w:val="0"/>
        <w:spacing w:line="240" w:lineRule="auto"/>
        <w:ind w:right="105" w:rightChars="50"/>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填表要求：</w:t>
      </w:r>
    </w:p>
    <w:p w14:paraId="4018D95A">
      <w:pPr>
        <w:adjustRightInd w:val="0"/>
        <w:snapToGrid w:val="0"/>
        <w:spacing w:line="24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1．“投标文件响应内容”一栏由投标人按照招标文件要求填写并进行逐项响应。</w:t>
      </w:r>
    </w:p>
    <w:p w14:paraId="79B12F3A">
      <w:pPr>
        <w:adjustRightInd w:val="0"/>
        <w:snapToGrid w:val="0"/>
        <w:spacing w:line="24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2．“偏离程度”一栏根据“投标文件响应内容”与招标文件逐项对照的结果填写。偏离必须用“正偏离、负偏离或无偏离”三个名称中的一种进行标注。</w:t>
      </w:r>
    </w:p>
    <w:p w14:paraId="7E2F20E8">
      <w:pPr>
        <w:adjustRightInd w:val="0"/>
        <w:snapToGrid w:val="0"/>
        <w:spacing w:line="24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3．“偏离说明”一栏由投标人对偏离的情况做详细说明。</w:t>
      </w:r>
    </w:p>
    <w:p w14:paraId="7063E302">
      <w:pPr>
        <w:snapToGrid w:val="0"/>
        <w:spacing w:line="240" w:lineRule="auto"/>
        <w:rPr>
          <w:rFonts w:ascii="仿宋_GB2312" w:hAnsi="仿宋" w:eastAsia="仿宋_GB2312" w:cs="仿宋_GB2312"/>
          <w:color w:val="auto"/>
          <w:sz w:val="24"/>
          <w:highlight w:val="none"/>
        </w:rPr>
      </w:pPr>
    </w:p>
    <w:p w14:paraId="1A886643">
      <w:pPr>
        <w:snapToGrid w:val="0"/>
        <w:spacing w:line="240" w:lineRule="auto"/>
        <w:rPr>
          <w:rFonts w:ascii="仿宋_GB2312" w:hAnsi="仿宋" w:eastAsia="仿宋_GB2312" w:cs="仿宋_GB2312"/>
          <w:color w:val="auto"/>
          <w:sz w:val="24"/>
          <w:highlight w:val="none"/>
        </w:rPr>
      </w:pPr>
    </w:p>
    <w:p w14:paraId="2234138C">
      <w:pPr>
        <w:snapToGrid w:val="0"/>
        <w:spacing w:line="24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4B678C53">
      <w:pPr>
        <w:snapToGrid w:val="0"/>
        <w:spacing w:line="24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4642B996">
      <w:pPr>
        <w:adjustRightInd w:val="0"/>
        <w:snapToGrid w:val="0"/>
        <w:spacing w:line="240" w:lineRule="auto"/>
        <w:ind w:right="105" w:rightChars="50"/>
        <w:jc w:val="left"/>
        <w:rPr>
          <w:rFonts w:ascii="仿宋_GB2312" w:hAnsi="仿宋" w:eastAsia="仿宋_GB2312" w:cs="仿宋_GB2312"/>
          <w:color w:val="auto"/>
          <w:sz w:val="24"/>
          <w:highlight w:val="none"/>
          <w:u w:val="single"/>
        </w:rPr>
        <w:sectPr>
          <w:pgSz w:w="16838" w:h="11906" w:orient="landscape"/>
          <w:pgMar w:top="1803" w:right="1468" w:bottom="1803" w:left="1418" w:header="851" w:footer="1024" w:gutter="0"/>
          <w:cols w:space="720" w:num="1"/>
          <w:docGrid w:type="linesAndChars" w:linePitch="319" w:charSpace="0"/>
        </w:sect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1A8BB9A1">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格式13</w:t>
      </w:r>
    </w:p>
    <w:p w14:paraId="1A100BA3">
      <w:pPr>
        <w:spacing w:before="159" w:after="159"/>
        <w:ind w:left="420"/>
        <w:jc w:val="center"/>
        <w:outlineLvl w:val="9"/>
        <w:rPr>
          <w:rFonts w:ascii="方正小标宋简体" w:hAnsi="仿宋" w:eastAsia="方正小标宋简体" w:cs="仿宋_GB2312"/>
          <w:b w:val="0"/>
          <w:color w:val="auto"/>
          <w:kern w:val="2"/>
          <w:sz w:val="32"/>
          <w:szCs w:val="32"/>
          <w:highlight w:val="none"/>
        </w:rPr>
      </w:pPr>
      <w:bookmarkStart w:id="121" w:name="OLE_LINK2"/>
      <w:r>
        <w:rPr>
          <w:rFonts w:hint="eastAsia" w:ascii="方正小标宋简体" w:hAnsi="仿宋" w:eastAsia="方正小标宋简体" w:cs="仿宋_GB2312"/>
          <w:b w:val="0"/>
          <w:color w:val="auto"/>
          <w:kern w:val="2"/>
          <w:sz w:val="32"/>
          <w:szCs w:val="32"/>
          <w:highlight w:val="none"/>
        </w:rPr>
        <w:t>技术规格偏离表</w:t>
      </w:r>
      <w:bookmarkEnd w:id="121"/>
      <w:r>
        <w:rPr>
          <w:rFonts w:hint="eastAsia" w:ascii="方正小标宋简体" w:hAnsi="仿宋" w:eastAsia="方正小标宋简体" w:cs="仿宋_GB2312"/>
          <w:b w:val="0"/>
          <w:color w:val="auto"/>
          <w:kern w:val="2"/>
          <w:sz w:val="32"/>
          <w:szCs w:val="32"/>
          <w:highlight w:val="none"/>
        </w:rPr>
        <w:t>（003包）</w:t>
      </w:r>
    </w:p>
    <w:tbl>
      <w:tblPr>
        <w:tblStyle w:val="25"/>
        <w:tblW w:w="14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0"/>
        <w:gridCol w:w="3967"/>
        <w:gridCol w:w="1700"/>
        <w:gridCol w:w="1600"/>
        <w:gridCol w:w="1572"/>
      </w:tblGrid>
      <w:tr w14:paraId="67EF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14779" w:type="dxa"/>
            <w:gridSpan w:val="5"/>
            <w:tcBorders>
              <w:top w:val="single" w:color="auto" w:sz="4" w:space="0"/>
              <w:left w:val="single" w:color="auto" w:sz="4" w:space="0"/>
              <w:bottom w:val="single" w:color="auto" w:sz="4" w:space="0"/>
              <w:right w:val="single" w:color="auto" w:sz="4" w:space="0"/>
            </w:tcBorders>
            <w:vAlign w:val="center"/>
          </w:tcPr>
          <w:p w14:paraId="7907536F">
            <w:pPr>
              <w:adjustRightInd w:val="0"/>
              <w:snapToGrid w:val="0"/>
              <w:ind w:right="105" w:rightChars="50"/>
              <w:jc w:val="left"/>
              <w:rPr>
                <w:rFonts w:hint="default" w:ascii="仿宋_GB2312" w:hAnsi="仿宋" w:eastAsia="仿宋_GB2312" w:cs="仿宋_GB2312"/>
                <w:color w:val="auto"/>
                <w:sz w:val="24"/>
                <w:szCs w:val="24"/>
                <w:highlight w:val="none"/>
                <w:lang w:val="en-US" w:eastAsia="zh-CN"/>
              </w:rPr>
            </w:pPr>
            <w:r>
              <w:rPr>
                <w:rFonts w:hint="eastAsia" w:ascii="仿宋_GB2312" w:hAnsi="仿宋" w:eastAsia="仿宋_GB2312" w:cs="仿宋_GB2312"/>
                <w:color w:val="auto"/>
                <w:sz w:val="24"/>
                <w:szCs w:val="24"/>
                <w:highlight w:val="none"/>
              </w:rPr>
              <w:t>包号/序号：</w:t>
            </w:r>
            <w:r>
              <w:rPr>
                <w:rFonts w:hint="eastAsia" w:ascii="仿宋_GB2312" w:hAnsi="仿宋" w:eastAsia="仿宋_GB2312" w:cs="仿宋_GB2312"/>
                <w:color w:val="auto"/>
                <w:sz w:val="24"/>
                <w:szCs w:val="24"/>
                <w:highlight w:val="none"/>
                <w:lang w:val="en-US" w:eastAsia="zh-CN"/>
              </w:rPr>
              <w:t>003包</w:t>
            </w:r>
          </w:p>
          <w:p w14:paraId="01F5B90F">
            <w:pPr>
              <w:pStyle w:val="22"/>
              <w:widowControl w:val="0"/>
              <w:adjustRightInd w:val="0"/>
              <w:snapToGrid w:val="0"/>
              <w:spacing w:before="0" w:beforeAutospacing="0" w:after="0" w:afterAutospacing="0"/>
              <w:jc w:val="both"/>
              <w:rPr>
                <w:rFonts w:hint="eastAsia" w:ascii="仿宋_GB2312" w:hAnsi="仿宋" w:eastAsia="仿宋_GB2312" w:cs="仿宋_GB2312"/>
                <w:color w:val="auto"/>
                <w:sz w:val="24"/>
                <w:lang w:val="en-US" w:eastAsia="zh-CN" w:bidi="ar"/>
              </w:rPr>
            </w:pPr>
            <w:r>
              <w:rPr>
                <w:rFonts w:hint="eastAsia" w:ascii="仿宋_GB2312" w:hAnsi="仿宋" w:eastAsia="仿宋_GB2312" w:cs="仿宋_GB2312"/>
                <w:color w:val="auto"/>
                <w:kern w:val="2"/>
                <w:sz w:val="24"/>
                <w:szCs w:val="24"/>
                <w:highlight w:val="none"/>
              </w:rPr>
              <w:t>产品名称：</w:t>
            </w:r>
            <w:r>
              <w:rPr>
                <w:rFonts w:hint="eastAsia" w:ascii="仿宋_GB2312" w:hAnsi="仿宋_GB2312" w:eastAsia="仿宋_GB2312" w:cs="仿宋_GB2312"/>
                <w:color w:val="auto"/>
                <w:sz w:val="24"/>
                <w:highlight w:val="none"/>
                <w:lang w:eastAsia="zh-CN"/>
              </w:rPr>
              <w:t>2025年省海洋与渔业行政执法总队水丰边境执法支队执法船燃油采购</w:t>
            </w:r>
          </w:p>
          <w:p w14:paraId="062872D3">
            <w:pPr>
              <w:pStyle w:val="22"/>
              <w:widowControl w:val="0"/>
              <w:adjustRightInd w:val="0"/>
              <w:snapToGrid w:val="0"/>
              <w:spacing w:before="0" w:beforeAutospacing="0" w:after="0" w:afterAutospacing="0"/>
              <w:jc w:val="both"/>
              <w:rPr>
                <w:rFonts w:hint="eastAsia" w:ascii="仿宋_GB2312" w:hAnsi="仿宋" w:eastAsia="仿宋_GB2312" w:cs="仿宋_GB2312"/>
                <w:color w:val="auto"/>
                <w:sz w:val="24"/>
                <w:szCs w:val="24"/>
                <w:highlight w:val="none"/>
                <w:lang w:val="en-US" w:eastAsia="zh-CN"/>
              </w:rPr>
            </w:pPr>
            <w:r>
              <w:rPr>
                <w:rFonts w:hint="eastAsia" w:ascii="仿宋_GB2312" w:hAnsi="仿宋" w:eastAsia="仿宋_GB2312" w:cs="仿宋_GB2312"/>
                <w:color w:val="auto"/>
                <w:sz w:val="24"/>
                <w:szCs w:val="24"/>
                <w:highlight w:val="none"/>
              </w:rPr>
              <w:t>是否为经过审批采购的进口产品：</w:t>
            </w:r>
            <w:r>
              <w:rPr>
                <w:rFonts w:hint="eastAsia" w:ascii="仿宋_GB2312" w:hAnsi="仿宋" w:eastAsia="仿宋_GB2312" w:cs="仿宋_GB2312"/>
                <w:color w:val="auto"/>
                <w:sz w:val="24"/>
                <w:szCs w:val="24"/>
                <w:highlight w:val="none"/>
                <w:lang w:val="en-US" w:eastAsia="zh-CN"/>
              </w:rPr>
              <w:t>否</w:t>
            </w:r>
          </w:p>
          <w:p w14:paraId="1D1F765F">
            <w:pPr>
              <w:tabs>
                <w:tab w:val="left" w:pos="0"/>
              </w:tabs>
              <w:adjustRightInd w:val="0"/>
              <w:snapToGrid w:val="0"/>
              <w:rPr>
                <w:rFonts w:hint="default"/>
                <w:color w:val="auto"/>
                <w:lang w:val="en-US"/>
              </w:rPr>
            </w:pPr>
            <w:r>
              <w:rPr>
                <w:rFonts w:hint="eastAsia" w:ascii="仿宋_GB2312" w:hAnsi="仿宋" w:eastAsia="仿宋_GB2312" w:cs="仿宋_GB2312"/>
                <w:color w:val="auto"/>
                <w:sz w:val="24"/>
                <w:szCs w:val="24"/>
                <w:highlight w:val="none"/>
              </w:rPr>
              <w:t>是否为核心产品（非单一产品采购项目时适用）：</w:t>
            </w:r>
            <w:r>
              <w:rPr>
                <w:rFonts w:hint="eastAsia" w:ascii="仿宋_GB2312" w:hAnsi="仿宋" w:eastAsia="仿宋_GB2312" w:cs="仿宋_GB2312"/>
                <w:color w:val="auto"/>
                <w:sz w:val="24"/>
                <w:szCs w:val="24"/>
                <w:highlight w:val="none"/>
                <w:lang w:val="en-US" w:eastAsia="zh-CN"/>
              </w:rPr>
              <w:t>否</w:t>
            </w:r>
          </w:p>
        </w:tc>
      </w:tr>
      <w:tr w14:paraId="2D90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2BE25C1B">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招标文件要求</w:t>
            </w:r>
          </w:p>
          <w:p w14:paraId="2AEB3C99">
            <w:pPr>
              <w:ind w:hanging="1"/>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Cs w:val="18"/>
                <w:highlight w:val="none"/>
              </w:rPr>
              <w:t>重要提示：实质性要求及重要指标用★标注（“★”必须标注在序号前），★标注项不得负偏离，如果负偏离，则投标文件无效。</w:t>
            </w:r>
          </w:p>
        </w:tc>
        <w:tc>
          <w:tcPr>
            <w:tcW w:w="3967" w:type="dxa"/>
            <w:tcBorders>
              <w:top w:val="single" w:color="auto" w:sz="4" w:space="0"/>
              <w:left w:val="single" w:color="auto" w:sz="4" w:space="0"/>
              <w:bottom w:val="single" w:color="auto" w:sz="4" w:space="0"/>
              <w:right w:val="single" w:color="auto" w:sz="4" w:space="0"/>
            </w:tcBorders>
            <w:vAlign w:val="center"/>
          </w:tcPr>
          <w:p w14:paraId="2B906C98">
            <w:pPr>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投标文件</w:t>
            </w:r>
          </w:p>
          <w:p w14:paraId="7AF5325D">
            <w:pPr>
              <w:tabs>
                <w:tab w:val="left" w:pos="0"/>
              </w:tabs>
              <w:spacing w:line="240" w:lineRule="exact"/>
              <w:jc w:val="center"/>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响应内容</w:t>
            </w:r>
          </w:p>
        </w:tc>
        <w:tc>
          <w:tcPr>
            <w:tcW w:w="1700" w:type="dxa"/>
            <w:tcBorders>
              <w:top w:val="single" w:color="auto" w:sz="4" w:space="0"/>
              <w:left w:val="single" w:color="auto" w:sz="4" w:space="0"/>
              <w:bottom w:val="single" w:color="auto" w:sz="4" w:space="0"/>
              <w:right w:val="single" w:color="auto" w:sz="4" w:space="0"/>
            </w:tcBorders>
            <w:vAlign w:val="center"/>
          </w:tcPr>
          <w:p w14:paraId="4979EA5F">
            <w:pPr>
              <w:keepNext w:val="0"/>
              <w:keepLines w:val="0"/>
              <w:pageBreakBefore w:val="0"/>
              <w:widowControl w:val="0"/>
              <w:tabs>
                <w:tab w:val="left" w:pos="0"/>
              </w:tabs>
              <w:kinsoku/>
              <w:wordWrap/>
              <w:overflowPunct/>
              <w:topLinePunct w:val="0"/>
              <w:autoSpaceDE/>
              <w:autoSpaceDN/>
              <w:bidi w:val="0"/>
              <w:adjustRightInd w:val="0"/>
              <w:snapToGrid w:val="0"/>
              <w:spacing w:line="240" w:lineRule="auto"/>
              <w:jc w:val="center"/>
              <w:textAlignment w:val="auto"/>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偏离程度</w:t>
            </w:r>
          </w:p>
        </w:tc>
        <w:tc>
          <w:tcPr>
            <w:tcW w:w="1600" w:type="dxa"/>
            <w:tcBorders>
              <w:top w:val="single" w:color="auto" w:sz="4" w:space="0"/>
              <w:left w:val="single" w:color="auto" w:sz="4" w:space="0"/>
              <w:bottom w:val="single" w:color="auto" w:sz="4" w:space="0"/>
              <w:right w:val="single" w:color="auto" w:sz="4" w:space="0"/>
            </w:tcBorders>
            <w:vAlign w:val="center"/>
          </w:tcPr>
          <w:p w14:paraId="0EB1599A">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偏离</w:t>
            </w:r>
          </w:p>
          <w:p w14:paraId="57B46934">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说明</w:t>
            </w:r>
          </w:p>
        </w:tc>
        <w:tc>
          <w:tcPr>
            <w:tcW w:w="1572" w:type="dxa"/>
            <w:tcBorders>
              <w:top w:val="single" w:color="auto" w:sz="4" w:space="0"/>
              <w:left w:val="single" w:color="auto" w:sz="4" w:space="0"/>
              <w:bottom w:val="single" w:color="auto" w:sz="4" w:space="0"/>
              <w:right w:val="single" w:color="auto" w:sz="4" w:space="0"/>
            </w:tcBorders>
            <w:vAlign w:val="center"/>
          </w:tcPr>
          <w:p w14:paraId="4C037C48">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证明</w:t>
            </w:r>
          </w:p>
          <w:p w14:paraId="31217B41">
            <w:pPr>
              <w:keepNext w:val="0"/>
              <w:keepLines w:val="0"/>
              <w:pageBreakBefore w:val="0"/>
              <w:widowControl w:val="0"/>
              <w:tabs>
                <w:tab w:val="left" w:pos="0"/>
              </w:tabs>
              <w:kinsoku/>
              <w:wordWrap/>
              <w:overflowPunct/>
              <w:topLinePunct w:val="0"/>
              <w:autoSpaceDE/>
              <w:autoSpaceDN/>
              <w:bidi w:val="0"/>
              <w:adjustRightInd/>
              <w:snapToGrid w:val="0"/>
              <w:spacing w:line="240" w:lineRule="auto"/>
              <w:jc w:val="center"/>
              <w:textAlignment w:val="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材料</w:t>
            </w:r>
          </w:p>
        </w:tc>
      </w:tr>
      <w:tr w14:paraId="14F9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3F7F7FDE">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default" w:ascii="仿宋_GB2312" w:hAnsi="仿宋" w:eastAsia="仿宋_GB2312" w:cs="仿宋_GB2312"/>
                <w:color w:val="auto"/>
                <w:sz w:val="24"/>
                <w:szCs w:val="21"/>
                <w:highlight w:val="yellow"/>
                <w:lang w:val="en-US" w:eastAsia="zh-CN"/>
              </w:rPr>
            </w:pPr>
            <w:r>
              <w:rPr>
                <w:rFonts w:hint="eastAsia" w:ascii="仿宋_GB2312" w:hAnsi="仿宋" w:eastAsia="仿宋_GB2312" w:cs="仿宋_GB2312"/>
                <w:color w:val="auto"/>
                <w:sz w:val="24"/>
                <w:szCs w:val="21"/>
                <w:highlight w:val="none"/>
              </w:rPr>
              <w:t>中国渔政21008、中国渔政21012、中国渔政21016、中国渔政21018、中国渔政21020及附属执法艇预计采购0#柴油</w:t>
            </w:r>
            <w:r>
              <w:rPr>
                <w:rFonts w:hint="eastAsia" w:ascii="仿宋_GB2312" w:hAnsi="仿宋" w:eastAsia="仿宋_GB2312" w:cs="仿宋_GB2312"/>
                <w:color w:val="auto"/>
                <w:sz w:val="24"/>
                <w:szCs w:val="21"/>
                <w:highlight w:val="none"/>
                <w:lang w:val="en-US" w:eastAsia="zh-CN"/>
              </w:rPr>
              <w:t>约</w:t>
            </w:r>
            <w:r>
              <w:rPr>
                <w:rFonts w:hint="eastAsia" w:ascii="仿宋_GB2312" w:hAnsi="仿宋" w:eastAsia="仿宋_GB2312" w:cs="仿宋_GB2312"/>
                <w:color w:val="auto"/>
                <w:sz w:val="24"/>
                <w:szCs w:val="21"/>
                <w:highlight w:val="none"/>
              </w:rPr>
              <w:t>225吨、-35#柴油</w:t>
            </w:r>
            <w:r>
              <w:rPr>
                <w:rFonts w:hint="eastAsia" w:ascii="仿宋_GB2312" w:hAnsi="仿宋" w:eastAsia="仿宋_GB2312" w:cs="仿宋_GB2312"/>
                <w:color w:val="auto"/>
                <w:sz w:val="24"/>
                <w:szCs w:val="21"/>
                <w:highlight w:val="none"/>
                <w:lang w:val="en-US" w:eastAsia="zh-CN"/>
              </w:rPr>
              <w:t>约</w:t>
            </w:r>
            <w:r>
              <w:rPr>
                <w:rFonts w:hint="eastAsia" w:ascii="仿宋_GB2312" w:hAnsi="仿宋" w:eastAsia="仿宋_GB2312" w:cs="仿宋_GB2312"/>
                <w:color w:val="auto"/>
                <w:sz w:val="24"/>
                <w:szCs w:val="21"/>
                <w:highlight w:val="none"/>
              </w:rPr>
              <w:t>120吨、</w:t>
            </w:r>
            <w:r>
              <w:rPr>
                <w:rFonts w:hint="eastAsia" w:ascii="仿宋_GB2312" w:hAnsi="仿宋" w:eastAsia="仿宋_GB2312" w:cs="仿宋_GB2312"/>
                <w:color w:val="auto"/>
                <w:sz w:val="24"/>
                <w:szCs w:val="21"/>
                <w:highlight w:val="none"/>
                <w:lang w:eastAsia="zh-CN"/>
              </w:rPr>
              <w:t>95#乙醇汽油</w:t>
            </w:r>
            <w:r>
              <w:rPr>
                <w:rFonts w:hint="eastAsia" w:ascii="仿宋_GB2312" w:hAnsi="仿宋" w:eastAsia="仿宋_GB2312" w:cs="仿宋_GB2312"/>
                <w:color w:val="auto"/>
                <w:sz w:val="24"/>
                <w:szCs w:val="21"/>
                <w:highlight w:val="none"/>
                <w:lang w:val="en-US" w:eastAsia="zh-CN"/>
              </w:rPr>
              <w:t>约</w:t>
            </w:r>
            <w:r>
              <w:rPr>
                <w:rFonts w:hint="eastAsia" w:ascii="仿宋_GB2312" w:hAnsi="仿宋" w:eastAsia="仿宋_GB2312" w:cs="仿宋_GB2312"/>
                <w:color w:val="auto"/>
                <w:sz w:val="24"/>
                <w:szCs w:val="21"/>
                <w:highlight w:val="none"/>
              </w:rPr>
              <w:t>10000升，润滑油、液压油</w:t>
            </w:r>
            <w:r>
              <w:rPr>
                <w:rFonts w:hint="eastAsia" w:ascii="仿宋_GB2312" w:hAnsi="仿宋" w:eastAsia="仿宋_GB2312" w:cs="仿宋_GB2312"/>
                <w:color w:val="auto"/>
                <w:sz w:val="24"/>
                <w:szCs w:val="21"/>
                <w:highlight w:val="none"/>
                <w:lang w:val="en-US" w:eastAsia="zh-CN"/>
              </w:rPr>
              <w:t>约</w:t>
            </w:r>
            <w:r>
              <w:rPr>
                <w:rFonts w:hint="eastAsia" w:ascii="仿宋_GB2312" w:hAnsi="仿宋" w:eastAsia="仿宋_GB2312" w:cs="仿宋_GB2312"/>
                <w:color w:val="auto"/>
                <w:sz w:val="24"/>
                <w:szCs w:val="21"/>
                <w:highlight w:val="none"/>
              </w:rPr>
              <w:t>2600升，油品质量符合国家标准。</w:t>
            </w:r>
          </w:p>
          <w:p w14:paraId="462DA683">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none"/>
                <w:lang w:val="en-US" w:eastAsia="zh-CN"/>
              </w:rPr>
            </w:pPr>
            <w:r>
              <w:rPr>
                <w:rFonts w:hint="eastAsia" w:ascii="仿宋_GB2312" w:hAnsi="仿宋" w:eastAsia="仿宋_GB2312" w:cs="仿宋_GB2312"/>
                <w:color w:val="auto"/>
                <w:sz w:val="24"/>
                <w:szCs w:val="21"/>
                <w:highlight w:val="none"/>
                <w:lang w:val="en-US" w:eastAsia="zh-CN"/>
              </w:rPr>
              <w:t>汽柴油具体价格以加油当日辽宁省发展和改革委员会辽宁省成品油价格调整公告所示最高零售价为准，中标人应严格按照折扣后价格进行供货。</w:t>
            </w:r>
          </w:p>
          <w:p w14:paraId="4483C03B">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none"/>
                <w:lang w:val="en-US" w:eastAsia="zh-CN"/>
              </w:rPr>
            </w:pPr>
            <w:r>
              <w:rPr>
                <w:rFonts w:hint="eastAsia" w:ascii="仿宋_GB2312" w:hAnsi="仿宋" w:eastAsia="仿宋_GB2312" w:cs="仿宋_GB2312"/>
                <w:color w:val="auto"/>
                <w:sz w:val="24"/>
                <w:szCs w:val="21"/>
                <w:highlight w:val="none"/>
                <w:lang w:val="en-US" w:eastAsia="zh-CN"/>
              </w:rPr>
              <w:t>相关要求：投标人按照采购人要求，24小时内免费将燃油运送到辽宁省辖区内的码头或海上，并完成燃油加注。</w:t>
            </w:r>
          </w:p>
          <w:tbl>
            <w:tblPr>
              <w:tblStyle w:val="26"/>
              <w:tblW w:w="5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21"/>
              <w:gridCol w:w="1433"/>
              <w:gridCol w:w="630"/>
              <w:gridCol w:w="537"/>
              <w:gridCol w:w="916"/>
              <w:gridCol w:w="834"/>
            </w:tblGrid>
            <w:tr w14:paraId="4225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4280A93A">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b/>
                      <w:bCs/>
                      <w:color w:val="auto"/>
                      <w:kern w:val="2"/>
                    </w:rPr>
                    <w:t>序号</w:t>
                  </w:r>
                </w:p>
              </w:tc>
              <w:tc>
                <w:tcPr>
                  <w:tcW w:w="821" w:type="dxa"/>
                  <w:vAlign w:val="center"/>
                </w:tcPr>
                <w:p w14:paraId="5CE8E472">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b/>
                      <w:bCs/>
                      <w:color w:val="auto"/>
                      <w:kern w:val="2"/>
                    </w:rPr>
                    <w:t>油料名称</w:t>
                  </w:r>
                </w:p>
              </w:tc>
              <w:tc>
                <w:tcPr>
                  <w:tcW w:w="1433" w:type="dxa"/>
                  <w:vAlign w:val="center"/>
                </w:tcPr>
                <w:p w14:paraId="6D90C31A">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b/>
                      <w:bCs/>
                      <w:color w:val="auto"/>
                      <w:kern w:val="2"/>
                    </w:rPr>
                    <w:t>油料型号</w:t>
                  </w:r>
                </w:p>
              </w:tc>
              <w:tc>
                <w:tcPr>
                  <w:tcW w:w="630" w:type="dxa"/>
                  <w:vAlign w:val="center"/>
                </w:tcPr>
                <w:p w14:paraId="6599A68B">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b/>
                      <w:bCs/>
                      <w:color w:val="auto"/>
                      <w:kern w:val="2"/>
                    </w:rPr>
                    <w:t>数量</w:t>
                  </w:r>
                </w:p>
              </w:tc>
              <w:tc>
                <w:tcPr>
                  <w:tcW w:w="537" w:type="dxa"/>
                  <w:vAlign w:val="center"/>
                </w:tcPr>
                <w:p w14:paraId="52970420">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b/>
                      <w:bCs/>
                      <w:color w:val="auto"/>
                      <w:kern w:val="2"/>
                    </w:rPr>
                    <w:t>单位</w:t>
                  </w:r>
                </w:p>
              </w:tc>
              <w:tc>
                <w:tcPr>
                  <w:tcW w:w="916" w:type="dxa"/>
                  <w:vAlign w:val="center"/>
                </w:tcPr>
                <w:p w14:paraId="06863378">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b/>
                      <w:bCs/>
                      <w:color w:val="auto"/>
                      <w:kern w:val="2"/>
                    </w:rPr>
                    <w:t>包装规格</w:t>
                  </w:r>
                </w:p>
              </w:tc>
              <w:tc>
                <w:tcPr>
                  <w:tcW w:w="834" w:type="dxa"/>
                  <w:vAlign w:val="center"/>
                </w:tcPr>
                <w:p w14:paraId="65712F06">
                  <w:pPr>
                    <w:pStyle w:val="22"/>
                    <w:adjustRightInd w:val="0"/>
                    <w:snapToGrid w:val="0"/>
                    <w:spacing w:before="0" w:beforeAutospacing="0" w:after="0" w:afterAutospacing="0"/>
                    <w:jc w:val="center"/>
                    <w:rPr>
                      <w:rFonts w:hint="eastAsia" w:ascii="仿宋_GB2312" w:hAnsi="仿宋_GB2312" w:eastAsia="仿宋_GB2312" w:cs="仿宋_GB2312"/>
                      <w:b/>
                      <w:bCs/>
                      <w:color w:val="auto"/>
                      <w:kern w:val="2"/>
                      <w:lang w:eastAsia="zh-CN"/>
                    </w:rPr>
                  </w:pPr>
                  <w:r>
                    <w:rPr>
                      <w:rFonts w:hint="eastAsia" w:ascii="仿宋_GB2312" w:hAnsi="仿宋_GB2312" w:eastAsia="仿宋_GB2312" w:cs="仿宋_GB2312"/>
                      <w:b/>
                      <w:bCs/>
                      <w:color w:val="auto"/>
                      <w:kern w:val="2"/>
                    </w:rPr>
                    <w:t>单价</w:t>
                  </w:r>
                  <w:r>
                    <w:rPr>
                      <w:rFonts w:hint="eastAsia" w:ascii="仿宋_GB2312" w:hAnsi="仿宋_GB2312" w:eastAsia="仿宋_GB2312" w:cs="仿宋_GB2312"/>
                      <w:b/>
                      <w:bCs/>
                      <w:color w:val="auto"/>
                      <w:kern w:val="2"/>
                      <w:lang w:eastAsia="zh-CN"/>
                    </w:rPr>
                    <w:t>（</w:t>
                  </w:r>
                  <w:r>
                    <w:rPr>
                      <w:rFonts w:hint="eastAsia" w:ascii="仿宋_GB2312" w:hAnsi="仿宋_GB2312" w:eastAsia="仿宋_GB2312" w:cs="仿宋_GB2312"/>
                      <w:b/>
                      <w:bCs/>
                      <w:color w:val="auto"/>
                      <w:kern w:val="2"/>
                      <w:lang w:val="en-US" w:eastAsia="zh-CN"/>
                    </w:rPr>
                    <w:t>元</w:t>
                  </w:r>
                  <w:r>
                    <w:rPr>
                      <w:rFonts w:hint="eastAsia" w:ascii="仿宋_GB2312" w:hAnsi="仿宋_GB2312" w:eastAsia="仿宋_GB2312" w:cs="仿宋_GB2312"/>
                      <w:b/>
                      <w:bCs/>
                      <w:color w:val="auto"/>
                      <w:kern w:val="2"/>
                      <w:lang w:eastAsia="zh-CN"/>
                    </w:rPr>
                    <w:t>）</w:t>
                  </w:r>
                </w:p>
              </w:tc>
            </w:tr>
            <w:tr w14:paraId="2CB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44366949">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8"/>
                      <w:szCs w:val="28"/>
                    </w:rPr>
                    <w:t>1</w:t>
                  </w:r>
                </w:p>
              </w:tc>
              <w:tc>
                <w:tcPr>
                  <w:tcW w:w="821" w:type="dxa"/>
                  <w:vAlign w:val="center"/>
                </w:tcPr>
                <w:p w14:paraId="7671E6E3">
                  <w:pPr>
                    <w:pStyle w:val="76"/>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 w:eastAsia="仿宋_GB2312" w:cs="仿宋_GB2312"/>
                      <w:color w:val="auto"/>
                      <w:sz w:val="24"/>
                      <w:szCs w:val="21"/>
                    </w:rPr>
                  </w:pPr>
                  <w:r>
                    <w:rPr>
                      <w:rFonts w:hint="eastAsia" w:ascii="仿宋_GB2312" w:hAnsi="仿宋" w:eastAsia="仿宋_GB2312" w:cs="仿宋_GB2312"/>
                      <w:color w:val="auto"/>
                      <w:sz w:val="24"/>
                      <w:szCs w:val="21"/>
                      <w:highlight w:val="none"/>
                      <w:lang w:val="en-US" w:eastAsia="zh-CN"/>
                    </w:rPr>
                    <w:t>液压油</w:t>
                  </w:r>
                </w:p>
              </w:tc>
              <w:tc>
                <w:tcPr>
                  <w:tcW w:w="1433" w:type="dxa"/>
                  <w:vAlign w:val="center"/>
                </w:tcPr>
                <w:p w14:paraId="0AB39CB6">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抗磨46#</w:t>
                  </w:r>
                </w:p>
              </w:tc>
              <w:tc>
                <w:tcPr>
                  <w:tcW w:w="630" w:type="dxa"/>
                  <w:vAlign w:val="center"/>
                </w:tcPr>
                <w:p w14:paraId="278FAA8A">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4</w:t>
                  </w:r>
                </w:p>
              </w:tc>
              <w:tc>
                <w:tcPr>
                  <w:tcW w:w="537" w:type="dxa"/>
                  <w:vAlign w:val="center"/>
                </w:tcPr>
                <w:p w14:paraId="4D8E415B">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rPr>
                    <w:t>桶</w:t>
                  </w:r>
                </w:p>
              </w:tc>
              <w:tc>
                <w:tcPr>
                  <w:tcW w:w="916" w:type="dxa"/>
                  <w:vAlign w:val="center"/>
                </w:tcPr>
                <w:p w14:paraId="656E1600">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18</w:t>
                  </w:r>
                  <w:r>
                    <w:rPr>
                      <w:rFonts w:hint="eastAsia" w:ascii="仿宋_GB2312" w:hAnsi="仿宋_GB2312" w:eastAsia="仿宋_GB2312" w:cs="仿宋_GB2312"/>
                      <w:color w:val="auto"/>
                      <w:kern w:val="2"/>
                      <w:sz w:val="24"/>
                      <w:szCs w:val="24"/>
                    </w:rPr>
                    <w:t>L/桶</w:t>
                  </w:r>
                </w:p>
              </w:tc>
              <w:tc>
                <w:tcPr>
                  <w:tcW w:w="834" w:type="dxa"/>
                  <w:vAlign w:val="center"/>
                </w:tcPr>
                <w:p w14:paraId="4B4EE4F3">
                  <w:pPr>
                    <w:pStyle w:val="22"/>
                    <w:adjustRightInd w:val="0"/>
                    <w:snapToGrid w:val="0"/>
                    <w:spacing w:before="0" w:beforeAutospacing="0" w:after="0" w:afterAutospacing="0"/>
                    <w:jc w:val="center"/>
                    <w:rPr>
                      <w:rFonts w:hint="default" w:ascii="仿宋_GB2312" w:hAnsi="仿宋_GB2312" w:eastAsia="仿宋_GB2312" w:cs="仿宋_GB2312"/>
                      <w:color w:val="auto"/>
                      <w:kern w:val="2"/>
                      <w:lang w:val="en-US" w:eastAsia="zh-CN"/>
                    </w:rPr>
                  </w:pPr>
                  <w:r>
                    <w:rPr>
                      <w:rFonts w:hint="eastAsia" w:ascii="仿宋_GB2312" w:hAnsi="仿宋_GB2312" w:eastAsia="仿宋_GB2312" w:cs="仿宋_GB2312"/>
                      <w:color w:val="auto"/>
                      <w:kern w:val="2"/>
                      <w:lang w:val="en-US" w:eastAsia="zh-CN"/>
                    </w:rPr>
                    <w:t>350</w:t>
                  </w:r>
                </w:p>
              </w:tc>
            </w:tr>
            <w:tr w14:paraId="50CF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4AA1228C">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8"/>
                      <w:szCs w:val="28"/>
                    </w:rPr>
                    <w:t>2</w:t>
                  </w:r>
                </w:p>
              </w:tc>
              <w:tc>
                <w:tcPr>
                  <w:tcW w:w="821" w:type="dxa"/>
                  <w:vAlign w:val="center"/>
                </w:tcPr>
                <w:p w14:paraId="22B73E49">
                  <w:pPr>
                    <w:pStyle w:val="76"/>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 w:eastAsia="仿宋_GB2312" w:cs="仿宋_GB2312"/>
                      <w:color w:val="auto"/>
                      <w:sz w:val="24"/>
                      <w:szCs w:val="21"/>
                    </w:rPr>
                  </w:pPr>
                  <w:r>
                    <w:rPr>
                      <w:rFonts w:hint="eastAsia" w:ascii="仿宋_GB2312" w:hAnsi="仿宋" w:eastAsia="仿宋_GB2312" w:cs="仿宋_GB2312"/>
                      <w:color w:val="auto"/>
                      <w:sz w:val="24"/>
                      <w:szCs w:val="21"/>
                      <w:highlight w:val="none"/>
                      <w:lang w:val="en-US" w:eastAsia="zh-CN"/>
                    </w:rPr>
                    <w:t>船用柴油机油</w:t>
                  </w:r>
                </w:p>
              </w:tc>
              <w:tc>
                <w:tcPr>
                  <w:tcW w:w="1433" w:type="dxa"/>
                  <w:vAlign w:val="center"/>
                </w:tcPr>
                <w:p w14:paraId="6BA9E2A9">
                  <w:pPr>
                    <w:pStyle w:val="22"/>
                    <w:adjustRightInd w:val="0"/>
                    <w:snapToGrid w:val="0"/>
                    <w:spacing w:before="0" w:beforeAutospacing="0" w:after="0" w:afterAutospacing="0"/>
                    <w:jc w:val="center"/>
                    <w:rPr>
                      <w:rFonts w:hint="eastAsia" w:ascii="仿宋_GB2312" w:hAnsi="仿宋_GB2312" w:eastAsia="仿宋_GB2312" w:cs="仿宋_GB2312"/>
                      <w:color w:val="auto"/>
                      <w:kern w:val="2"/>
                      <w:sz w:val="24"/>
                      <w:szCs w:val="24"/>
                      <w:lang w:val="en-US" w:eastAsia="zh-CN"/>
                    </w:rPr>
                  </w:pPr>
                  <w:r>
                    <w:rPr>
                      <w:rFonts w:hint="eastAsia" w:ascii="仿宋_GB2312" w:hAnsi="仿宋_GB2312" w:eastAsia="仿宋_GB2312" w:cs="仿宋_GB2312"/>
                      <w:color w:val="auto"/>
                      <w:kern w:val="2"/>
                      <w:sz w:val="24"/>
                      <w:szCs w:val="24"/>
                      <w:lang w:val="en-US" w:eastAsia="zh-CN"/>
                    </w:rPr>
                    <w:t>满足潍柴和康明斯柴油机要求</w:t>
                  </w:r>
                </w:p>
                <w:p w14:paraId="52648CC0">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CH-4 15W40</w:t>
                  </w:r>
                </w:p>
              </w:tc>
              <w:tc>
                <w:tcPr>
                  <w:tcW w:w="630" w:type="dxa"/>
                  <w:vAlign w:val="center"/>
                </w:tcPr>
                <w:p w14:paraId="44E567AD">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113</w:t>
                  </w:r>
                </w:p>
              </w:tc>
              <w:tc>
                <w:tcPr>
                  <w:tcW w:w="537" w:type="dxa"/>
                  <w:vAlign w:val="center"/>
                </w:tcPr>
                <w:p w14:paraId="2FC72759">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rPr>
                    <w:t>桶</w:t>
                  </w:r>
                </w:p>
              </w:tc>
              <w:tc>
                <w:tcPr>
                  <w:tcW w:w="916" w:type="dxa"/>
                  <w:vAlign w:val="center"/>
                </w:tcPr>
                <w:p w14:paraId="063D5076">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18</w:t>
                  </w:r>
                  <w:r>
                    <w:rPr>
                      <w:rFonts w:hint="eastAsia" w:ascii="仿宋_GB2312" w:hAnsi="仿宋_GB2312" w:eastAsia="仿宋_GB2312" w:cs="仿宋_GB2312"/>
                      <w:color w:val="auto"/>
                      <w:kern w:val="2"/>
                      <w:sz w:val="24"/>
                      <w:szCs w:val="24"/>
                    </w:rPr>
                    <w:t>L/桶</w:t>
                  </w:r>
                </w:p>
              </w:tc>
              <w:tc>
                <w:tcPr>
                  <w:tcW w:w="834" w:type="dxa"/>
                  <w:vAlign w:val="center"/>
                </w:tcPr>
                <w:p w14:paraId="79446B26">
                  <w:pPr>
                    <w:pStyle w:val="22"/>
                    <w:adjustRightInd w:val="0"/>
                    <w:snapToGrid w:val="0"/>
                    <w:spacing w:before="0" w:beforeAutospacing="0" w:after="0" w:afterAutospacing="0"/>
                    <w:jc w:val="center"/>
                    <w:rPr>
                      <w:rFonts w:hint="default" w:ascii="仿宋_GB2312" w:hAnsi="仿宋_GB2312" w:eastAsia="仿宋_GB2312" w:cs="仿宋_GB2312"/>
                      <w:color w:val="auto"/>
                      <w:kern w:val="2"/>
                      <w:lang w:val="en-US" w:eastAsia="zh-CN"/>
                    </w:rPr>
                  </w:pPr>
                  <w:r>
                    <w:rPr>
                      <w:rFonts w:hint="eastAsia" w:ascii="仿宋_GB2312" w:hAnsi="仿宋_GB2312" w:eastAsia="仿宋_GB2312" w:cs="仿宋_GB2312"/>
                      <w:color w:val="auto"/>
                      <w:kern w:val="2"/>
                      <w:lang w:val="en-US" w:eastAsia="zh-CN"/>
                    </w:rPr>
                    <w:t>610</w:t>
                  </w:r>
                </w:p>
              </w:tc>
            </w:tr>
            <w:tr w14:paraId="6FE9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423D969D">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8"/>
                      <w:szCs w:val="28"/>
                    </w:rPr>
                    <w:t>3</w:t>
                  </w:r>
                </w:p>
              </w:tc>
              <w:tc>
                <w:tcPr>
                  <w:tcW w:w="821" w:type="dxa"/>
                  <w:vAlign w:val="center"/>
                </w:tcPr>
                <w:p w14:paraId="4FC7E398">
                  <w:pPr>
                    <w:pStyle w:val="76"/>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 w:eastAsia="仿宋_GB2312" w:cs="仿宋_GB2312"/>
                      <w:color w:val="auto"/>
                      <w:sz w:val="24"/>
                      <w:szCs w:val="21"/>
                    </w:rPr>
                  </w:pPr>
                  <w:r>
                    <w:rPr>
                      <w:rFonts w:hint="eastAsia" w:ascii="仿宋_GB2312" w:hAnsi="仿宋" w:eastAsia="仿宋_GB2312" w:cs="仿宋_GB2312"/>
                      <w:color w:val="auto"/>
                      <w:sz w:val="24"/>
                      <w:szCs w:val="21"/>
                      <w:highlight w:val="none"/>
                      <w:lang w:val="en-US" w:eastAsia="zh-CN"/>
                    </w:rPr>
                    <w:t>主机齿轮箱机油</w:t>
                  </w:r>
                </w:p>
              </w:tc>
              <w:tc>
                <w:tcPr>
                  <w:tcW w:w="1433" w:type="dxa"/>
                  <w:vAlign w:val="center"/>
                </w:tcPr>
                <w:p w14:paraId="427320E6">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满足ZF齿轮箱要求的齿轮箱机油</w:t>
                  </w:r>
                </w:p>
              </w:tc>
              <w:tc>
                <w:tcPr>
                  <w:tcW w:w="630" w:type="dxa"/>
                  <w:vAlign w:val="center"/>
                </w:tcPr>
                <w:p w14:paraId="55C1F9DC">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 w:eastAsia="仿宋_GB2312" w:cs="仿宋_GB2312"/>
                      <w:color w:val="auto"/>
                      <w:sz w:val="24"/>
                      <w:szCs w:val="21"/>
                      <w:highlight w:val="none"/>
                      <w:lang w:val="en-US" w:eastAsia="zh-CN"/>
                    </w:rPr>
                    <w:t>10</w:t>
                  </w:r>
                </w:p>
              </w:tc>
              <w:tc>
                <w:tcPr>
                  <w:tcW w:w="537" w:type="dxa"/>
                  <w:vAlign w:val="center"/>
                </w:tcPr>
                <w:p w14:paraId="0D9B52C1">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rPr>
                    <w:t>桶</w:t>
                  </w:r>
                </w:p>
              </w:tc>
              <w:tc>
                <w:tcPr>
                  <w:tcW w:w="916" w:type="dxa"/>
                  <w:vAlign w:val="center"/>
                </w:tcPr>
                <w:p w14:paraId="1AC263D2">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18</w:t>
                  </w:r>
                  <w:r>
                    <w:rPr>
                      <w:rFonts w:hint="eastAsia" w:ascii="仿宋_GB2312" w:hAnsi="仿宋_GB2312" w:eastAsia="仿宋_GB2312" w:cs="仿宋_GB2312"/>
                      <w:color w:val="auto"/>
                      <w:kern w:val="2"/>
                      <w:sz w:val="24"/>
                      <w:szCs w:val="24"/>
                    </w:rPr>
                    <w:t>L/桶</w:t>
                  </w:r>
                </w:p>
              </w:tc>
              <w:tc>
                <w:tcPr>
                  <w:tcW w:w="834" w:type="dxa"/>
                  <w:vAlign w:val="center"/>
                </w:tcPr>
                <w:p w14:paraId="2E7C417D">
                  <w:pPr>
                    <w:pStyle w:val="22"/>
                    <w:adjustRightInd w:val="0"/>
                    <w:snapToGrid w:val="0"/>
                    <w:spacing w:before="0" w:beforeAutospacing="0" w:after="0" w:afterAutospacing="0"/>
                    <w:jc w:val="center"/>
                    <w:rPr>
                      <w:rFonts w:hint="default" w:ascii="仿宋_GB2312" w:hAnsi="仿宋_GB2312" w:eastAsia="仿宋_GB2312" w:cs="仿宋_GB2312"/>
                      <w:color w:val="auto"/>
                      <w:kern w:val="2"/>
                      <w:lang w:val="en-US" w:eastAsia="zh-CN"/>
                    </w:rPr>
                  </w:pPr>
                  <w:r>
                    <w:rPr>
                      <w:rFonts w:hint="eastAsia" w:ascii="仿宋_GB2312" w:hAnsi="仿宋_GB2312" w:eastAsia="仿宋_GB2312" w:cs="仿宋_GB2312"/>
                      <w:color w:val="auto"/>
                      <w:kern w:val="2"/>
                      <w:lang w:val="en-US" w:eastAsia="zh-CN"/>
                    </w:rPr>
                    <w:t>797</w:t>
                  </w:r>
                </w:p>
              </w:tc>
            </w:tr>
            <w:tr w14:paraId="0483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5BF823EF">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8"/>
                      <w:szCs w:val="28"/>
                    </w:rPr>
                    <w:t>4</w:t>
                  </w:r>
                </w:p>
              </w:tc>
              <w:tc>
                <w:tcPr>
                  <w:tcW w:w="821" w:type="dxa"/>
                  <w:vAlign w:val="bottom"/>
                </w:tcPr>
                <w:p w14:paraId="741630CB">
                  <w:pPr>
                    <w:pStyle w:val="76"/>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 w:eastAsia="仿宋_GB2312" w:cs="仿宋_GB2312"/>
                      <w:color w:val="auto"/>
                      <w:sz w:val="24"/>
                      <w:szCs w:val="21"/>
                      <w:highlight w:val="none"/>
                      <w:lang w:val="en-US" w:eastAsia="zh-CN"/>
                    </w:rPr>
                  </w:pPr>
                  <w:r>
                    <w:rPr>
                      <w:rFonts w:hint="eastAsia" w:ascii="仿宋_GB2312" w:hAnsi="仿宋" w:eastAsia="仿宋_GB2312" w:cs="仿宋_GB2312"/>
                      <w:color w:val="auto"/>
                      <w:sz w:val="24"/>
                      <w:szCs w:val="21"/>
                      <w:highlight w:val="none"/>
                      <w:lang w:val="en-US" w:eastAsia="zh-CN"/>
                    </w:rPr>
                    <w:t>空压机油</w:t>
                  </w:r>
                </w:p>
                <w:p w14:paraId="70FAF995">
                  <w:pPr>
                    <w:pStyle w:val="76"/>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 w:eastAsia="仿宋_GB2312" w:cs="仿宋_GB2312"/>
                      <w:color w:val="auto"/>
                      <w:sz w:val="24"/>
                      <w:szCs w:val="21"/>
                    </w:rPr>
                  </w:pPr>
                </w:p>
              </w:tc>
              <w:tc>
                <w:tcPr>
                  <w:tcW w:w="1433" w:type="dxa"/>
                  <w:vAlign w:val="center"/>
                </w:tcPr>
                <w:p w14:paraId="5715A5FD">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满足LHC-33空压机要求</w:t>
                  </w:r>
                </w:p>
              </w:tc>
              <w:tc>
                <w:tcPr>
                  <w:tcW w:w="630" w:type="dxa"/>
                  <w:vAlign w:val="center"/>
                </w:tcPr>
                <w:p w14:paraId="748DBCEA">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 w:eastAsia="仿宋_GB2312" w:cs="仿宋_GB2312"/>
                      <w:color w:val="auto"/>
                      <w:sz w:val="24"/>
                      <w:szCs w:val="21"/>
                      <w:highlight w:val="none"/>
                      <w:lang w:val="en-US" w:eastAsia="zh-CN"/>
                    </w:rPr>
                    <w:t>2</w:t>
                  </w:r>
                </w:p>
              </w:tc>
              <w:tc>
                <w:tcPr>
                  <w:tcW w:w="537" w:type="dxa"/>
                  <w:vAlign w:val="center"/>
                </w:tcPr>
                <w:p w14:paraId="7C954D52">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rPr>
                    <w:t>桶</w:t>
                  </w:r>
                </w:p>
              </w:tc>
              <w:tc>
                <w:tcPr>
                  <w:tcW w:w="916" w:type="dxa"/>
                  <w:vAlign w:val="center"/>
                </w:tcPr>
                <w:p w14:paraId="06C44DC9">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4</w:t>
                  </w:r>
                  <w:r>
                    <w:rPr>
                      <w:rFonts w:hint="eastAsia" w:ascii="仿宋_GB2312" w:hAnsi="仿宋_GB2312" w:eastAsia="仿宋_GB2312" w:cs="仿宋_GB2312"/>
                      <w:color w:val="auto"/>
                      <w:kern w:val="2"/>
                      <w:sz w:val="24"/>
                      <w:szCs w:val="24"/>
                    </w:rPr>
                    <w:t>L/桶</w:t>
                  </w:r>
                </w:p>
              </w:tc>
              <w:tc>
                <w:tcPr>
                  <w:tcW w:w="834" w:type="dxa"/>
                  <w:vAlign w:val="center"/>
                </w:tcPr>
                <w:p w14:paraId="33E8C966">
                  <w:pPr>
                    <w:pStyle w:val="22"/>
                    <w:adjustRightInd w:val="0"/>
                    <w:snapToGrid w:val="0"/>
                    <w:spacing w:before="0" w:beforeAutospacing="0" w:after="0" w:afterAutospacing="0"/>
                    <w:jc w:val="center"/>
                    <w:rPr>
                      <w:rFonts w:hint="default" w:ascii="仿宋_GB2312" w:hAnsi="仿宋_GB2312" w:eastAsia="仿宋_GB2312" w:cs="仿宋_GB2312"/>
                      <w:color w:val="auto"/>
                      <w:kern w:val="2"/>
                      <w:lang w:val="en-US" w:eastAsia="zh-CN"/>
                    </w:rPr>
                  </w:pPr>
                  <w:r>
                    <w:rPr>
                      <w:rFonts w:hint="eastAsia" w:ascii="仿宋_GB2312" w:hAnsi="仿宋_GB2312" w:eastAsia="仿宋_GB2312" w:cs="仿宋_GB2312"/>
                      <w:color w:val="auto"/>
                      <w:kern w:val="2"/>
                      <w:lang w:val="en-US" w:eastAsia="zh-CN"/>
                    </w:rPr>
                    <w:t>650</w:t>
                  </w:r>
                </w:p>
              </w:tc>
            </w:tr>
            <w:tr w14:paraId="7847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34E681A7">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8"/>
                      <w:szCs w:val="28"/>
                    </w:rPr>
                    <w:t>5</w:t>
                  </w:r>
                </w:p>
              </w:tc>
              <w:tc>
                <w:tcPr>
                  <w:tcW w:w="821" w:type="dxa"/>
                  <w:vAlign w:val="center"/>
                </w:tcPr>
                <w:p w14:paraId="0A08A768">
                  <w:pPr>
                    <w:pStyle w:val="76"/>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 w:eastAsia="仿宋_GB2312" w:cs="仿宋_GB2312"/>
                      <w:color w:val="auto"/>
                      <w:sz w:val="24"/>
                      <w:szCs w:val="21"/>
                    </w:rPr>
                  </w:pPr>
                  <w:r>
                    <w:rPr>
                      <w:rFonts w:hint="eastAsia" w:ascii="仿宋_GB2312" w:hAnsi="仿宋" w:eastAsia="仿宋_GB2312" w:cs="仿宋_GB2312"/>
                      <w:color w:val="auto"/>
                      <w:sz w:val="24"/>
                      <w:szCs w:val="21"/>
                      <w:highlight w:val="none"/>
                      <w:lang w:val="en-US" w:eastAsia="zh-CN"/>
                    </w:rPr>
                    <w:t>减摇鳍液压油</w:t>
                  </w:r>
                </w:p>
              </w:tc>
              <w:tc>
                <w:tcPr>
                  <w:tcW w:w="1433" w:type="dxa"/>
                  <w:vAlign w:val="center"/>
                </w:tcPr>
                <w:p w14:paraId="090AFC0E">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满足JBQ-1.4（E）型号减摇鳍要求</w:t>
                  </w:r>
                </w:p>
              </w:tc>
              <w:tc>
                <w:tcPr>
                  <w:tcW w:w="630" w:type="dxa"/>
                  <w:vAlign w:val="center"/>
                </w:tcPr>
                <w:p w14:paraId="05744C34">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 w:eastAsia="仿宋_GB2312" w:cs="仿宋_GB2312"/>
                      <w:color w:val="auto"/>
                      <w:sz w:val="24"/>
                      <w:szCs w:val="21"/>
                      <w:highlight w:val="none"/>
                      <w:lang w:val="en-US" w:eastAsia="zh-CN"/>
                    </w:rPr>
                    <w:t>4</w:t>
                  </w:r>
                </w:p>
              </w:tc>
              <w:tc>
                <w:tcPr>
                  <w:tcW w:w="537" w:type="dxa"/>
                  <w:vAlign w:val="center"/>
                </w:tcPr>
                <w:p w14:paraId="599C1352">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rPr>
                    <w:t>桶</w:t>
                  </w:r>
                </w:p>
              </w:tc>
              <w:tc>
                <w:tcPr>
                  <w:tcW w:w="916" w:type="dxa"/>
                  <w:vAlign w:val="center"/>
                </w:tcPr>
                <w:p w14:paraId="539E25FA">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18</w:t>
                  </w:r>
                  <w:r>
                    <w:rPr>
                      <w:rFonts w:hint="eastAsia" w:ascii="仿宋_GB2312" w:hAnsi="仿宋_GB2312" w:eastAsia="仿宋_GB2312" w:cs="仿宋_GB2312"/>
                      <w:color w:val="auto"/>
                      <w:kern w:val="2"/>
                      <w:sz w:val="24"/>
                      <w:szCs w:val="24"/>
                    </w:rPr>
                    <w:t>L/桶</w:t>
                  </w:r>
                </w:p>
              </w:tc>
              <w:tc>
                <w:tcPr>
                  <w:tcW w:w="834" w:type="dxa"/>
                  <w:vAlign w:val="center"/>
                </w:tcPr>
                <w:p w14:paraId="7523C4F4">
                  <w:pPr>
                    <w:pStyle w:val="22"/>
                    <w:adjustRightInd w:val="0"/>
                    <w:snapToGrid w:val="0"/>
                    <w:spacing w:before="0" w:beforeAutospacing="0" w:after="0" w:afterAutospacing="0"/>
                    <w:jc w:val="center"/>
                    <w:rPr>
                      <w:rFonts w:hint="default" w:ascii="仿宋_GB2312" w:hAnsi="仿宋_GB2312" w:eastAsia="仿宋_GB2312" w:cs="仿宋_GB2312"/>
                      <w:color w:val="auto"/>
                      <w:kern w:val="2"/>
                      <w:lang w:val="en-US" w:eastAsia="zh-CN"/>
                    </w:rPr>
                  </w:pPr>
                  <w:r>
                    <w:rPr>
                      <w:rFonts w:hint="eastAsia" w:ascii="仿宋_GB2312" w:hAnsi="仿宋_GB2312" w:eastAsia="仿宋_GB2312" w:cs="仿宋_GB2312"/>
                      <w:color w:val="auto"/>
                      <w:kern w:val="2"/>
                      <w:lang w:val="en-US" w:eastAsia="zh-CN"/>
                    </w:rPr>
                    <w:t>1250</w:t>
                  </w:r>
                </w:p>
              </w:tc>
            </w:tr>
            <w:tr w14:paraId="169B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731292E7">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8"/>
                      <w:szCs w:val="28"/>
                    </w:rPr>
                    <w:t>6</w:t>
                  </w:r>
                </w:p>
              </w:tc>
              <w:tc>
                <w:tcPr>
                  <w:tcW w:w="821" w:type="dxa"/>
                  <w:vAlign w:val="center"/>
                </w:tcPr>
                <w:p w14:paraId="074520A3">
                  <w:pPr>
                    <w:pStyle w:val="76"/>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 w:eastAsia="仿宋_GB2312" w:cs="仿宋_GB2312"/>
                      <w:color w:val="auto"/>
                      <w:sz w:val="24"/>
                      <w:szCs w:val="21"/>
                    </w:rPr>
                  </w:pPr>
                  <w:r>
                    <w:rPr>
                      <w:rFonts w:hint="eastAsia" w:ascii="仿宋_GB2312" w:hAnsi="仿宋" w:eastAsia="仿宋_GB2312" w:cs="仿宋_GB2312"/>
                      <w:color w:val="auto"/>
                      <w:sz w:val="24"/>
                      <w:szCs w:val="21"/>
                      <w:highlight w:val="none"/>
                      <w:lang w:val="en-US" w:eastAsia="zh-CN"/>
                    </w:rPr>
                    <w:t>发电机机油</w:t>
                  </w:r>
                </w:p>
              </w:tc>
              <w:tc>
                <w:tcPr>
                  <w:tcW w:w="1433" w:type="dxa"/>
                  <w:vAlign w:val="center"/>
                </w:tcPr>
                <w:p w14:paraId="0201C484">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满足沃尔沃D8A5 A MG发电机要求的机油</w:t>
                  </w:r>
                </w:p>
              </w:tc>
              <w:tc>
                <w:tcPr>
                  <w:tcW w:w="630" w:type="dxa"/>
                  <w:vAlign w:val="center"/>
                </w:tcPr>
                <w:p w14:paraId="18DCB161">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13</w:t>
                  </w:r>
                </w:p>
              </w:tc>
              <w:tc>
                <w:tcPr>
                  <w:tcW w:w="537" w:type="dxa"/>
                  <w:vAlign w:val="center"/>
                </w:tcPr>
                <w:p w14:paraId="658D9D45">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rPr>
                    <w:t>桶</w:t>
                  </w:r>
                </w:p>
              </w:tc>
              <w:tc>
                <w:tcPr>
                  <w:tcW w:w="916" w:type="dxa"/>
                  <w:vAlign w:val="center"/>
                </w:tcPr>
                <w:p w14:paraId="04D75868">
                  <w:pPr>
                    <w:pStyle w:val="22"/>
                    <w:adjustRightInd w:val="0"/>
                    <w:snapToGrid w:val="0"/>
                    <w:spacing w:before="0" w:beforeAutospacing="0" w:after="0" w:afterAutospacing="0"/>
                    <w:jc w:val="center"/>
                    <w:rPr>
                      <w:rFonts w:hint="eastAsia" w:ascii="仿宋_GB2312" w:hAnsi="仿宋" w:eastAsia="仿宋_GB2312" w:cs="仿宋_GB2312"/>
                      <w:color w:val="auto"/>
                      <w:szCs w:val="21"/>
                    </w:rPr>
                  </w:pPr>
                  <w:r>
                    <w:rPr>
                      <w:rFonts w:hint="eastAsia" w:ascii="仿宋_GB2312" w:hAnsi="仿宋_GB2312" w:eastAsia="仿宋_GB2312" w:cs="仿宋_GB2312"/>
                      <w:color w:val="auto"/>
                      <w:kern w:val="2"/>
                      <w:sz w:val="24"/>
                      <w:szCs w:val="24"/>
                      <w:lang w:val="en-US" w:eastAsia="zh-CN"/>
                    </w:rPr>
                    <w:t>18</w:t>
                  </w:r>
                  <w:r>
                    <w:rPr>
                      <w:rFonts w:hint="eastAsia" w:ascii="仿宋_GB2312" w:hAnsi="仿宋_GB2312" w:eastAsia="仿宋_GB2312" w:cs="仿宋_GB2312"/>
                      <w:color w:val="auto"/>
                      <w:kern w:val="2"/>
                      <w:sz w:val="24"/>
                      <w:szCs w:val="24"/>
                    </w:rPr>
                    <w:t>L/桶</w:t>
                  </w:r>
                </w:p>
              </w:tc>
              <w:tc>
                <w:tcPr>
                  <w:tcW w:w="834" w:type="dxa"/>
                  <w:vAlign w:val="center"/>
                </w:tcPr>
                <w:p w14:paraId="54673651">
                  <w:pPr>
                    <w:pStyle w:val="22"/>
                    <w:adjustRightInd w:val="0"/>
                    <w:snapToGrid w:val="0"/>
                    <w:spacing w:before="0" w:beforeAutospacing="0" w:after="0" w:afterAutospacing="0"/>
                    <w:jc w:val="center"/>
                    <w:rPr>
                      <w:rFonts w:hint="default" w:ascii="仿宋_GB2312" w:hAnsi="仿宋_GB2312" w:eastAsia="仿宋_GB2312" w:cs="仿宋_GB2312"/>
                      <w:color w:val="auto"/>
                      <w:kern w:val="2"/>
                      <w:lang w:val="en-US" w:eastAsia="zh-CN"/>
                    </w:rPr>
                  </w:pPr>
                  <w:r>
                    <w:rPr>
                      <w:rFonts w:hint="eastAsia" w:ascii="仿宋_GB2312" w:hAnsi="仿宋_GB2312" w:eastAsia="仿宋_GB2312" w:cs="仿宋_GB2312"/>
                      <w:color w:val="auto"/>
                      <w:kern w:val="2"/>
                      <w:lang w:val="en-US" w:eastAsia="zh-CN"/>
                    </w:rPr>
                    <w:t>850</w:t>
                  </w:r>
                </w:p>
              </w:tc>
            </w:tr>
            <w:tr w14:paraId="54DE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1" w:type="dxa"/>
                  <w:gridSpan w:val="7"/>
                  <w:vAlign w:val="center"/>
                </w:tcPr>
                <w:p w14:paraId="44142BBE">
                  <w:pPr>
                    <w:pStyle w:val="22"/>
                    <w:adjustRightInd w:val="0"/>
                    <w:snapToGrid w:val="0"/>
                    <w:spacing w:before="0" w:beforeAutospacing="0" w:after="0" w:afterAutospacing="0"/>
                    <w:jc w:val="center"/>
                    <w:rPr>
                      <w:rFonts w:hint="eastAsia" w:ascii="仿宋_GB2312" w:hAnsi="仿宋_GB2312" w:eastAsia="仿宋_GB2312" w:cs="仿宋_GB2312"/>
                      <w:color w:val="auto"/>
                      <w:kern w:val="2"/>
                    </w:rPr>
                  </w:pPr>
                  <w:r>
                    <w:rPr>
                      <w:rFonts w:hint="eastAsia" w:ascii="仿宋_GB2312" w:hAnsi="仿宋" w:eastAsia="仿宋_GB2312" w:cs="Times New Roman"/>
                      <w:b/>
                      <w:color w:val="auto"/>
                      <w:sz w:val="22"/>
                      <w:szCs w:val="22"/>
                    </w:rPr>
                    <w:t>说明：中标人应严格按照给定单价折扣后价格进行供货。</w:t>
                  </w:r>
                </w:p>
              </w:tc>
            </w:tr>
          </w:tbl>
          <w:p w14:paraId="48B0214B">
            <w:pPr>
              <w:pStyle w:val="7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仿宋_GB2312" w:hAnsi="仿宋" w:eastAsia="仿宋_GB2312" w:cs="仿宋_GB2312"/>
                <w:color w:val="auto"/>
                <w:sz w:val="24"/>
                <w:szCs w:val="21"/>
                <w:highlight w:val="none"/>
                <w:lang w:val="en-US" w:eastAsia="zh-CN"/>
              </w:rPr>
            </w:pPr>
          </w:p>
        </w:tc>
        <w:tc>
          <w:tcPr>
            <w:tcW w:w="3967" w:type="dxa"/>
            <w:tcBorders>
              <w:top w:val="single" w:color="auto" w:sz="4" w:space="0"/>
              <w:left w:val="single" w:color="auto" w:sz="4" w:space="0"/>
              <w:bottom w:val="single" w:color="auto" w:sz="4" w:space="0"/>
              <w:right w:val="single" w:color="auto" w:sz="4" w:space="0"/>
            </w:tcBorders>
            <w:vAlign w:val="center"/>
          </w:tcPr>
          <w:p w14:paraId="6FB46EC5">
            <w:pPr>
              <w:tabs>
                <w:tab w:val="left" w:pos="0"/>
              </w:tabs>
              <w:adjustRightInd w:val="0"/>
              <w:snapToGrid w:val="0"/>
              <w:jc w:val="center"/>
              <w:rPr>
                <w:rFonts w:ascii="仿宋_GB2312" w:hAnsi="仿宋" w:eastAsia="仿宋_GB2312" w:cs="仿宋_GB2312"/>
                <w:color w:val="auto"/>
                <w:kern w:val="0"/>
                <w:sz w:val="24"/>
                <w:szCs w:val="21"/>
                <w:highlight w:val="none"/>
              </w:rPr>
            </w:pPr>
          </w:p>
        </w:tc>
        <w:tc>
          <w:tcPr>
            <w:tcW w:w="1700" w:type="dxa"/>
            <w:tcBorders>
              <w:top w:val="single" w:color="auto" w:sz="4" w:space="0"/>
              <w:left w:val="single" w:color="auto" w:sz="4" w:space="0"/>
              <w:bottom w:val="single" w:color="auto" w:sz="4" w:space="0"/>
              <w:right w:val="single" w:color="auto" w:sz="4" w:space="0"/>
            </w:tcBorders>
            <w:vAlign w:val="center"/>
          </w:tcPr>
          <w:p w14:paraId="6E957BA1">
            <w:pPr>
              <w:tabs>
                <w:tab w:val="left" w:pos="0"/>
              </w:tabs>
              <w:spacing w:line="240" w:lineRule="exact"/>
              <w:jc w:val="center"/>
              <w:rPr>
                <w:rFonts w:ascii="仿宋_GB2312" w:hAnsi="仿宋" w:eastAsia="仿宋_GB2312" w:cs="仿宋_GB2312"/>
                <w:color w:val="auto"/>
                <w:kern w:val="0"/>
                <w:sz w:val="24"/>
                <w:szCs w:val="21"/>
                <w:highlight w:val="none"/>
              </w:rPr>
            </w:pPr>
          </w:p>
        </w:tc>
        <w:tc>
          <w:tcPr>
            <w:tcW w:w="1600" w:type="dxa"/>
            <w:tcBorders>
              <w:top w:val="single" w:color="auto" w:sz="4" w:space="0"/>
              <w:left w:val="single" w:color="auto" w:sz="4" w:space="0"/>
              <w:bottom w:val="single" w:color="auto" w:sz="4" w:space="0"/>
              <w:right w:val="single" w:color="auto" w:sz="4" w:space="0"/>
            </w:tcBorders>
            <w:vAlign w:val="center"/>
          </w:tcPr>
          <w:p w14:paraId="770F7355">
            <w:pPr>
              <w:tabs>
                <w:tab w:val="left" w:pos="0"/>
              </w:tabs>
              <w:spacing w:line="240" w:lineRule="exact"/>
              <w:jc w:val="center"/>
              <w:rPr>
                <w:rFonts w:ascii="仿宋_GB2312" w:hAnsi="仿宋" w:eastAsia="仿宋_GB2312" w:cs="仿宋_GB2312"/>
                <w:color w:val="auto"/>
                <w:kern w:val="0"/>
                <w:sz w:val="24"/>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049AB094">
            <w:pPr>
              <w:tabs>
                <w:tab w:val="left" w:pos="0"/>
              </w:tabs>
              <w:spacing w:line="240" w:lineRule="exact"/>
              <w:jc w:val="center"/>
              <w:rPr>
                <w:rFonts w:ascii="仿宋_GB2312" w:hAnsi="仿宋" w:eastAsia="仿宋_GB2312" w:cs="仿宋_GB2312"/>
                <w:color w:val="auto"/>
                <w:kern w:val="0"/>
                <w:sz w:val="24"/>
                <w:szCs w:val="21"/>
                <w:highlight w:val="none"/>
              </w:rPr>
            </w:pPr>
          </w:p>
        </w:tc>
      </w:tr>
      <w:tr w14:paraId="55EC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940" w:type="dxa"/>
            <w:tcBorders>
              <w:top w:val="single" w:color="auto" w:sz="4" w:space="0"/>
              <w:left w:val="single" w:color="auto" w:sz="4" w:space="0"/>
              <w:bottom w:val="single" w:color="auto" w:sz="4" w:space="0"/>
              <w:right w:val="single" w:color="auto" w:sz="4" w:space="0"/>
            </w:tcBorders>
            <w:vAlign w:val="center"/>
          </w:tcPr>
          <w:p w14:paraId="6BBF898F">
            <w:pPr>
              <w:adjustRightInd w:val="0"/>
              <w:snapToGrid w:val="0"/>
              <w:ind w:hanging="1"/>
              <w:jc w:val="center"/>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其它</w:t>
            </w:r>
          </w:p>
        </w:tc>
        <w:tc>
          <w:tcPr>
            <w:tcW w:w="3967" w:type="dxa"/>
            <w:tcBorders>
              <w:top w:val="single" w:color="auto" w:sz="4" w:space="0"/>
              <w:left w:val="single" w:color="auto" w:sz="4" w:space="0"/>
              <w:bottom w:val="single" w:color="auto" w:sz="4" w:space="0"/>
              <w:right w:val="single" w:color="auto" w:sz="4" w:space="0"/>
            </w:tcBorders>
            <w:vAlign w:val="center"/>
          </w:tcPr>
          <w:p w14:paraId="63C9E9F0">
            <w:pPr>
              <w:tabs>
                <w:tab w:val="left" w:pos="-61"/>
              </w:tabs>
              <w:adjustRightInd w:val="0"/>
              <w:snapToGrid w:val="0"/>
              <w:ind w:right="-54" w:rightChars="-26"/>
              <w:jc w:val="center"/>
              <w:rPr>
                <w:rFonts w:ascii="仿宋_GB2312" w:hAnsi="仿宋" w:eastAsia="仿宋_GB2312" w:cs="仿宋_GB2312"/>
                <w:color w:val="auto"/>
                <w:kern w:val="0"/>
                <w:sz w:val="24"/>
                <w:szCs w:val="21"/>
                <w:highlight w:val="none"/>
              </w:rPr>
            </w:pPr>
            <w:r>
              <w:rPr>
                <w:rFonts w:hint="eastAsia" w:ascii="仿宋_GB2312" w:hAnsi="仿宋" w:eastAsia="仿宋_GB2312" w:cs="仿宋_GB2312"/>
                <w:color w:val="auto"/>
                <w:sz w:val="24"/>
                <w:szCs w:val="21"/>
                <w:highlight w:val="none"/>
              </w:rPr>
              <w:t>采购单位未提供需求而投标人认为需说明及补充的内容在此填列</w:t>
            </w:r>
          </w:p>
        </w:tc>
        <w:tc>
          <w:tcPr>
            <w:tcW w:w="1700" w:type="dxa"/>
            <w:tcBorders>
              <w:top w:val="single" w:color="auto" w:sz="4" w:space="0"/>
              <w:left w:val="single" w:color="auto" w:sz="4" w:space="0"/>
              <w:bottom w:val="single" w:color="auto" w:sz="4" w:space="0"/>
              <w:right w:val="single" w:color="auto" w:sz="4" w:space="0"/>
            </w:tcBorders>
            <w:vAlign w:val="center"/>
          </w:tcPr>
          <w:p w14:paraId="5CBED4A2">
            <w:pPr>
              <w:tabs>
                <w:tab w:val="left" w:pos="0"/>
              </w:tabs>
              <w:spacing w:line="240" w:lineRule="exact"/>
              <w:jc w:val="center"/>
              <w:rPr>
                <w:rFonts w:ascii="仿宋_GB2312" w:hAnsi="仿宋" w:eastAsia="仿宋_GB2312" w:cs="仿宋_GB2312"/>
                <w:color w:val="auto"/>
                <w:kern w:val="0"/>
                <w:sz w:val="24"/>
                <w:szCs w:val="21"/>
                <w:highlight w:val="none"/>
              </w:rPr>
            </w:pPr>
          </w:p>
        </w:tc>
        <w:tc>
          <w:tcPr>
            <w:tcW w:w="1600" w:type="dxa"/>
            <w:tcBorders>
              <w:top w:val="single" w:color="auto" w:sz="4" w:space="0"/>
              <w:left w:val="single" w:color="auto" w:sz="4" w:space="0"/>
              <w:bottom w:val="single" w:color="auto" w:sz="4" w:space="0"/>
              <w:right w:val="single" w:color="auto" w:sz="4" w:space="0"/>
            </w:tcBorders>
            <w:vAlign w:val="center"/>
          </w:tcPr>
          <w:p w14:paraId="60A975F9">
            <w:pPr>
              <w:tabs>
                <w:tab w:val="left" w:pos="0"/>
              </w:tabs>
              <w:spacing w:line="240" w:lineRule="exact"/>
              <w:jc w:val="center"/>
              <w:rPr>
                <w:rFonts w:ascii="仿宋_GB2312" w:hAnsi="仿宋" w:eastAsia="仿宋_GB2312" w:cs="仿宋_GB2312"/>
                <w:color w:val="auto"/>
                <w:kern w:val="0"/>
                <w:sz w:val="24"/>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14C13108">
            <w:pPr>
              <w:tabs>
                <w:tab w:val="left" w:pos="0"/>
              </w:tabs>
              <w:spacing w:line="240" w:lineRule="exact"/>
              <w:jc w:val="center"/>
              <w:rPr>
                <w:rFonts w:ascii="仿宋_GB2312" w:hAnsi="仿宋" w:eastAsia="仿宋_GB2312" w:cs="仿宋_GB2312"/>
                <w:color w:val="auto"/>
                <w:kern w:val="0"/>
                <w:sz w:val="24"/>
                <w:szCs w:val="21"/>
                <w:highlight w:val="none"/>
              </w:rPr>
            </w:pPr>
          </w:p>
        </w:tc>
      </w:tr>
    </w:tbl>
    <w:p w14:paraId="5F90489E">
      <w:pPr>
        <w:adjustRightInd w:val="0"/>
        <w:snapToGrid w:val="0"/>
        <w:spacing w:line="360" w:lineRule="auto"/>
        <w:ind w:right="105" w:rightChars="50"/>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填表要求：</w:t>
      </w:r>
    </w:p>
    <w:p w14:paraId="1C51EBFD">
      <w:pPr>
        <w:adjustRightInd w:val="0"/>
        <w:snapToGrid w:val="0"/>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1．“投标文件响应内容”一栏由投标人按照招标文件要求填写并进行逐项响应。</w:t>
      </w:r>
    </w:p>
    <w:p w14:paraId="6B559375">
      <w:pPr>
        <w:adjustRightInd w:val="0"/>
        <w:snapToGrid w:val="0"/>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2．“偏离程度”一栏根据“投标文件响应内容”与招标文件逐项对照的结果填写。偏离必须用“正偏离、负偏离或无偏离”三个名称中的一种进行标注。</w:t>
      </w:r>
    </w:p>
    <w:p w14:paraId="3E61CF49">
      <w:pPr>
        <w:adjustRightInd w:val="0"/>
        <w:snapToGrid w:val="0"/>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3．“偏离说明”一栏由投标人对偏离的情况做详细说明。</w:t>
      </w:r>
    </w:p>
    <w:p w14:paraId="3691ED39">
      <w:pPr>
        <w:adjustRightInd w:val="0"/>
        <w:snapToGrid w:val="0"/>
        <w:spacing w:line="360" w:lineRule="auto"/>
        <w:rPr>
          <w:rFonts w:ascii="仿宋_GB2312" w:hAnsi="仿宋" w:eastAsia="仿宋_GB2312" w:cs="仿宋_GB2312"/>
          <w:color w:val="auto"/>
          <w:sz w:val="24"/>
          <w:szCs w:val="21"/>
          <w:highlight w:val="none"/>
        </w:rPr>
      </w:pPr>
    </w:p>
    <w:p w14:paraId="66F45B8E">
      <w:pPr>
        <w:adjustRightInd w:val="0"/>
        <w:snapToGrid w:val="0"/>
        <w:spacing w:line="360" w:lineRule="auto"/>
        <w:rPr>
          <w:rFonts w:ascii="仿宋_GB2312" w:hAnsi="仿宋" w:eastAsia="仿宋_GB2312" w:cs="仿宋_GB2312"/>
          <w:color w:val="auto"/>
          <w:sz w:val="24"/>
          <w:szCs w:val="21"/>
          <w:highlight w:val="none"/>
        </w:rPr>
      </w:pPr>
    </w:p>
    <w:p w14:paraId="6A768D98">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23E33B06">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2D095114">
      <w:pPr>
        <w:adjustRightInd w:val="0"/>
        <w:snapToGrid w:val="0"/>
        <w:spacing w:line="360" w:lineRule="auto"/>
        <w:ind w:right="105" w:right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3200B3BC">
      <w:pPr>
        <w:snapToGrid w:val="0"/>
        <w:spacing w:line="360" w:lineRule="auto"/>
        <w:rPr>
          <w:rFonts w:ascii="仿宋_GB2312" w:hAnsi="仿宋" w:eastAsia="仿宋_GB2312" w:cs="仿宋_GB2312"/>
          <w:color w:val="auto"/>
          <w:sz w:val="24"/>
          <w:highlight w:val="none"/>
        </w:rPr>
      </w:pPr>
    </w:p>
    <w:p w14:paraId="727CC981">
      <w:pPr>
        <w:rPr>
          <w:color w:val="auto"/>
          <w:highlight w:val="none"/>
        </w:rPr>
        <w:sectPr>
          <w:pgSz w:w="16838" w:h="11906" w:orient="landscape"/>
          <w:pgMar w:top="1803" w:right="1468" w:bottom="1803" w:left="1418" w:header="851" w:footer="1024" w:gutter="0"/>
          <w:cols w:space="720" w:num="1"/>
          <w:docGrid w:type="linesAndChars" w:linePitch="319" w:charSpace="0"/>
        </w:sectPr>
      </w:pPr>
    </w:p>
    <w:p w14:paraId="53A176D3">
      <w:pPr>
        <w:pStyle w:val="3"/>
        <w:adjustRightInd w:val="0"/>
        <w:snapToGrid w:val="0"/>
        <w:spacing w:before="0" w:after="0" w:line="240" w:lineRule="atLeast"/>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格式14</w:t>
      </w:r>
    </w:p>
    <w:p w14:paraId="64DCB1DF">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bookmarkStart w:id="122" w:name="_Toc4431_WPSOffice_Level2"/>
      <w:bookmarkStart w:id="123" w:name="_Toc8488_WPSOffice_Level2"/>
      <w:r>
        <w:rPr>
          <w:rFonts w:hint="eastAsia" w:ascii="方正小标宋简体" w:hAnsi="仿宋_GB2312" w:eastAsia="方正小标宋简体" w:cs="仿宋_GB2312"/>
          <w:color w:val="auto"/>
          <w:sz w:val="32"/>
          <w:szCs w:val="32"/>
          <w:highlight w:val="none"/>
        </w:rPr>
        <w:t>商务条款偏离表</w:t>
      </w:r>
      <w:bookmarkEnd w:id="122"/>
      <w:bookmarkEnd w:id="123"/>
    </w:p>
    <w:p w14:paraId="08F73EAE">
      <w:pPr>
        <w:adjustRightInd w:val="0"/>
        <w:snapToGrid w:val="0"/>
        <w:spacing w:line="240" w:lineRule="atLeast"/>
        <w:ind w:right="105" w:rightChars="50"/>
        <w:jc w:val="left"/>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包号：001包、002包、003包</w:t>
      </w:r>
    </w:p>
    <w:tbl>
      <w:tblPr>
        <w:tblStyle w:val="25"/>
        <w:tblW w:w="8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4131"/>
        <w:gridCol w:w="2228"/>
        <w:gridCol w:w="804"/>
        <w:gridCol w:w="790"/>
      </w:tblGrid>
      <w:tr w14:paraId="0978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14:paraId="69CE43D0">
            <w:pPr>
              <w:adjustRightInd w:val="0"/>
              <w:snapToGrid w:val="0"/>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序号</w:t>
            </w:r>
          </w:p>
        </w:tc>
        <w:tc>
          <w:tcPr>
            <w:tcW w:w="4131" w:type="dxa"/>
            <w:tcBorders>
              <w:top w:val="single" w:color="auto" w:sz="4" w:space="0"/>
              <w:left w:val="single" w:color="auto" w:sz="4" w:space="0"/>
              <w:bottom w:val="single" w:color="auto" w:sz="4" w:space="0"/>
              <w:right w:val="single" w:color="auto" w:sz="4" w:space="0"/>
            </w:tcBorders>
            <w:vAlign w:val="center"/>
          </w:tcPr>
          <w:p w14:paraId="63893B25">
            <w:pPr>
              <w:adjustRightInd w:val="0"/>
              <w:snapToGrid w:val="0"/>
              <w:ind w:right="-73" w:rightChars="-35"/>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招标文件的商务条款</w:t>
            </w:r>
          </w:p>
          <w:p w14:paraId="375AA1E4">
            <w:pPr>
              <w:adjustRightInd w:val="0"/>
              <w:snapToGrid w:val="0"/>
              <w:ind w:right="-73" w:rightChars="-35"/>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w:t>
            </w:r>
            <w:r>
              <w:rPr>
                <w:rFonts w:hint="eastAsia" w:ascii="仿宋_GB2312" w:hAnsi="仿宋" w:eastAsia="仿宋_GB2312"/>
                <w:b/>
                <w:color w:val="auto"/>
                <w:sz w:val="24"/>
                <w:highlight w:val="none"/>
              </w:rPr>
              <w:t>实质性要求及重要指标用★标注，★标注项不得负偏离，如果负偏离，则投标文件无效。</w:t>
            </w:r>
            <w:r>
              <w:rPr>
                <w:rFonts w:hint="eastAsia" w:ascii="仿宋_GB2312" w:hAnsi="仿宋" w:eastAsia="仿宋_GB2312"/>
                <w:color w:val="auto"/>
                <w:sz w:val="24"/>
                <w:highlight w:val="none"/>
              </w:rPr>
              <w:t>）</w:t>
            </w:r>
          </w:p>
        </w:tc>
        <w:tc>
          <w:tcPr>
            <w:tcW w:w="2228" w:type="dxa"/>
            <w:tcBorders>
              <w:top w:val="single" w:color="auto" w:sz="4" w:space="0"/>
              <w:left w:val="single" w:color="auto" w:sz="4" w:space="0"/>
              <w:bottom w:val="single" w:color="auto" w:sz="4" w:space="0"/>
              <w:right w:val="single" w:color="auto" w:sz="4" w:space="0"/>
            </w:tcBorders>
            <w:vAlign w:val="center"/>
          </w:tcPr>
          <w:p w14:paraId="164BAF4C">
            <w:pPr>
              <w:adjustRightInd w:val="0"/>
              <w:snapToGrid w:val="0"/>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投标文件响应内容</w:t>
            </w:r>
          </w:p>
        </w:tc>
        <w:tc>
          <w:tcPr>
            <w:tcW w:w="804" w:type="dxa"/>
            <w:tcBorders>
              <w:top w:val="single" w:color="auto" w:sz="4" w:space="0"/>
              <w:left w:val="single" w:color="auto" w:sz="4" w:space="0"/>
              <w:bottom w:val="single" w:color="auto" w:sz="4" w:space="0"/>
              <w:right w:val="single" w:color="auto" w:sz="4" w:space="0"/>
            </w:tcBorders>
            <w:vAlign w:val="center"/>
          </w:tcPr>
          <w:p w14:paraId="78AC5BDC">
            <w:pPr>
              <w:adjustRightInd w:val="0"/>
              <w:snapToGrid w:val="0"/>
              <w:ind w:left="-58" w:leftChars="-28"/>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偏离</w:t>
            </w:r>
          </w:p>
          <w:p w14:paraId="7870C616">
            <w:pPr>
              <w:adjustRightInd w:val="0"/>
              <w:snapToGrid w:val="0"/>
              <w:ind w:left="-58" w:leftChars="-28"/>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程度</w:t>
            </w:r>
          </w:p>
        </w:tc>
        <w:tc>
          <w:tcPr>
            <w:tcW w:w="790" w:type="dxa"/>
            <w:tcBorders>
              <w:top w:val="single" w:color="auto" w:sz="4" w:space="0"/>
              <w:left w:val="single" w:color="auto" w:sz="4" w:space="0"/>
              <w:bottom w:val="single" w:color="auto" w:sz="4" w:space="0"/>
              <w:right w:val="single" w:color="auto" w:sz="4" w:space="0"/>
            </w:tcBorders>
            <w:vAlign w:val="center"/>
          </w:tcPr>
          <w:p w14:paraId="432448FD">
            <w:pPr>
              <w:adjustRightInd w:val="0"/>
              <w:snapToGrid w:val="0"/>
              <w:ind w:left="-58" w:leftChars="-28"/>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偏离</w:t>
            </w:r>
          </w:p>
          <w:p w14:paraId="3D0DF67C">
            <w:pPr>
              <w:adjustRightInd w:val="0"/>
              <w:snapToGrid w:val="0"/>
              <w:ind w:left="-58" w:leftChars="-28"/>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说明</w:t>
            </w:r>
          </w:p>
        </w:tc>
      </w:tr>
      <w:tr w14:paraId="28B8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14:paraId="7A56BFC9">
            <w:pPr>
              <w:adjustRightInd w:val="0"/>
              <w:snapToGrid w:val="0"/>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1</w:t>
            </w:r>
          </w:p>
        </w:tc>
        <w:tc>
          <w:tcPr>
            <w:tcW w:w="4131" w:type="dxa"/>
            <w:tcBorders>
              <w:top w:val="single" w:color="auto" w:sz="4" w:space="0"/>
              <w:left w:val="single" w:color="auto" w:sz="4" w:space="0"/>
              <w:bottom w:val="single" w:color="auto" w:sz="4" w:space="0"/>
              <w:right w:val="single" w:color="auto" w:sz="4" w:space="0"/>
            </w:tcBorders>
            <w:vAlign w:val="center"/>
          </w:tcPr>
          <w:p w14:paraId="606B0D18">
            <w:pPr>
              <w:adjustRightInd w:val="0"/>
              <w:snapToGrid w:val="0"/>
              <w:rPr>
                <w:rFonts w:ascii="仿宋_GB2312" w:hAnsi="仿宋" w:eastAsia="仿宋_GB2312"/>
                <w:color w:val="auto"/>
                <w:sz w:val="24"/>
                <w:highlight w:val="none"/>
              </w:rPr>
            </w:pPr>
            <w:r>
              <w:rPr>
                <w:rFonts w:hint="eastAsia" w:ascii="仿宋_GB2312" w:hAnsi="仿宋" w:eastAsia="仿宋_GB2312"/>
                <w:b/>
                <w:color w:val="auto"/>
                <w:sz w:val="24"/>
                <w:highlight w:val="none"/>
              </w:rPr>
              <w:t>★</w:t>
            </w:r>
            <w:r>
              <w:rPr>
                <w:rFonts w:hint="eastAsia" w:ascii="仿宋_GB2312" w:hAnsi="仿宋" w:eastAsia="仿宋_GB2312"/>
                <w:bCs/>
                <w:color w:val="auto"/>
                <w:sz w:val="24"/>
                <w:highlight w:val="none"/>
              </w:rPr>
              <w:t>交货时间：</w:t>
            </w:r>
            <w:r>
              <w:rPr>
                <w:rFonts w:hint="eastAsia" w:ascii="仿宋_GB2312" w:hAnsi="仿宋" w:eastAsia="仿宋_GB2312"/>
                <w:bCs/>
                <w:color w:val="auto"/>
                <w:sz w:val="24"/>
                <w:highlight w:val="none"/>
                <w:lang w:val="en-US" w:eastAsia="zh-CN"/>
              </w:rPr>
              <w:t>合同签订后一年。</w:t>
            </w:r>
          </w:p>
        </w:tc>
        <w:tc>
          <w:tcPr>
            <w:tcW w:w="2228" w:type="dxa"/>
            <w:tcBorders>
              <w:top w:val="single" w:color="auto" w:sz="4" w:space="0"/>
              <w:left w:val="single" w:color="auto" w:sz="4" w:space="0"/>
              <w:bottom w:val="single" w:color="auto" w:sz="4" w:space="0"/>
              <w:right w:val="single" w:color="auto" w:sz="4" w:space="0"/>
            </w:tcBorders>
            <w:vAlign w:val="center"/>
          </w:tcPr>
          <w:p w14:paraId="31D7AFAD">
            <w:pPr>
              <w:adjustRightInd w:val="0"/>
              <w:snapToGrid w:val="0"/>
              <w:ind w:right="105" w:rightChars="50"/>
              <w:jc w:val="center"/>
              <w:rPr>
                <w:rFonts w:ascii="仿宋_GB2312" w:hAnsi="仿宋" w:eastAsia="仿宋_GB2312"/>
                <w:color w:val="auto"/>
                <w:sz w:val="24"/>
                <w:highlight w:val="none"/>
              </w:rPr>
            </w:pPr>
          </w:p>
        </w:tc>
        <w:tc>
          <w:tcPr>
            <w:tcW w:w="804" w:type="dxa"/>
            <w:tcBorders>
              <w:top w:val="single" w:color="auto" w:sz="4" w:space="0"/>
              <w:left w:val="single" w:color="auto" w:sz="4" w:space="0"/>
              <w:bottom w:val="single" w:color="auto" w:sz="4" w:space="0"/>
              <w:right w:val="single" w:color="auto" w:sz="4" w:space="0"/>
            </w:tcBorders>
            <w:vAlign w:val="center"/>
          </w:tcPr>
          <w:p w14:paraId="55AF35CD">
            <w:pPr>
              <w:adjustRightInd w:val="0"/>
              <w:snapToGrid w:val="0"/>
              <w:ind w:right="105" w:rightChars="50"/>
              <w:jc w:val="center"/>
              <w:rPr>
                <w:rFonts w:ascii="仿宋_GB2312" w:hAnsi="仿宋" w:eastAsia="仿宋_GB2312"/>
                <w:color w:val="auto"/>
                <w:sz w:val="24"/>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04F851E4">
            <w:pPr>
              <w:adjustRightInd w:val="0"/>
              <w:snapToGrid w:val="0"/>
              <w:ind w:right="105" w:rightChars="50"/>
              <w:jc w:val="center"/>
              <w:rPr>
                <w:rFonts w:ascii="仿宋_GB2312" w:hAnsi="仿宋" w:eastAsia="仿宋_GB2312"/>
                <w:color w:val="auto"/>
                <w:sz w:val="24"/>
                <w:highlight w:val="none"/>
              </w:rPr>
            </w:pPr>
          </w:p>
        </w:tc>
      </w:tr>
      <w:tr w14:paraId="7B1B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14:paraId="1856796B">
            <w:pPr>
              <w:adjustRightInd w:val="0"/>
              <w:snapToGrid w:val="0"/>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2</w:t>
            </w:r>
          </w:p>
        </w:tc>
        <w:tc>
          <w:tcPr>
            <w:tcW w:w="4131" w:type="dxa"/>
            <w:tcBorders>
              <w:top w:val="single" w:color="auto" w:sz="4" w:space="0"/>
              <w:left w:val="single" w:color="auto" w:sz="4" w:space="0"/>
              <w:bottom w:val="single" w:color="auto" w:sz="4" w:space="0"/>
              <w:right w:val="single" w:color="auto" w:sz="4" w:space="0"/>
            </w:tcBorders>
            <w:vAlign w:val="center"/>
          </w:tcPr>
          <w:p w14:paraId="3596FC01">
            <w:pPr>
              <w:adjustRightInd w:val="0"/>
              <w:snapToGrid w:val="0"/>
              <w:rPr>
                <w:rFonts w:ascii="仿宋_GB2312" w:hAnsi="仿宋" w:eastAsia="仿宋_GB2312"/>
                <w:color w:val="auto"/>
                <w:sz w:val="24"/>
                <w:highlight w:val="none"/>
              </w:rPr>
            </w:pPr>
            <w:r>
              <w:rPr>
                <w:rFonts w:hint="eastAsia" w:ascii="仿宋_GB2312" w:hAnsi="仿宋" w:eastAsia="仿宋_GB2312"/>
                <w:b/>
                <w:color w:val="auto"/>
                <w:sz w:val="24"/>
                <w:highlight w:val="none"/>
              </w:rPr>
              <w:t>★</w:t>
            </w:r>
            <w:r>
              <w:rPr>
                <w:rFonts w:hint="eastAsia" w:ascii="仿宋_GB2312" w:hAnsi="仿宋" w:eastAsia="仿宋_GB2312"/>
                <w:color w:val="auto"/>
                <w:sz w:val="24"/>
                <w:highlight w:val="none"/>
              </w:rPr>
              <w:t>交货地点：采购人指定地点</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lang w:val="en-US" w:eastAsia="zh-CN"/>
              </w:rPr>
              <w:t>满足省内沿海地区调配</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w:t>
            </w:r>
          </w:p>
        </w:tc>
        <w:tc>
          <w:tcPr>
            <w:tcW w:w="2228" w:type="dxa"/>
            <w:tcBorders>
              <w:top w:val="single" w:color="auto" w:sz="4" w:space="0"/>
              <w:left w:val="single" w:color="auto" w:sz="4" w:space="0"/>
              <w:bottom w:val="single" w:color="auto" w:sz="4" w:space="0"/>
              <w:right w:val="single" w:color="auto" w:sz="4" w:space="0"/>
            </w:tcBorders>
            <w:vAlign w:val="center"/>
          </w:tcPr>
          <w:p w14:paraId="3203D1B1">
            <w:pPr>
              <w:adjustRightInd w:val="0"/>
              <w:snapToGrid w:val="0"/>
              <w:ind w:right="105" w:rightChars="50"/>
              <w:jc w:val="center"/>
              <w:rPr>
                <w:rFonts w:ascii="仿宋_GB2312" w:hAnsi="仿宋" w:eastAsia="仿宋_GB2312"/>
                <w:color w:val="auto"/>
                <w:sz w:val="24"/>
                <w:highlight w:val="none"/>
              </w:rPr>
            </w:pPr>
          </w:p>
        </w:tc>
        <w:tc>
          <w:tcPr>
            <w:tcW w:w="804" w:type="dxa"/>
            <w:tcBorders>
              <w:top w:val="single" w:color="auto" w:sz="4" w:space="0"/>
              <w:left w:val="single" w:color="auto" w:sz="4" w:space="0"/>
              <w:bottom w:val="single" w:color="auto" w:sz="4" w:space="0"/>
              <w:right w:val="single" w:color="auto" w:sz="4" w:space="0"/>
            </w:tcBorders>
            <w:vAlign w:val="center"/>
          </w:tcPr>
          <w:p w14:paraId="5277B2D7">
            <w:pPr>
              <w:adjustRightInd w:val="0"/>
              <w:snapToGrid w:val="0"/>
              <w:ind w:right="105" w:rightChars="50"/>
              <w:jc w:val="center"/>
              <w:rPr>
                <w:rFonts w:ascii="仿宋_GB2312" w:hAnsi="仿宋" w:eastAsia="仿宋_GB2312"/>
                <w:color w:val="auto"/>
                <w:sz w:val="24"/>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5B3F4D74">
            <w:pPr>
              <w:adjustRightInd w:val="0"/>
              <w:snapToGrid w:val="0"/>
              <w:ind w:right="105" w:rightChars="50"/>
              <w:jc w:val="center"/>
              <w:rPr>
                <w:rFonts w:ascii="仿宋_GB2312" w:hAnsi="仿宋" w:eastAsia="仿宋_GB2312"/>
                <w:color w:val="auto"/>
                <w:sz w:val="24"/>
                <w:highlight w:val="none"/>
              </w:rPr>
            </w:pPr>
          </w:p>
        </w:tc>
      </w:tr>
      <w:tr w14:paraId="7D4B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14:paraId="3186D985">
            <w:pPr>
              <w:adjustRightInd w:val="0"/>
              <w:snapToGrid w:val="0"/>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3</w:t>
            </w:r>
          </w:p>
        </w:tc>
        <w:tc>
          <w:tcPr>
            <w:tcW w:w="4131" w:type="dxa"/>
            <w:tcBorders>
              <w:top w:val="single" w:color="auto" w:sz="4" w:space="0"/>
              <w:left w:val="single" w:color="auto" w:sz="4" w:space="0"/>
              <w:bottom w:val="single" w:color="auto" w:sz="4" w:space="0"/>
              <w:right w:val="single" w:color="auto" w:sz="4" w:space="0"/>
            </w:tcBorders>
            <w:vAlign w:val="center"/>
          </w:tcPr>
          <w:p w14:paraId="2F70B1B9">
            <w:pPr>
              <w:pStyle w:val="9"/>
              <w:rPr>
                <w:rFonts w:ascii="仿宋_GB2312" w:hAnsi="仿宋" w:eastAsia="仿宋_GB2312"/>
                <w:color w:val="auto"/>
                <w:sz w:val="24"/>
                <w:highlight w:val="none"/>
              </w:rPr>
            </w:pPr>
            <w:r>
              <w:rPr>
                <w:rFonts w:hint="eastAsia" w:ascii="仿宋_GB2312" w:hAnsi="仿宋" w:eastAsia="仿宋_GB2312"/>
                <w:color w:val="auto"/>
                <w:sz w:val="24"/>
                <w:szCs w:val="24"/>
                <w:highlight w:val="none"/>
              </w:rPr>
              <w:t>★付款方式及条件：签订合同</w:t>
            </w:r>
            <w:r>
              <w:rPr>
                <w:rFonts w:hint="eastAsia" w:ascii="仿宋_GB2312" w:hAnsi="仿宋" w:eastAsia="仿宋_GB2312"/>
                <w:color w:val="auto"/>
                <w:sz w:val="24"/>
                <w:szCs w:val="24"/>
                <w:highlight w:val="none"/>
                <w:lang w:eastAsia="zh-CN"/>
              </w:rPr>
              <w:t>，</w:t>
            </w:r>
            <w:r>
              <w:rPr>
                <w:rFonts w:hint="eastAsia" w:ascii="仿宋_GB2312" w:hAnsi="仿宋" w:eastAsia="仿宋_GB2312"/>
                <w:color w:val="auto"/>
                <w:sz w:val="24"/>
                <w:szCs w:val="24"/>
                <w:highlight w:val="none"/>
              </w:rPr>
              <w:t>缴纳履约保证金</w:t>
            </w:r>
            <w:r>
              <w:rPr>
                <w:rFonts w:hint="eastAsia" w:ascii="仿宋_GB2312" w:hAnsi="仿宋" w:eastAsia="仿宋_GB2312"/>
                <w:color w:val="auto"/>
                <w:sz w:val="24"/>
                <w:szCs w:val="24"/>
                <w:highlight w:val="none"/>
                <w:lang w:val="en-US" w:eastAsia="zh-CN"/>
              </w:rPr>
              <w:t>并开具相应金额发票</w:t>
            </w:r>
            <w:r>
              <w:rPr>
                <w:rFonts w:hint="eastAsia" w:ascii="仿宋_GB2312" w:hAnsi="仿宋" w:eastAsia="仿宋_GB2312"/>
                <w:color w:val="auto"/>
                <w:sz w:val="24"/>
                <w:szCs w:val="24"/>
                <w:highlight w:val="none"/>
              </w:rPr>
              <w:t>后</w:t>
            </w:r>
            <w:r>
              <w:rPr>
                <w:rFonts w:hint="eastAsia" w:ascii="仿宋_GB2312" w:hAnsi="仿宋" w:eastAsia="仿宋_GB2312"/>
                <w:color w:val="auto"/>
                <w:sz w:val="24"/>
                <w:szCs w:val="24"/>
                <w:highlight w:val="none"/>
                <w:lang w:eastAsia="zh-CN"/>
              </w:rPr>
              <w:t>，</w:t>
            </w:r>
            <w:r>
              <w:rPr>
                <w:rFonts w:hint="eastAsia" w:ascii="仿宋_GB2312" w:hAnsi="仿宋" w:eastAsia="仿宋_GB2312"/>
                <w:color w:val="auto"/>
                <w:sz w:val="24"/>
                <w:szCs w:val="24"/>
                <w:highlight w:val="none"/>
              </w:rPr>
              <w:t>支付合同金额的40%，11月底前验收合格</w:t>
            </w:r>
            <w:r>
              <w:rPr>
                <w:rFonts w:hint="eastAsia" w:ascii="仿宋_GB2312" w:hAnsi="仿宋" w:eastAsia="仿宋_GB2312"/>
                <w:color w:val="auto"/>
                <w:sz w:val="24"/>
                <w:szCs w:val="24"/>
                <w:highlight w:val="none"/>
                <w:lang w:val="en-US" w:eastAsia="zh-CN"/>
              </w:rPr>
              <w:t>并开具相应金额发票</w:t>
            </w:r>
            <w:r>
              <w:rPr>
                <w:rFonts w:hint="eastAsia" w:ascii="仿宋_GB2312" w:hAnsi="仿宋" w:eastAsia="仿宋_GB2312"/>
                <w:color w:val="auto"/>
                <w:sz w:val="24"/>
                <w:szCs w:val="24"/>
                <w:highlight w:val="none"/>
              </w:rPr>
              <w:t>后支付至合同金额的100%。</w:t>
            </w:r>
          </w:p>
        </w:tc>
        <w:tc>
          <w:tcPr>
            <w:tcW w:w="2228" w:type="dxa"/>
            <w:tcBorders>
              <w:top w:val="single" w:color="auto" w:sz="4" w:space="0"/>
              <w:left w:val="single" w:color="auto" w:sz="4" w:space="0"/>
              <w:bottom w:val="single" w:color="auto" w:sz="4" w:space="0"/>
              <w:right w:val="single" w:color="auto" w:sz="4" w:space="0"/>
            </w:tcBorders>
            <w:vAlign w:val="center"/>
          </w:tcPr>
          <w:p w14:paraId="28D5EA00">
            <w:pPr>
              <w:adjustRightInd w:val="0"/>
              <w:snapToGrid w:val="0"/>
              <w:ind w:right="105" w:rightChars="50"/>
              <w:jc w:val="center"/>
              <w:rPr>
                <w:rFonts w:ascii="仿宋_GB2312" w:hAnsi="仿宋" w:eastAsia="仿宋_GB2312"/>
                <w:color w:val="auto"/>
                <w:sz w:val="24"/>
                <w:highlight w:val="none"/>
              </w:rPr>
            </w:pPr>
          </w:p>
        </w:tc>
        <w:tc>
          <w:tcPr>
            <w:tcW w:w="804" w:type="dxa"/>
            <w:tcBorders>
              <w:top w:val="single" w:color="auto" w:sz="4" w:space="0"/>
              <w:left w:val="single" w:color="auto" w:sz="4" w:space="0"/>
              <w:bottom w:val="single" w:color="auto" w:sz="4" w:space="0"/>
              <w:right w:val="single" w:color="auto" w:sz="4" w:space="0"/>
            </w:tcBorders>
            <w:vAlign w:val="center"/>
          </w:tcPr>
          <w:p w14:paraId="7DBDA402">
            <w:pPr>
              <w:adjustRightInd w:val="0"/>
              <w:snapToGrid w:val="0"/>
              <w:ind w:right="105" w:rightChars="50"/>
              <w:jc w:val="center"/>
              <w:rPr>
                <w:rFonts w:ascii="仿宋_GB2312" w:hAnsi="仿宋" w:eastAsia="仿宋_GB2312"/>
                <w:color w:val="auto"/>
                <w:sz w:val="24"/>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12DA49D3">
            <w:pPr>
              <w:adjustRightInd w:val="0"/>
              <w:snapToGrid w:val="0"/>
              <w:ind w:right="105" w:rightChars="50"/>
              <w:jc w:val="center"/>
              <w:rPr>
                <w:rFonts w:ascii="仿宋_GB2312" w:hAnsi="仿宋" w:eastAsia="仿宋_GB2312"/>
                <w:color w:val="auto"/>
                <w:sz w:val="24"/>
                <w:highlight w:val="none"/>
              </w:rPr>
            </w:pPr>
          </w:p>
        </w:tc>
      </w:tr>
      <w:tr w14:paraId="3E21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14:paraId="6635E195">
            <w:pPr>
              <w:adjustRightInd w:val="0"/>
              <w:snapToGrid w:val="0"/>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4</w:t>
            </w:r>
          </w:p>
        </w:tc>
        <w:tc>
          <w:tcPr>
            <w:tcW w:w="4131" w:type="dxa"/>
            <w:tcBorders>
              <w:top w:val="single" w:color="auto" w:sz="4" w:space="0"/>
              <w:left w:val="single" w:color="auto" w:sz="4" w:space="0"/>
              <w:bottom w:val="single" w:color="auto" w:sz="4" w:space="0"/>
              <w:right w:val="single" w:color="auto" w:sz="4" w:space="0"/>
            </w:tcBorders>
            <w:vAlign w:val="center"/>
          </w:tcPr>
          <w:p w14:paraId="706723BD">
            <w:pPr>
              <w:adjustRightInd w:val="0"/>
              <w:snapToGrid w:val="0"/>
              <w:rPr>
                <w:rFonts w:ascii="仿宋_GB2312" w:hAnsi="仿宋" w:eastAsia="仿宋_GB2312" w:cs="仿宋_GB2312"/>
                <w:color w:val="auto"/>
                <w:sz w:val="24"/>
                <w:highlight w:val="none"/>
              </w:rPr>
            </w:pPr>
            <w:r>
              <w:rPr>
                <w:rFonts w:hint="eastAsia" w:ascii="仿宋_GB2312" w:hAnsi="仿宋" w:eastAsia="仿宋_GB2312" w:cs="仿宋_GB2312"/>
                <w:b/>
                <w:color w:val="auto"/>
                <w:sz w:val="24"/>
                <w:highlight w:val="none"/>
              </w:rPr>
              <w:t>★</w:t>
            </w:r>
            <w:r>
              <w:rPr>
                <w:rFonts w:hint="eastAsia" w:ascii="仿宋_GB2312" w:hAnsi="仿宋_GB2312" w:eastAsia="仿宋_GB2312" w:cs="仿宋_GB2312"/>
                <w:color w:val="auto"/>
                <w:sz w:val="24"/>
                <w:highlight w:val="none"/>
              </w:rPr>
              <w:t>验收标准、</w:t>
            </w:r>
            <w:r>
              <w:rPr>
                <w:rFonts w:hint="eastAsia" w:ascii="仿宋_GB2312" w:hAnsi="仿宋" w:eastAsia="仿宋_GB2312" w:cs="仿宋_GB2312"/>
                <w:color w:val="auto"/>
                <w:sz w:val="24"/>
                <w:highlight w:val="none"/>
              </w:rPr>
              <w:t>验收程序、验收报告</w:t>
            </w:r>
            <w:r>
              <w:rPr>
                <w:rFonts w:hint="eastAsia" w:ascii="仿宋_GB2312" w:hAnsi="仿宋_GB2312" w:eastAsia="仿宋_GB2312" w:cs="仿宋_GB2312"/>
                <w:color w:val="auto"/>
                <w:sz w:val="24"/>
                <w:highlight w:val="none"/>
              </w:rPr>
              <w:t>：</w:t>
            </w:r>
            <w:r>
              <w:rPr>
                <w:rFonts w:hint="eastAsia" w:ascii="仿宋_GB2312" w:hAnsi="仿宋" w:eastAsia="仿宋_GB2312" w:cs="仿宋_GB2312"/>
                <w:color w:val="auto"/>
                <w:sz w:val="24"/>
                <w:highlight w:val="none"/>
              </w:rPr>
              <w:t>本项目将严格按照政府采购相关法律法规以及《辽宁省政府采购履约验收管理办法》（辽财采〔2017〕603号）的要求进行验收。</w:t>
            </w:r>
          </w:p>
          <w:p w14:paraId="208789B6">
            <w:pPr>
              <w:adjustRightInd w:val="0"/>
              <w:snapToGrid w:val="0"/>
              <w:ind w:left="1" w:hanging="1"/>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组织验收主体：本项目的履约验收工作由采购人依法组织实施。</w:t>
            </w:r>
          </w:p>
        </w:tc>
        <w:tc>
          <w:tcPr>
            <w:tcW w:w="2228" w:type="dxa"/>
            <w:tcBorders>
              <w:top w:val="single" w:color="auto" w:sz="4" w:space="0"/>
              <w:left w:val="single" w:color="auto" w:sz="4" w:space="0"/>
              <w:bottom w:val="single" w:color="auto" w:sz="4" w:space="0"/>
              <w:right w:val="single" w:color="auto" w:sz="4" w:space="0"/>
            </w:tcBorders>
            <w:vAlign w:val="center"/>
          </w:tcPr>
          <w:p w14:paraId="7265AB79">
            <w:pPr>
              <w:adjustRightInd w:val="0"/>
              <w:snapToGrid w:val="0"/>
              <w:ind w:right="105" w:rightChars="50"/>
              <w:jc w:val="center"/>
              <w:rPr>
                <w:rFonts w:ascii="仿宋_GB2312" w:hAnsi="仿宋" w:eastAsia="仿宋_GB2312"/>
                <w:color w:val="auto"/>
                <w:sz w:val="24"/>
                <w:highlight w:val="none"/>
              </w:rPr>
            </w:pPr>
          </w:p>
        </w:tc>
        <w:tc>
          <w:tcPr>
            <w:tcW w:w="804" w:type="dxa"/>
            <w:tcBorders>
              <w:top w:val="single" w:color="auto" w:sz="4" w:space="0"/>
              <w:left w:val="single" w:color="auto" w:sz="4" w:space="0"/>
              <w:bottom w:val="single" w:color="auto" w:sz="4" w:space="0"/>
              <w:right w:val="single" w:color="auto" w:sz="4" w:space="0"/>
            </w:tcBorders>
            <w:vAlign w:val="center"/>
          </w:tcPr>
          <w:p w14:paraId="54EDD3B8">
            <w:pPr>
              <w:adjustRightInd w:val="0"/>
              <w:snapToGrid w:val="0"/>
              <w:ind w:right="105" w:rightChars="50"/>
              <w:jc w:val="center"/>
              <w:rPr>
                <w:rFonts w:ascii="仿宋_GB2312" w:hAnsi="仿宋" w:eastAsia="仿宋_GB2312"/>
                <w:color w:val="auto"/>
                <w:sz w:val="24"/>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433709AC">
            <w:pPr>
              <w:adjustRightInd w:val="0"/>
              <w:snapToGrid w:val="0"/>
              <w:ind w:right="105" w:rightChars="50"/>
              <w:jc w:val="center"/>
              <w:rPr>
                <w:rFonts w:ascii="仿宋_GB2312" w:hAnsi="仿宋" w:eastAsia="仿宋_GB2312"/>
                <w:color w:val="auto"/>
                <w:sz w:val="24"/>
                <w:highlight w:val="none"/>
              </w:rPr>
            </w:pPr>
          </w:p>
        </w:tc>
      </w:tr>
      <w:tr w14:paraId="7CDE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14:paraId="3018C998">
            <w:pPr>
              <w:adjustRightInd w:val="0"/>
              <w:snapToGrid w:val="0"/>
              <w:jc w:val="center"/>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lang w:val="en-US" w:eastAsia="zh-CN"/>
              </w:rPr>
              <w:t>5</w:t>
            </w:r>
          </w:p>
        </w:tc>
        <w:tc>
          <w:tcPr>
            <w:tcW w:w="4131" w:type="dxa"/>
            <w:tcBorders>
              <w:top w:val="single" w:color="auto" w:sz="4" w:space="0"/>
              <w:left w:val="single" w:color="auto" w:sz="4" w:space="0"/>
              <w:bottom w:val="single" w:color="auto" w:sz="4" w:space="0"/>
              <w:right w:val="single" w:color="auto" w:sz="4" w:space="0"/>
            </w:tcBorders>
            <w:vAlign w:val="center"/>
          </w:tcPr>
          <w:p w14:paraId="02DD8BC5">
            <w:pPr>
              <w:adjustRightInd w:val="0"/>
              <w:snapToGrid w:val="0"/>
              <w:ind w:left="1" w:hanging="1"/>
              <w:rPr>
                <w:rFonts w:ascii="仿宋_GB2312" w:hAnsi="仿宋" w:eastAsia="仿宋_GB2312"/>
                <w:color w:val="auto"/>
                <w:sz w:val="24"/>
                <w:highlight w:val="none"/>
              </w:rPr>
            </w:pPr>
            <w:r>
              <w:rPr>
                <w:rFonts w:hint="eastAsia" w:ascii="仿宋_GB2312" w:hAnsi="仿宋" w:eastAsia="仿宋_GB2312"/>
                <w:color w:val="auto"/>
                <w:sz w:val="24"/>
                <w:highlight w:val="none"/>
              </w:rPr>
              <w:t>其他</w:t>
            </w:r>
          </w:p>
        </w:tc>
        <w:tc>
          <w:tcPr>
            <w:tcW w:w="2228" w:type="dxa"/>
            <w:tcBorders>
              <w:top w:val="single" w:color="auto" w:sz="4" w:space="0"/>
              <w:left w:val="single" w:color="auto" w:sz="4" w:space="0"/>
              <w:bottom w:val="single" w:color="auto" w:sz="4" w:space="0"/>
              <w:right w:val="single" w:color="auto" w:sz="4" w:space="0"/>
            </w:tcBorders>
            <w:vAlign w:val="center"/>
          </w:tcPr>
          <w:p w14:paraId="0EB54C40">
            <w:pPr>
              <w:adjustRightInd w:val="0"/>
              <w:snapToGrid w:val="0"/>
              <w:ind w:left="-52" w:leftChars="-25" w:right="-16" w:rightChars="-8"/>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采购单位未提供需求而投标人认为需说明及补充的内容在此填列</w:t>
            </w:r>
          </w:p>
        </w:tc>
        <w:tc>
          <w:tcPr>
            <w:tcW w:w="804" w:type="dxa"/>
            <w:tcBorders>
              <w:top w:val="single" w:color="auto" w:sz="4" w:space="0"/>
              <w:left w:val="single" w:color="auto" w:sz="4" w:space="0"/>
              <w:bottom w:val="single" w:color="auto" w:sz="4" w:space="0"/>
              <w:right w:val="single" w:color="auto" w:sz="4" w:space="0"/>
            </w:tcBorders>
            <w:vAlign w:val="center"/>
          </w:tcPr>
          <w:p w14:paraId="2FAC30A8">
            <w:pPr>
              <w:adjustRightInd w:val="0"/>
              <w:snapToGrid w:val="0"/>
              <w:ind w:right="105" w:rightChars="50"/>
              <w:jc w:val="center"/>
              <w:rPr>
                <w:rFonts w:ascii="仿宋_GB2312" w:hAnsi="仿宋" w:eastAsia="仿宋_GB2312"/>
                <w:color w:val="auto"/>
                <w:sz w:val="24"/>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44949066">
            <w:pPr>
              <w:adjustRightInd w:val="0"/>
              <w:snapToGrid w:val="0"/>
              <w:ind w:right="105" w:rightChars="50"/>
              <w:jc w:val="center"/>
              <w:rPr>
                <w:rFonts w:ascii="仿宋_GB2312" w:hAnsi="仿宋" w:eastAsia="仿宋_GB2312"/>
                <w:color w:val="auto"/>
                <w:sz w:val="24"/>
                <w:highlight w:val="none"/>
              </w:rPr>
            </w:pPr>
          </w:p>
        </w:tc>
      </w:tr>
    </w:tbl>
    <w:p w14:paraId="1493270D">
      <w:pPr>
        <w:adjustRightInd w:val="0"/>
        <w:snapToGrid w:val="0"/>
        <w:spacing w:line="360" w:lineRule="auto"/>
        <w:ind w:right="105" w:rightChars="50"/>
        <w:jc w:val="left"/>
        <w:rPr>
          <w:rFonts w:ascii="仿宋_GB2312" w:hAnsi="仿宋" w:eastAsia="仿宋_GB2312" w:cs="仿宋_GB2312"/>
          <w:color w:val="auto"/>
          <w:sz w:val="24"/>
          <w:szCs w:val="21"/>
          <w:highlight w:val="none"/>
        </w:rPr>
      </w:pPr>
      <w:r>
        <w:rPr>
          <w:rFonts w:hint="eastAsia" w:ascii="仿宋_GB2312" w:hAnsi="仿宋" w:eastAsia="仿宋_GB2312" w:cs="仿宋_GB2312"/>
          <w:b/>
          <w:color w:val="auto"/>
          <w:sz w:val="24"/>
          <w:szCs w:val="21"/>
          <w:highlight w:val="none"/>
        </w:rPr>
        <w:t>填表要求：</w:t>
      </w:r>
    </w:p>
    <w:p w14:paraId="0C514B3A">
      <w:pPr>
        <w:adjustRightInd w:val="0"/>
        <w:snapToGrid w:val="0"/>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1.“投标文件响应内容”一栏由投标人按照招标文件要求填写，进行响应。</w:t>
      </w:r>
    </w:p>
    <w:p w14:paraId="52504857">
      <w:pPr>
        <w:adjustRightInd w:val="0"/>
        <w:snapToGrid w:val="0"/>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2.“偏离程度”一栏根据“投标文件响应内容”与招标文件逐项对照的结果填写。偏离必须用 “正偏离、负偏离或无偏离”三个名称中的一种进行标注。</w:t>
      </w:r>
    </w:p>
    <w:p w14:paraId="18356EAB">
      <w:pPr>
        <w:adjustRightInd w:val="0"/>
        <w:snapToGrid w:val="0"/>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3.“偏离说明”一栏由投标人对偏离的情况做详细说明。</w:t>
      </w:r>
    </w:p>
    <w:p w14:paraId="021A3FCE">
      <w:pPr>
        <w:spacing w:line="480" w:lineRule="auto"/>
        <w:rPr>
          <w:rFonts w:ascii="仿宋_GB2312" w:hAnsi="仿宋" w:eastAsia="仿宋_GB2312" w:cs="仿宋_GB2312"/>
          <w:color w:val="auto"/>
          <w:sz w:val="24"/>
          <w:highlight w:val="none"/>
        </w:rPr>
      </w:pPr>
    </w:p>
    <w:p w14:paraId="64B588EA">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254BB9E7">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1F7965FD">
      <w:pPr>
        <w:snapToGrid w:val="0"/>
        <w:spacing w:line="480" w:lineRule="auto"/>
        <w:rPr>
          <w:rFonts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7907EE1C">
      <w:pPr>
        <w:pStyle w:val="3"/>
        <w:adjustRightInd w:val="0"/>
        <w:snapToGrid w:val="0"/>
        <w:spacing w:before="0" w:after="0" w:line="240" w:lineRule="auto"/>
        <w:jc w:val="left"/>
        <w:rPr>
          <w:rFonts w:ascii="仿宋_GB2312" w:hAnsi="仿宋" w:eastAsia="仿宋_GB2312" w:cs="仿宋_GB2312"/>
          <w:color w:val="auto"/>
          <w:szCs w:val="28"/>
          <w:highlight w:val="none"/>
        </w:rPr>
        <w:sectPr>
          <w:headerReference r:id="rId10" w:type="default"/>
          <w:footerReference r:id="rId11" w:type="default"/>
          <w:pgSz w:w="11906" w:h="16838"/>
          <w:pgMar w:top="1468" w:right="1803" w:bottom="1418" w:left="1803" w:header="851" w:footer="1024" w:gutter="0"/>
          <w:cols w:space="720" w:num="1"/>
          <w:docGrid w:type="linesAndChars" w:linePitch="319" w:charSpace="0"/>
        </w:sectPr>
      </w:pPr>
    </w:p>
    <w:p w14:paraId="6D794B49">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格式15</w:t>
      </w:r>
    </w:p>
    <w:p w14:paraId="7991F18D">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bookmarkStart w:id="124" w:name="_Toc20929_WPSOffice_Level2"/>
      <w:bookmarkStart w:id="125" w:name="_Toc9410_WPSOffice_Level2"/>
      <w:r>
        <w:rPr>
          <w:rFonts w:hint="eastAsia" w:ascii="方正小标宋简体" w:hAnsi="仿宋_GB2312" w:eastAsia="方正小标宋简体" w:cs="仿宋_GB2312"/>
          <w:color w:val="auto"/>
          <w:sz w:val="32"/>
          <w:szCs w:val="32"/>
          <w:highlight w:val="none"/>
        </w:rPr>
        <w:t>投标人关联单位的说明</w:t>
      </w:r>
      <w:bookmarkEnd w:id="124"/>
      <w:bookmarkEnd w:id="125"/>
    </w:p>
    <w:p w14:paraId="6259B1FB">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说明：投标人应当如实披露与本单位存在下列关联关系的单位名称：</w:t>
      </w:r>
    </w:p>
    <w:p w14:paraId="2EBCA4A7">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bookmarkStart w:id="126" w:name="_Toc2074_WPSOffice_Level2"/>
      <w:bookmarkStart w:id="127" w:name="_Toc31070_WPSOffice_Level2"/>
      <w:r>
        <w:rPr>
          <w:rFonts w:hint="eastAsia" w:ascii="仿宋_GB2312" w:hAnsi="仿宋" w:eastAsia="仿宋_GB2312" w:cs="仿宋_GB2312"/>
          <w:color w:val="auto"/>
          <w:sz w:val="24"/>
          <w:szCs w:val="21"/>
          <w:highlight w:val="none"/>
        </w:rPr>
        <w:t>（1）与投标人单位法定代表人（或非法人组织负责人）为同一人的其他单位；</w:t>
      </w:r>
      <w:bookmarkEnd w:id="126"/>
      <w:bookmarkEnd w:id="127"/>
    </w:p>
    <w:p w14:paraId="377A260E">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bookmarkStart w:id="128" w:name="_Toc27053_WPSOffice_Level2"/>
      <w:bookmarkStart w:id="129" w:name="_Toc889_WPSOffice_Level2"/>
      <w:r>
        <w:rPr>
          <w:rFonts w:hint="eastAsia" w:ascii="仿宋_GB2312" w:hAnsi="仿宋" w:eastAsia="仿宋_GB2312" w:cs="仿宋_GB2312"/>
          <w:color w:val="auto"/>
          <w:sz w:val="24"/>
          <w:szCs w:val="21"/>
          <w:highlight w:val="none"/>
        </w:rPr>
        <w:t>（2）与投标人存在直接控股、管理关系的其他单位。</w:t>
      </w:r>
      <w:bookmarkEnd w:id="128"/>
      <w:bookmarkEnd w:id="129"/>
    </w:p>
    <w:p w14:paraId="3F74FD8A">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6315929D">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注：若无此情形，写“无”即可。</w:t>
      </w:r>
    </w:p>
    <w:p w14:paraId="07C73475">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74AC70D6">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180FE0D7">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74390784">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1D540CCE">
      <w:pPr>
        <w:adjustRightInd w:val="0"/>
        <w:snapToGrid w:val="0"/>
        <w:spacing w:line="360" w:lineRule="auto"/>
        <w:ind w:right="105" w:rightChars="50" w:firstLine="544" w:firstLineChars="227"/>
        <w:jc w:val="left"/>
        <w:rPr>
          <w:rFonts w:ascii="仿宋_GB2312" w:hAnsi="仿宋" w:eastAsia="仿宋_GB2312" w:cs="仿宋_GB2312"/>
          <w:color w:val="auto"/>
          <w:sz w:val="24"/>
          <w:szCs w:val="21"/>
          <w:highlight w:val="none"/>
        </w:rPr>
      </w:pPr>
    </w:p>
    <w:p w14:paraId="2A8F804E">
      <w:pPr>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4275BD49">
      <w:pPr>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w:t>
      </w:r>
      <w:r>
        <w:rPr>
          <w:rFonts w:hint="eastAsia" w:ascii="仿宋_GB2312" w:hAnsi="仿宋" w:eastAsia="仿宋_GB2312" w:cs="仿宋_GB2312"/>
          <w:color w:val="auto"/>
          <w:sz w:val="24"/>
          <w:szCs w:val="21"/>
          <w:highlight w:val="none"/>
        </w:rPr>
        <w:t>非法人组织负责人）或</w:t>
      </w:r>
      <w:r>
        <w:rPr>
          <w:rFonts w:hint="eastAsia" w:ascii="仿宋_GB2312" w:hAnsi="仿宋" w:eastAsia="仿宋_GB2312" w:cs="仿宋_GB2312"/>
          <w:color w:val="auto"/>
          <w:sz w:val="24"/>
          <w:highlight w:val="none"/>
        </w:rPr>
        <w:t>其</w:t>
      </w:r>
      <w:r>
        <w:rPr>
          <w:rFonts w:hint="eastAsia" w:ascii="仿宋_GB2312" w:hAnsi="仿宋" w:eastAsia="仿宋_GB2312" w:cs="仿宋_GB2312"/>
          <w:color w:val="auto"/>
          <w:sz w:val="24"/>
          <w:szCs w:val="21"/>
          <w:highlight w:val="none"/>
        </w:rPr>
        <w:t>授权</w:t>
      </w:r>
      <w:r>
        <w:rPr>
          <w:rFonts w:hint="eastAsia" w:ascii="仿宋_GB2312" w:hAnsi="仿宋" w:eastAsia="仿宋_GB2312" w:cs="仿宋_GB2312"/>
          <w:color w:val="auto"/>
          <w:sz w:val="24"/>
          <w:highlight w:val="none"/>
        </w:rPr>
        <w:t>委托</w:t>
      </w:r>
      <w:r>
        <w:rPr>
          <w:rFonts w:hint="eastAsia" w:ascii="仿宋_GB2312" w:hAnsi="仿宋" w:eastAsia="仿宋_GB2312" w:cs="仿宋_GB2312"/>
          <w:color w:val="auto"/>
          <w:sz w:val="24"/>
          <w:szCs w:val="21"/>
          <w:highlight w:val="none"/>
        </w:rPr>
        <w:t>人</w:t>
      </w:r>
      <w:r>
        <w:rPr>
          <w:rFonts w:hint="eastAsia" w:ascii="仿宋_GB2312" w:hAnsi="仿宋" w:eastAsia="仿宋_GB2312" w:cs="仿宋_GB2312"/>
          <w:color w:val="auto"/>
          <w:sz w:val="24"/>
          <w:highlight w:val="none"/>
        </w:rPr>
        <w:t>(签字或盖章)：</w:t>
      </w:r>
      <w:r>
        <w:rPr>
          <w:rFonts w:hint="eastAsia" w:ascii="仿宋_GB2312" w:hAnsi="仿宋" w:eastAsia="仿宋_GB2312" w:cs="仿宋_GB2312"/>
          <w:color w:val="auto"/>
          <w:sz w:val="24"/>
          <w:highlight w:val="none"/>
          <w:u w:val="single"/>
        </w:rPr>
        <w:t xml:space="preserve">        </w:t>
      </w:r>
    </w:p>
    <w:p w14:paraId="72EE96ED">
      <w:pPr>
        <w:spacing w:line="480" w:lineRule="auto"/>
        <w:rPr>
          <w:rFonts w:ascii="仿宋_GB2312" w:hAnsi="仿宋" w:eastAsia="仿宋_GB2312" w:cs="仿宋_GB2312"/>
          <w:color w:val="auto"/>
          <w:sz w:val="24"/>
          <w:highlight w:val="none"/>
          <w:u w:val="single"/>
        </w:rPr>
        <w:sectPr>
          <w:headerReference r:id="rId12" w:type="default"/>
          <w:pgSz w:w="11906" w:h="16838"/>
          <w:pgMar w:top="1468" w:right="1803" w:bottom="1418" w:left="1803" w:header="851" w:footer="1024" w:gutter="0"/>
          <w:cols w:space="720" w:num="1"/>
          <w:docGrid w:type="linesAndChars" w:linePitch="319" w:charSpace="0"/>
        </w:sect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22E12FDC">
      <w:pPr>
        <w:pStyle w:val="3"/>
        <w:adjustRightInd w:val="0"/>
        <w:snapToGrid w:val="0"/>
        <w:spacing w:before="0" w:after="0" w:line="240" w:lineRule="auto"/>
        <w:jc w:val="left"/>
        <w:rPr>
          <w:rFonts w:ascii="仿宋_GB2312" w:hAnsi="仿宋_GB2312" w:eastAsia="仿宋_GB2312" w:cs="仿宋_GB2312"/>
          <w:color w:val="auto"/>
          <w:szCs w:val="28"/>
          <w:highlight w:val="none"/>
        </w:rPr>
      </w:pPr>
      <w:r>
        <w:rPr>
          <w:rFonts w:hint="eastAsia" w:ascii="仿宋_GB2312" w:hAnsi="仿宋_GB2312" w:eastAsia="仿宋_GB2312" w:cs="仿宋_GB2312"/>
          <w:color w:val="auto"/>
          <w:szCs w:val="28"/>
          <w:highlight w:val="none"/>
        </w:rPr>
        <w:t>格式16</w:t>
      </w:r>
    </w:p>
    <w:p w14:paraId="1E33D74F">
      <w:pPr>
        <w:spacing w:before="319" w:beforeLines="100" w:after="319" w:afterLines="100" w:line="360" w:lineRule="auto"/>
        <w:ind w:right="-21" w:rightChars="-10"/>
        <w:jc w:val="center"/>
        <w:rPr>
          <w:rFonts w:ascii="仿宋_GB2312" w:hAnsi="仿宋_GB2312" w:eastAsia="仿宋_GB2312" w:cs="仿宋_GB2312"/>
          <w:color w:val="auto"/>
          <w:sz w:val="24"/>
          <w:highlight w:val="none"/>
        </w:rPr>
      </w:pPr>
      <w:r>
        <w:rPr>
          <w:rFonts w:hint="eastAsia" w:ascii="方正小标宋简体" w:hAnsi="仿宋" w:eastAsia="方正小标宋简体" w:cs="仿宋_GB2312"/>
          <w:color w:val="auto"/>
          <w:sz w:val="32"/>
          <w:szCs w:val="32"/>
          <w:highlight w:val="none"/>
        </w:rPr>
        <w:t>文件一致性承诺函</w:t>
      </w:r>
    </w:p>
    <w:p w14:paraId="57E72461">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我单位承诺：现场递交的加密备份投标文件与电子评审系统中上传的投标文件内容、格式一致，以备系统突发故障使用。</w:t>
      </w:r>
    </w:p>
    <w:p w14:paraId="6CD94D58">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如启用备份文件，我公司将配合采购人、采购组织机构共同对使用情况进行签字确认，并同意采购人、采购组织机构将存储的备份文件与采购档案一并存档。</w:t>
      </w:r>
    </w:p>
    <w:p w14:paraId="6A9077BB">
      <w:pPr>
        <w:spacing w:line="360" w:lineRule="auto"/>
        <w:ind w:firstLine="420" w:firstLineChars="200"/>
        <w:rPr>
          <w:rFonts w:ascii="仿宋_GB2312" w:hAnsi="仿宋_GB2312" w:eastAsia="仿宋_GB2312" w:cs="仿宋_GB2312"/>
          <w:color w:val="auto"/>
          <w:szCs w:val="21"/>
          <w:highlight w:val="none"/>
        </w:rPr>
      </w:pPr>
    </w:p>
    <w:p w14:paraId="00F44C61">
      <w:pPr>
        <w:pStyle w:val="11"/>
        <w:rPr>
          <w:rFonts w:ascii="仿宋_GB2312" w:hAnsi="仿宋_GB2312" w:eastAsia="仿宋_GB2312" w:cs="仿宋_GB2312"/>
          <w:color w:val="auto"/>
          <w:sz w:val="21"/>
          <w:szCs w:val="21"/>
          <w:highlight w:val="none"/>
        </w:rPr>
      </w:pPr>
    </w:p>
    <w:p w14:paraId="42C55EB1">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458C24A0">
      <w:pPr>
        <w:tabs>
          <w:tab w:val="right" w:pos="8959"/>
        </w:tabs>
        <w:spacing w:line="288" w:lineRule="auto"/>
        <w:rPr>
          <w:rFonts w:ascii="仿宋_GB2312" w:hAnsi="仿宋_GB2312" w:eastAsia="仿宋_GB2312" w:cs="仿宋_GB2312"/>
          <w:b/>
          <w:color w:val="auto"/>
          <w:szCs w:val="21"/>
          <w:highlight w:val="none"/>
        </w:rPr>
      </w:pPr>
    </w:p>
    <w:p w14:paraId="1FF6006D">
      <w:pPr>
        <w:spacing w:line="288" w:lineRule="auto"/>
        <w:ind w:firstLine="411" w:firstLineChars="196"/>
        <w:rPr>
          <w:rFonts w:ascii="仿宋_GB2312" w:hAnsi="仿宋_GB2312" w:eastAsia="仿宋_GB2312" w:cs="仿宋_GB2312"/>
          <w:b/>
          <w:color w:val="auto"/>
          <w:szCs w:val="21"/>
          <w:highlight w:val="none"/>
        </w:rPr>
      </w:pPr>
    </w:p>
    <w:p w14:paraId="18F78586">
      <w:pPr>
        <w:tabs>
          <w:tab w:val="right" w:pos="8959"/>
        </w:tabs>
        <w:spacing w:line="288" w:lineRule="auto"/>
        <w:rPr>
          <w:rFonts w:ascii="仿宋_GB2312" w:hAnsi="仿宋_GB2312" w:eastAsia="仿宋_GB2312" w:cs="仿宋_GB2312"/>
          <w:b/>
          <w:color w:val="auto"/>
          <w:sz w:val="24"/>
          <w:highlight w:val="none"/>
        </w:rPr>
      </w:pPr>
    </w:p>
    <w:p w14:paraId="6267AF54">
      <w:pPr>
        <w:spacing w:line="288" w:lineRule="auto"/>
        <w:ind w:firstLine="470" w:firstLineChars="196"/>
        <w:rPr>
          <w:rFonts w:ascii="仿宋_GB2312" w:hAnsi="仿宋_GB2312" w:eastAsia="仿宋_GB2312" w:cs="仿宋_GB2312"/>
          <w:b/>
          <w:color w:val="auto"/>
          <w:sz w:val="24"/>
          <w:highlight w:val="none"/>
        </w:rPr>
      </w:pPr>
    </w:p>
    <w:p w14:paraId="6D00E807">
      <w:pPr>
        <w:spacing w:line="360" w:lineRule="auto"/>
        <w:ind w:firstLine="480" w:firstLineChars="200"/>
        <w:rPr>
          <w:rFonts w:ascii="仿宋_GB2312" w:hAnsi="仿宋_GB2312" w:eastAsia="仿宋_GB2312" w:cs="仿宋_GB2312"/>
          <w:color w:val="auto"/>
          <w:sz w:val="24"/>
          <w:highlight w:val="none"/>
        </w:rPr>
      </w:pPr>
    </w:p>
    <w:p w14:paraId="2A65B4EF">
      <w:pPr>
        <w:spacing w:line="360" w:lineRule="auto"/>
        <w:ind w:firstLine="480" w:firstLineChars="200"/>
        <w:rPr>
          <w:rFonts w:ascii="仿宋_GB2312" w:hAnsi="仿宋_GB2312" w:eastAsia="仿宋_GB2312" w:cs="仿宋_GB2312"/>
          <w:color w:val="auto"/>
          <w:sz w:val="24"/>
          <w:highlight w:val="none"/>
        </w:rPr>
      </w:pPr>
    </w:p>
    <w:p w14:paraId="350490D4">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01A6F597">
      <w:pPr>
        <w:snapToGrid w:val="0"/>
        <w:spacing w:line="48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法定代表人（或非法人组织负责人）或其授权委托人(签字或盖章)：</w:t>
      </w:r>
      <w:r>
        <w:rPr>
          <w:rFonts w:hint="eastAsia" w:ascii="仿宋_GB2312" w:hAnsi="仿宋" w:eastAsia="仿宋_GB2312" w:cs="仿宋_GB2312"/>
          <w:color w:val="auto"/>
          <w:sz w:val="24"/>
          <w:highlight w:val="none"/>
          <w:u w:val="single"/>
        </w:rPr>
        <w:t xml:space="preserve">        </w:t>
      </w:r>
    </w:p>
    <w:p w14:paraId="68233B1F">
      <w:pPr>
        <w:spacing w:line="480" w:lineRule="auto"/>
        <w:rPr>
          <w:rFonts w:ascii="仿宋_GB2312" w:hAnsi="仿宋" w:eastAsia="仿宋_GB2312" w:cs="仿宋_GB2312"/>
          <w:color w:val="auto"/>
          <w:szCs w:val="28"/>
          <w:highlight w:val="none"/>
        </w:rPr>
        <w:sectPr>
          <w:pgSz w:w="11906" w:h="16838"/>
          <w:pgMar w:top="1468" w:right="1803" w:bottom="1418" w:left="1803" w:header="851" w:footer="1024" w:gutter="0"/>
          <w:cols w:space="720" w:num="1"/>
          <w:docGrid w:type="linesAndChars" w:linePitch="319" w:charSpace="0"/>
        </w:sectPr>
      </w:pPr>
      <w:r>
        <w:rPr>
          <w:rFonts w:hint="eastAsia" w:ascii="仿宋_GB2312" w:hAnsi="仿宋" w:eastAsia="仿宋_GB2312" w:cs="仿宋_GB2312"/>
          <w:color w:val="auto"/>
          <w:sz w:val="24"/>
          <w:highlight w:val="none"/>
        </w:rPr>
        <w:t xml:space="preserve">日 </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期：</w:t>
      </w:r>
      <w:r>
        <w:rPr>
          <w:rFonts w:hint="eastAsia" w:ascii="仿宋_GB2312" w:hAnsi="仿宋" w:eastAsia="仿宋_GB2312" w:cs="仿宋_GB2312"/>
          <w:color w:val="auto"/>
          <w:sz w:val="24"/>
          <w:highlight w:val="none"/>
          <w:u w:val="single"/>
        </w:rPr>
        <w:t xml:space="preserve">             </w:t>
      </w:r>
    </w:p>
    <w:p w14:paraId="4EE34E3A">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格式1</w:t>
      </w:r>
      <w:bookmarkStart w:id="130" w:name="_Hlk73968874"/>
      <w:bookmarkStart w:id="131" w:name="_Hlk73969205"/>
      <w:r>
        <w:rPr>
          <w:rFonts w:hint="eastAsia" w:ascii="仿宋_GB2312" w:hAnsi="仿宋" w:eastAsia="仿宋_GB2312" w:cs="仿宋_GB2312"/>
          <w:color w:val="auto"/>
          <w:szCs w:val="28"/>
          <w:highlight w:val="none"/>
        </w:rPr>
        <w:t>7</w:t>
      </w:r>
    </w:p>
    <w:p w14:paraId="222A0872">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进口产品制造厂家的授权书（本项目不适用）</w:t>
      </w:r>
    </w:p>
    <w:p w14:paraId="2CE62D5E">
      <w:pPr>
        <w:spacing w:line="360" w:lineRule="auto"/>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u w:val="single"/>
        </w:rPr>
        <w:t>（采购人或采购组织机构）：</w:t>
      </w:r>
    </w:p>
    <w:p w14:paraId="594265C8">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我们</w:t>
      </w:r>
      <w:r>
        <w:rPr>
          <w:rFonts w:hint="eastAsia" w:ascii="仿宋_GB2312" w:hAnsi="仿宋" w:eastAsia="仿宋_GB2312" w:cs="仿宋_GB2312"/>
          <w:color w:val="auto"/>
          <w:sz w:val="24"/>
          <w:szCs w:val="21"/>
          <w:highlight w:val="none"/>
          <w:u w:val="single"/>
        </w:rPr>
        <w:t>（制造商名称）</w:t>
      </w:r>
      <w:r>
        <w:rPr>
          <w:rFonts w:hint="eastAsia" w:ascii="仿宋_GB2312" w:hAnsi="仿宋" w:eastAsia="仿宋_GB2312" w:cs="仿宋_GB2312"/>
          <w:color w:val="auto"/>
          <w:sz w:val="24"/>
          <w:szCs w:val="21"/>
          <w:highlight w:val="none"/>
        </w:rPr>
        <w:t>是按</w:t>
      </w:r>
      <w:r>
        <w:rPr>
          <w:rFonts w:hint="eastAsia" w:ascii="仿宋_GB2312" w:hAnsi="仿宋" w:eastAsia="仿宋_GB2312" w:cs="仿宋_GB2312"/>
          <w:color w:val="auto"/>
          <w:sz w:val="24"/>
          <w:szCs w:val="21"/>
          <w:highlight w:val="none"/>
          <w:u w:val="single"/>
        </w:rPr>
        <w:t>（国家名称）</w:t>
      </w:r>
      <w:r>
        <w:rPr>
          <w:rFonts w:hint="eastAsia" w:ascii="仿宋_GB2312" w:hAnsi="仿宋" w:eastAsia="仿宋_GB2312" w:cs="仿宋_GB2312"/>
          <w:color w:val="auto"/>
          <w:sz w:val="24"/>
          <w:szCs w:val="21"/>
          <w:highlight w:val="none"/>
        </w:rPr>
        <w:t>法律成立的一家制造商，主要营业地点设在</w:t>
      </w:r>
      <w:r>
        <w:rPr>
          <w:rFonts w:hint="eastAsia" w:ascii="仿宋_GB2312" w:hAnsi="仿宋" w:eastAsia="仿宋_GB2312" w:cs="仿宋_GB2312"/>
          <w:color w:val="auto"/>
          <w:sz w:val="24"/>
          <w:szCs w:val="21"/>
          <w:highlight w:val="none"/>
          <w:u w:val="single"/>
        </w:rPr>
        <w:t>（制造商地址）</w:t>
      </w:r>
      <w:r>
        <w:rPr>
          <w:rFonts w:hint="eastAsia" w:ascii="仿宋_GB2312" w:hAnsi="仿宋" w:eastAsia="仿宋_GB2312" w:cs="仿宋_GB2312"/>
          <w:color w:val="auto"/>
          <w:sz w:val="24"/>
          <w:szCs w:val="21"/>
          <w:highlight w:val="none"/>
        </w:rPr>
        <w:t>。兹指派按</w:t>
      </w:r>
      <w:r>
        <w:rPr>
          <w:rFonts w:hint="eastAsia" w:ascii="仿宋_GB2312" w:hAnsi="仿宋" w:eastAsia="仿宋_GB2312" w:cs="仿宋_GB2312"/>
          <w:color w:val="auto"/>
          <w:sz w:val="24"/>
          <w:szCs w:val="21"/>
          <w:highlight w:val="none"/>
          <w:u w:val="single"/>
        </w:rPr>
        <w:t>（国家名称）</w:t>
      </w:r>
      <w:r>
        <w:rPr>
          <w:rFonts w:hint="eastAsia" w:ascii="仿宋_GB2312" w:hAnsi="仿宋" w:eastAsia="仿宋_GB2312" w:cs="仿宋_GB2312"/>
          <w:color w:val="auto"/>
          <w:sz w:val="24"/>
          <w:szCs w:val="21"/>
          <w:highlight w:val="none"/>
        </w:rPr>
        <w:t>的法律正式成立的，主要营业地点设在</w:t>
      </w:r>
      <w:r>
        <w:rPr>
          <w:rFonts w:hint="eastAsia" w:ascii="仿宋_GB2312" w:hAnsi="仿宋" w:eastAsia="仿宋_GB2312" w:cs="仿宋_GB2312"/>
          <w:color w:val="auto"/>
          <w:sz w:val="24"/>
          <w:szCs w:val="21"/>
          <w:highlight w:val="none"/>
          <w:u w:val="single"/>
        </w:rPr>
        <w:t>（投标人地址）</w:t>
      </w:r>
      <w:r>
        <w:rPr>
          <w:rFonts w:hint="eastAsia" w:ascii="仿宋_GB2312" w:hAnsi="仿宋" w:eastAsia="仿宋_GB2312" w:cs="仿宋_GB2312"/>
          <w:color w:val="auto"/>
          <w:sz w:val="24"/>
          <w:szCs w:val="21"/>
          <w:highlight w:val="none"/>
        </w:rPr>
        <w:t>的</w:t>
      </w:r>
      <w:r>
        <w:rPr>
          <w:rFonts w:hint="eastAsia" w:ascii="仿宋_GB2312" w:hAnsi="仿宋" w:eastAsia="仿宋_GB2312" w:cs="仿宋_GB2312"/>
          <w:color w:val="auto"/>
          <w:sz w:val="24"/>
          <w:szCs w:val="21"/>
          <w:highlight w:val="none"/>
          <w:u w:val="single"/>
        </w:rPr>
        <w:t>（投标人名称）</w:t>
      </w:r>
      <w:r>
        <w:rPr>
          <w:rFonts w:hint="eastAsia" w:ascii="仿宋_GB2312" w:hAnsi="仿宋" w:eastAsia="仿宋_GB2312" w:cs="仿宋_GB2312"/>
          <w:color w:val="auto"/>
          <w:sz w:val="24"/>
          <w:szCs w:val="21"/>
          <w:highlight w:val="none"/>
        </w:rPr>
        <w:t>作为我方真正的合法的代理人进行下列有效的活动：</w:t>
      </w:r>
    </w:p>
    <w:p w14:paraId="19C78E1F">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（1）代表我方办理贵方</w:t>
      </w:r>
      <w:r>
        <w:rPr>
          <w:rFonts w:hint="eastAsia" w:ascii="仿宋_GB2312" w:hAnsi="仿宋" w:eastAsia="仿宋_GB2312" w:cs="仿宋_GB2312"/>
          <w:color w:val="auto"/>
          <w:sz w:val="24"/>
          <w:szCs w:val="21"/>
          <w:highlight w:val="none"/>
          <w:u w:val="single"/>
        </w:rPr>
        <w:t>（项目编号、项目名称、包号）</w:t>
      </w:r>
      <w:r>
        <w:rPr>
          <w:rFonts w:hint="eastAsia" w:ascii="仿宋_GB2312" w:hAnsi="仿宋" w:eastAsia="仿宋_GB2312" w:cs="仿宋_GB2312"/>
          <w:color w:val="auto"/>
          <w:sz w:val="24"/>
          <w:szCs w:val="21"/>
          <w:highlight w:val="none"/>
        </w:rPr>
        <w:t>投标邀请要求提供的由我方制造的货物的有关事宜，并对我方具有约束力。</w:t>
      </w:r>
    </w:p>
    <w:p w14:paraId="78185FFF">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（2）作为制造商，我方保证以投标合作者来约束自己，并对该投标共同和分别承担招标文件中所规定的义务。</w:t>
      </w:r>
    </w:p>
    <w:p w14:paraId="1E116307">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（3）我方兹授予</w:t>
      </w:r>
      <w:r>
        <w:rPr>
          <w:rFonts w:hint="eastAsia" w:ascii="仿宋_GB2312" w:hAnsi="仿宋" w:eastAsia="仿宋_GB2312" w:cs="仿宋_GB2312"/>
          <w:color w:val="auto"/>
          <w:sz w:val="24"/>
          <w:szCs w:val="21"/>
          <w:highlight w:val="none"/>
          <w:u w:val="single"/>
        </w:rPr>
        <w:t xml:space="preserve"> （投标人名称） </w:t>
      </w:r>
      <w:r>
        <w:rPr>
          <w:rFonts w:hint="eastAsia" w:ascii="仿宋_GB2312" w:hAnsi="仿宋" w:eastAsia="仿宋_GB2312" w:cs="仿宋_GB2312"/>
          <w:color w:val="auto"/>
          <w:sz w:val="24"/>
          <w:szCs w:val="21"/>
          <w:highlight w:val="none"/>
        </w:rPr>
        <w:t xml:space="preserve">全权办理和履行上述我方为完成上述各点所必须的事宜，具有替换或撤销的全权。兹确认 </w:t>
      </w:r>
      <w:r>
        <w:rPr>
          <w:rFonts w:hint="eastAsia" w:ascii="仿宋_GB2312" w:hAnsi="仿宋" w:eastAsia="仿宋_GB2312" w:cs="仿宋_GB2312"/>
          <w:color w:val="auto"/>
          <w:sz w:val="24"/>
          <w:szCs w:val="21"/>
          <w:highlight w:val="none"/>
          <w:u w:val="single"/>
        </w:rPr>
        <w:t xml:space="preserve">（投标人名称） </w:t>
      </w:r>
      <w:r>
        <w:rPr>
          <w:rFonts w:hint="eastAsia" w:ascii="仿宋_GB2312" w:hAnsi="仿宋" w:eastAsia="仿宋_GB2312" w:cs="仿宋_GB2312"/>
          <w:color w:val="auto"/>
          <w:sz w:val="24"/>
          <w:szCs w:val="21"/>
          <w:highlight w:val="none"/>
        </w:rPr>
        <w:t>或其正式授权代表依此合法地办理一切事宜。</w:t>
      </w:r>
    </w:p>
    <w:p w14:paraId="3E6AA8BD">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（4）我方于</w:t>
      </w:r>
      <w:r>
        <w:rPr>
          <w:rFonts w:hint="eastAsia" w:ascii="仿宋_GB2312" w:hAnsi="仿宋" w:eastAsia="仿宋_GB2312" w:cs="仿宋_GB2312"/>
          <w:color w:val="auto"/>
          <w:sz w:val="24"/>
          <w:szCs w:val="21"/>
          <w:highlight w:val="none"/>
          <w:u w:val="single"/>
        </w:rPr>
        <w:t xml:space="preserve"> 年 月 日</w:t>
      </w:r>
      <w:r>
        <w:rPr>
          <w:rFonts w:hint="eastAsia" w:ascii="仿宋_GB2312" w:hAnsi="仿宋" w:eastAsia="仿宋_GB2312" w:cs="仿宋_GB2312"/>
          <w:color w:val="auto"/>
          <w:sz w:val="24"/>
          <w:szCs w:val="21"/>
          <w:highlight w:val="none"/>
        </w:rPr>
        <w:t>签署本文件，</w:t>
      </w:r>
      <w:r>
        <w:rPr>
          <w:rFonts w:hint="eastAsia" w:ascii="仿宋_GB2312" w:hAnsi="仿宋" w:eastAsia="仿宋_GB2312" w:cs="仿宋_GB2312"/>
          <w:color w:val="auto"/>
          <w:sz w:val="24"/>
          <w:szCs w:val="21"/>
          <w:highlight w:val="none"/>
          <w:u w:val="single"/>
        </w:rPr>
        <w:t xml:space="preserve"> （投标人名称）</w:t>
      </w:r>
      <w:r>
        <w:rPr>
          <w:rFonts w:hint="eastAsia" w:ascii="仿宋_GB2312" w:hAnsi="仿宋" w:eastAsia="仿宋_GB2312" w:cs="仿宋_GB2312"/>
          <w:color w:val="auto"/>
          <w:sz w:val="24"/>
          <w:szCs w:val="21"/>
          <w:highlight w:val="none"/>
        </w:rPr>
        <w:t>于</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年</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月</w:t>
      </w:r>
      <w:r>
        <w:rPr>
          <w:rFonts w:hint="eastAsia"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rPr>
        <w:t>日接受此件，以此为证。</w:t>
      </w:r>
    </w:p>
    <w:p w14:paraId="56759B58">
      <w:pPr>
        <w:spacing w:line="360" w:lineRule="auto"/>
        <w:ind w:firstLine="480" w:firstLineChars="200"/>
        <w:rPr>
          <w:rFonts w:ascii="仿宋_GB2312" w:hAnsi="仿宋" w:eastAsia="仿宋_GB2312" w:cs="仿宋_GB2312"/>
          <w:color w:val="auto"/>
          <w:sz w:val="24"/>
          <w:szCs w:val="21"/>
          <w:highlight w:val="none"/>
        </w:rPr>
      </w:pPr>
    </w:p>
    <w:p w14:paraId="6DD14B63">
      <w:pPr>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制造商名称（加盖单位公章）：</w:t>
      </w:r>
      <w:r>
        <w:rPr>
          <w:rFonts w:hint="eastAsia" w:ascii="仿宋_GB2312" w:hAnsi="仿宋" w:eastAsia="仿宋_GB2312" w:cs="仿宋_GB2312"/>
          <w:color w:val="auto"/>
          <w:sz w:val="24"/>
          <w:szCs w:val="21"/>
          <w:highlight w:val="none"/>
          <w:u w:val="single"/>
        </w:rPr>
        <w:t xml:space="preserve">               </w:t>
      </w:r>
    </w:p>
    <w:p w14:paraId="331515EA">
      <w:pPr>
        <w:spacing w:line="360" w:lineRule="auto"/>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签字人职务和部门：</w:t>
      </w:r>
      <w:r>
        <w:rPr>
          <w:rFonts w:hint="eastAsia" w:ascii="仿宋_GB2312" w:hAnsi="仿宋" w:eastAsia="仿宋_GB2312" w:cs="仿宋_GB2312"/>
          <w:color w:val="auto"/>
          <w:sz w:val="24"/>
          <w:szCs w:val="21"/>
          <w:highlight w:val="none"/>
          <w:u w:val="single"/>
        </w:rPr>
        <w:t xml:space="preserve">                         </w:t>
      </w:r>
    </w:p>
    <w:p w14:paraId="07CA5513">
      <w:pPr>
        <w:spacing w:line="360" w:lineRule="auto"/>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签字人姓名：</w:t>
      </w:r>
      <w:r>
        <w:rPr>
          <w:rFonts w:hint="eastAsia" w:ascii="仿宋_GB2312" w:hAnsi="仿宋" w:eastAsia="仿宋_GB2312" w:cs="仿宋_GB2312"/>
          <w:color w:val="auto"/>
          <w:sz w:val="24"/>
          <w:szCs w:val="21"/>
          <w:highlight w:val="none"/>
          <w:u w:val="single"/>
        </w:rPr>
        <w:t xml:space="preserve">                               </w:t>
      </w:r>
    </w:p>
    <w:p w14:paraId="626A7785">
      <w:pPr>
        <w:spacing w:line="360" w:lineRule="auto"/>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签字人（签字）：</w:t>
      </w:r>
      <w:r>
        <w:rPr>
          <w:rFonts w:hint="eastAsia" w:ascii="仿宋_GB2312" w:hAnsi="仿宋" w:eastAsia="仿宋_GB2312" w:cs="仿宋_GB2312"/>
          <w:color w:val="auto"/>
          <w:sz w:val="24"/>
          <w:szCs w:val="21"/>
          <w:highlight w:val="none"/>
          <w:u w:val="single"/>
        </w:rPr>
        <w:t xml:space="preserve">                           </w:t>
      </w:r>
    </w:p>
    <w:p w14:paraId="4BE44D58">
      <w:pPr>
        <w:spacing w:line="360" w:lineRule="auto"/>
        <w:rPr>
          <w:rFonts w:ascii="仿宋_GB2312" w:hAnsi="仿宋" w:eastAsia="仿宋_GB2312" w:cs="仿宋_GB2312"/>
          <w:color w:val="auto"/>
          <w:sz w:val="24"/>
          <w:szCs w:val="21"/>
          <w:highlight w:val="none"/>
          <w:u w:val="single"/>
        </w:rPr>
      </w:pPr>
      <w:r>
        <w:rPr>
          <w:rFonts w:hint="eastAsia" w:ascii="仿宋_GB2312" w:hAnsi="仿宋" w:eastAsia="仿宋_GB2312" w:cs="仿宋_GB2312"/>
          <w:color w:val="auto"/>
          <w:sz w:val="24"/>
          <w:szCs w:val="21"/>
          <w:highlight w:val="none"/>
        </w:rPr>
        <w:t>日  期：</w:t>
      </w:r>
      <w:r>
        <w:rPr>
          <w:rFonts w:hint="eastAsia" w:ascii="仿宋_GB2312" w:hAnsi="仿宋" w:eastAsia="仿宋_GB2312" w:cs="仿宋_GB2312"/>
          <w:color w:val="auto"/>
          <w:sz w:val="24"/>
          <w:szCs w:val="21"/>
          <w:highlight w:val="none"/>
          <w:u w:val="single"/>
        </w:rPr>
        <w:t xml:space="preserve">                         </w:t>
      </w:r>
      <w:r>
        <w:rPr>
          <w:rFonts w:ascii="仿宋_GB2312" w:hAnsi="仿宋" w:eastAsia="仿宋_GB2312" w:cs="仿宋_GB2312"/>
          <w:color w:val="auto"/>
          <w:sz w:val="24"/>
          <w:szCs w:val="21"/>
          <w:highlight w:val="none"/>
          <w:u w:val="single"/>
        </w:rPr>
        <w:t xml:space="preserve"> </w:t>
      </w:r>
      <w:r>
        <w:rPr>
          <w:rFonts w:hint="eastAsia" w:ascii="仿宋_GB2312" w:hAnsi="仿宋" w:eastAsia="仿宋_GB2312" w:cs="仿宋_GB2312"/>
          <w:color w:val="auto"/>
          <w:sz w:val="24"/>
          <w:szCs w:val="21"/>
          <w:highlight w:val="none"/>
          <w:u w:val="single"/>
        </w:rPr>
        <w:t xml:space="preserve">         </w:t>
      </w:r>
    </w:p>
    <w:p w14:paraId="7B1AA74F">
      <w:pPr>
        <w:spacing w:line="360" w:lineRule="auto"/>
        <w:ind w:firstLine="480" w:firstLineChars="200"/>
        <w:rPr>
          <w:rFonts w:ascii="仿宋_GB2312" w:hAnsi="仿宋" w:eastAsia="仿宋_GB2312" w:cs="仿宋_GB2312"/>
          <w:color w:val="auto"/>
          <w:sz w:val="24"/>
          <w:szCs w:val="21"/>
          <w:highlight w:val="none"/>
        </w:rPr>
      </w:pPr>
    </w:p>
    <w:p w14:paraId="178659E1">
      <w:pPr>
        <w:spacing w:line="360" w:lineRule="auto"/>
        <w:ind w:firstLine="480" w:firstLineChars="200"/>
        <w:rPr>
          <w:rFonts w:ascii="仿宋_GB2312" w:hAnsi="仿宋" w:eastAsia="仿宋_GB2312" w:cs="仿宋_GB2312"/>
          <w:color w:val="auto"/>
          <w:sz w:val="24"/>
          <w:szCs w:val="21"/>
          <w:highlight w:val="none"/>
        </w:rPr>
      </w:pPr>
      <w:bookmarkStart w:id="132" w:name="_Hlk73968990"/>
      <w:r>
        <w:rPr>
          <w:rFonts w:hint="eastAsia" w:ascii="仿宋_GB2312" w:hAnsi="仿宋" w:eastAsia="仿宋_GB2312" w:cs="仿宋_GB2312"/>
          <w:color w:val="auto"/>
          <w:sz w:val="24"/>
          <w:szCs w:val="21"/>
          <w:highlight w:val="none"/>
        </w:rPr>
        <w:t>（以上格式仅供参考，投标人就以上内容自拟格式，但必须体现出制造商名称及地址、被授权单位名称及地址，授权事项中要求明确体现出制造商同意对投标人提供其制造的货物及相关伴随服务等内容。）</w:t>
      </w:r>
    </w:p>
    <w:bookmarkEnd w:id="132"/>
    <w:p w14:paraId="61AC8D5F">
      <w:pPr>
        <w:rPr>
          <w:color w:val="auto"/>
          <w:highlight w:val="none"/>
        </w:rPr>
      </w:pPr>
    </w:p>
    <w:bookmarkEnd w:id="130"/>
    <w:bookmarkEnd w:id="131"/>
    <w:p w14:paraId="1C127589">
      <w:pPr>
        <w:spacing w:line="360" w:lineRule="auto"/>
        <w:ind w:firstLine="480" w:firstLineChars="200"/>
        <w:rPr>
          <w:rFonts w:ascii="仿宋_GB2312" w:hAnsi="仿宋" w:eastAsia="仿宋_GB2312"/>
          <w:color w:val="auto"/>
          <w:sz w:val="24"/>
          <w:highlight w:val="none"/>
        </w:rPr>
      </w:pPr>
      <w:bookmarkStart w:id="133" w:name="_Toc13329_WPSOffice_Level2"/>
      <w:bookmarkStart w:id="134" w:name="_Toc6847_WPSOffice_Level2"/>
    </w:p>
    <w:p w14:paraId="11EB94A4">
      <w:pPr>
        <w:rPr>
          <w:color w:val="auto"/>
          <w:highlight w:val="none"/>
        </w:rPr>
      </w:pPr>
    </w:p>
    <w:bookmarkEnd w:id="133"/>
    <w:bookmarkEnd w:id="134"/>
    <w:p w14:paraId="2B272E01">
      <w:pPr>
        <w:pStyle w:val="3"/>
        <w:adjustRightInd w:val="0"/>
        <w:snapToGrid w:val="0"/>
        <w:spacing w:before="0" w:after="0"/>
        <w:jc w:val="left"/>
        <w:rPr>
          <w:rFonts w:ascii="仿宋_GB2312" w:eastAsia="仿宋_GB2312"/>
          <w:b w:val="0"/>
          <w:bCs/>
          <w:color w:val="auto"/>
          <w:szCs w:val="28"/>
          <w:highlight w:val="none"/>
        </w:rPr>
      </w:pPr>
      <w:r>
        <w:rPr>
          <w:rFonts w:hint="eastAsia" w:ascii="仿宋_GB2312" w:hAnsi="仿宋" w:eastAsia="仿宋_GB2312" w:cs="仿宋_GB2312"/>
          <w:color w:val="auto"/>
          <w:sz w:val="36"/>
          <w:szCs w:val="21"/>
          <w:highlight w:val="none"/>
        </w:rPr>
        <w:br w:type="page"/>
      </w:r>
      <w:r>
        <w:rPr>
          <w:rFonts w:hint="eastAsia" w:ascii="仿宋_GB2312" w:hAnsi="仿宋" w:eastAsia="仿宋_GB2312"/>
          <w:color w:val="auto"/>
          <w:highlight w:val="none"/>
        </w:rPr>
        <w:t>格式18</w:t>
      </w:r>
    </w:p>
    <w:p w14:paraId="464087DD">
      <w:pPr>
        <w:snapToGrid w:val="0"/>
        <w:spacing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中小企业声明函（货物）</w:t>
      </w:r>
    </w:p>
    <w:p w14:paraId="3F587224">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本公司郑重声明，根据《政府采购促进中小企业发展管理办法》（财库</w:t>
      </w:r>
      <w:r>
        <w:rPr>
          <w:rFonts w:hint="eastAsia" w:ascii="微软雅黑" w:hAnsi="微软雅黑" w:eastAsia="微软雅黑"/>
          <w:color w:val="auto"/>
          <w:sz w:val="24"/>
          <w:highlight w:val="none"/>
        </w:rPr>
        <w:t>﹝</w:t>
      </w:r>
      <w:r>
        <w:rPr>
          <w:rFonts w:hint="eastAsia" w:ascii="仿宋_GB2312" w:hAnsi="仿宋" w:eastAsia="仿宋_GB2312"/>
          <w:color w:val="auto"/>
          <w:sz w:val="24"/>
          <w:highlight w:val="none"/>
        </w:rPr>
        <w:t>2020</w:t>
      </w:r>
      <w:r>
        <w:rPr>
          <w:rFonts w:hint="eastAsia" w:ascii="微软雅黑" w:hAnsi="微软雅黑" w:eastAsia="微软雅黑"/>
          <w:color w:val="auto"/>
          <w:sz w:val="24"/>
          <w:highlight w:val="none"/>
        </w:rPr>
        <w:t>﹞</w:t>
      </w:r>
      <w:r>
        <w:rPr>
          <w:rFonts w:hint="eastAsia" w:ascii="仿宋_GB2312" w:hAnsi="仿宋" w:eastAsia="仿宋_GB2312"/>
          <w:color w:val="auto"/>
          <w:sz w:val="24"/>
          <w:highlight w:val="none"/>
        </w:rPr>
        <w:t>46 号）的规定，本公司参加</w:t>
      </w:r>
      <w:r>
        <w:rPr>
          <w:rFonts w:hint="eastAsia" w:ascii="仿宋_GB2312" w:hAnsi="仿宋" w:eastAsia="仿宋_GB2312"/>
          <w:color w:val="auto"/>
          <w:sz w:val="24"/>
          <w:highlight w:val="none"/>
          <w:u w:val="single"/>
        </w:rPr>
        <w:t xml:space="preserve">    （采购人名称） </w:t>
      </w:r>
      <w:r>
        <w:rPr>
          <w:rFonts w:hint="eastAsia" w:ascii="仿宋_GB2312" w:hAnsi="仿宋" w:eastAsia="仿宋_GB2312"/>
          <w:color w:val="auto"/>
          <w:sz w:val="24"/>
          <w:highlight w:val="none"/>
        </w:rPr>
        <w:t>的</w:t>
      </w:r>
      <w:r>
        <w:rPr>
          <w:rFonts w:hint="eastAsia" w:ascii="仿宋_GB2312" w:hAnsi="仿宋" w:eastAsia="仿宋_GB2312"/>
          <w:color w:val="auto"/>
          <w:sz w:val="24"/>
          <w:highlight w:val="none"/>
          <w:u w:val="single"/>
        </w:rPr>
        <w:t xml:space="preserve">    （项目名称） </w:t>
      </w:r>
      <w:r>
        <w:rPr>
          <w:rFonts w:hint="eastAsia" w:ascii="仿宋_GB2312" w:hAnsi="仿宋" w:eastAsia="仿宋_GB2312"/>
          <w:color w:val="auto"/>
          <w:sz w:val="24"/>
          <w:highlight w:val="none"/>
        </w:rPr>
        <w:t>采购活动，提供的货物全部由符合政策要求的中小企业制造。相关企业（含联合体中的中小企业、签订分包意向协议的中小企业）的具体情况如下：</w:t>
      </w:r>
    </w:p>
    <w:p w14:paraId="6EA5D20A">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w:t>
      </w:r>
      <w:r>
        <w:rPr>
          <w:rFonts w:hint="eastAsia" w:ascii="仿宋_GB2312" w:hAnsi="仿宋" w:eastAsia="仿宋_GB2312"/>
          <w:color w:val="auto"/>
          <w:sz w:val="24"/>
          <w:highlight w:val="none"/>
          <w:u w:val="single"/>
        </w:rPr>
        <w:t xml:space="preserve">  （标的名称）</w:t>
      </w:r>
      <w:r>
        <w:rPr>
          <w:rFonts w:hint="eastAsia" w:ascii="仿宋_GB2312" w:hAnsi="仿宋" w:eastAsia="仿宋_GB2312"/>
          <w:color w:val="auto"/>
          <w:sz w:val="24"/>
          <w:highlight w:val="none"/>
        </w:rPr>
        <w:t>，属于</w:t>
      </w:r>
      <w:r>
        <w:rPr>
          <w:rFonts w:hint="eastAsia" w:ascii="仿宋_GB2312" w:hAnsi="仿宋" w:eastAsia="仿宋_GB2312"/>
          <w:color w:val="auto"/>
          <w:sz w:val="24"/>
          <w:highlight w:val="none"/>
          <w:u w:val="single"/>
        </w:rPr>
        <w:t xml:space="preserve">     （采购文件中明确的所属行业）</w:t>
      </w:r>
      <w:r>
        <w:rPr>
          <w:rFonts w:hint="eastAsia" w:ascii="仿宋_GB2312" w:hAnsi="仿宋" w:eastAsia="仿宋_GB2312"/>
          <w:color w:val="auto"/>
          <w:sz w:val="24"/>
          <w:highlight w:val="none"/>
        </w:rPr>
        <w:t>行业；制造商为</w:t>
      </w:r>
      <w:r>
        <w:rPr>
          <w:rFonts w:hint="eastAsia" w:ascii="仿宋_GB2312" w:hAnsi="仿宋" w:eastAsia="仿宋_GB2312"/>
          <w:color w:val="auto"/>
          <w:sz w:val="24"/>
          <w:highlight w:val="none"/>
          <w:u w:val="single"/>
        </w:rPr>
        <w:t xml:space="preserve">    （企业名称）</w:t>
      </w:r>
      <w:r>
        <w:rPr>
          <w:rFonts w:hint="eastAsia" w:ascii="仿宋_GB2312" w:hAnsi="仿宋" w:eastAsia="仿宋_GB2312"/>
          <w:color w:val="auto"/>
          <w:sz w:val="24"/>
          <w:highlight w:val="none"/>
        </w:rPr>
        <w:t>，从业人员</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人，营业收入为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万元，资产总额为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万元</w:t>
      </w:r>
      <w:r>
        <w:rPr>
          <w:rFonts w:hint="eastAsia" w:ascii="仿宋_GB2312" w:hAnsi="仿宋" w:eastAsia="仿宋_GB2312"/>
          <w:color w:val="auto"/>
          <w:sz w:val="24"/>
          <w:highlight w:val="none"/>
          <w:vertAlign w:val="superscript"/>
        </w:rPr>
        <w:t>1</w:t>
      </w:r>
      <w:r>
        <w:rPr>
          <w:rFonts w:hint="eastAsia" w:ascii="仿宋_GB2312" w:hAnsi="仿宋" w:eastAsia="仿宋_GB2312"/>
          <w:color w:val="auto"/>
          <w:sz w:val="24"/>
          <w:highlight w:val="none"/>
        </w:rPr>
        <w:t xml:space="preserve"> ，属于</w:t>
      </w:r>
      <w:r>
        <w:rPr>
          <w:rFonts w:hint="eastAsia" w:ascii="仿宋_GB2312" w:hAnsi="仿宋" w:eastAsia="仿宋_GB2312"/>
          <w:color w:val="auto"/>
          <w:sz w:val="24"/>
          <w:highlight w:val="none"/>
          <w:u w:val="single"/>
        </w:rPr>
        <w:t xml:space="preserve"> （中型企业、小型企业、微型企业）</w:t>
      </w:r>
      <w:r>
        <w:rPr>
          <w:rFonts w:hint="eastAsia" w:ascii="仿宋_GB2312" w:hAnsi="仿宋" w:eastAsia="仿宋_GB2312"/>
          <w:color w:val="auto"/>
          <w:sz w:val="24"/>
          <w:highlight w:val="none"/>
        </w:rPr>
        <w:t>；</w:t>
      </w:r>
    </w:p>
    <w:p w14:paraId="03A21665">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w:t>
      </w:r>
      <w:r>
        <w:rPr>
          <w:rFonts w:hint="eastAsia" w:ascii="仿宋_GB2312" w:hAnsi="仿宋" w:eastAsia="仿宋_GB2312"/>
          <w:color w:val="auto"/>
          <w:sz w:val="24"/>
          <w:highlight w:val="none"/>
          <w:u w:val="single"/>
        </w:rPr>
        <w:t xml:space="preserve">  （标的名称）</w:t>
      </w:r>
      <w:r>
        <w:rPr>
          <w:rFonts w:hint="eastAsia" w:ascii="仿宋_GB2312" w:hAnsi="仿宋" w:eastAsia="仿宋_GB2312"/>
          <w:color w:val="auto"/>
          <w:sz w:val="24"/>
          <w:highlight w:val="none"/>
        </w:rPr>
        <w:t>，属于</w:t>
      </w:r>
      <w:r>
        <w:rPr>
          <w:rFonts w:hint="eastAsia" w:ascii="仿宋_GB2312" w:hAnsi="仿宋" w:eastAsia="仿宋_GB2312"/>
          <w:color w:val="auto"/>
          <w:sz w:val="24"/>
          <w:highlight w:val="none"/>
          <w:u w:val="single"/>
        </w:rPr>
        <w:t xml:space="preserve">     （采购文件中明确的所属行业）</w:t>
      </w:r>
      <w:r>
        <w:rPr>
          <w:rFonts w:hint="eastAsia" w:ascii="仿宋_GB2312" w:hAnsi="仿宋" w:eastAsia="仿宋_GB2312"/>
          <w:color w:val="auto"/>
          <w:sz w:val="24"/>
          <w:highlight w:val="none"/>
        </w:rPr>
        <w:t>行业；制造商为</w:t>
      </w:r>
      <w:r>
        <w:rPr>
          <w:rFonts w:hint="eastAsia" w:ascii="仿宋_GB2312" w:hAnsi="仿宋" w:eastAsia="仿宋_GB2312"/>
          <w:color w:val="auto"/>
          <w:sz w:val="24"/>
          <w:highlight w:val="none"/>
          <w:u w:val="single"/>
        </w:rPr>
        <w:t xml:space="preserve">    （企业名称）</w:t>
      </w:r>
      <w:r>
        <w:rPr>
          <w:rFonts w:hint="eastAsia" w:ascii="仿宋_GB2312" w:hAnsi="仿宋" w:eastAsia="仿宋_GB2312"/>
          <w:color w:val="auto"/>
          <w:sz w:val="24"/>
          <w:highlight w:val="none"/>
        </w:rPr>
        <w:t>，从业人员</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人，营业收入为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万元，资产总额为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万元 ，属于</w:t>
      </w:r>
      <w:r>
        <w:rPr>
          <w:rFonts w:hint="eastAsia" w:ascii="仿宋_GB2312" w:hAnsi="仿宋" w:eastAsia="仿宋_GB2312"/>
          <w:color w:val="auto"/>
          <w:sz w:val="24"/>
          <w:highlight w:val="none"/>
          <w:u w:val="single"/>
        </w:rPr>
        <w:t xml:space="preserve"> （中型企业、小型企业、微型企业）</w:t>
      </w:r>
      <w:r>
        <w:rPr>
          <w:rFonts w:hint="eastAsia" w:ascii="仿宋_GB2312" w:hAnsi="仿宋" w:eastAsia="仿宋_GB2312"/>
          <w:color w:val="auto"/>
          <w:sz w:val="24"/>
          <w:highlight w:val="none"/>
        </w:rPr>
        <w:t>；</w:t>
      </w:r>
    </w:p>
    <w:p w14:paraId="09BF70F0">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w:t>
      </w:r>
    </w:p>
    <w:p w14:paraId="06DB52FB">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以上企业，不属于大企业的分支机构，不存在控股股东为大企业的情形，也不存在与大企业的负责人为同一人的情形。</w:t>
      </w:r>
    </w:p>
    <w:p w14:paraId="7C9082E2">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本企业对上述声明内容的真实性负责。如有虚假，将依法承担相应责任。</w:t>
      </w:r>
    </w:p>
    <w:p w14:paraId="6F879CCC">
      <w:pPr>
        <w:pStyle w:val="12"/>
        <w:ind w:firstLine="420"/>
        <w:rPr>
          <w:rFonts w:ascii="仿宋" w:hAnsi="仿宋"/>
          <w:color w:val="auto"/>
          <w:szCs w:val="21"/>
          <w:highlight w:val="none"/>
        </w:rPr>
      </w:pPr>
      <w:r>
        <w:rPr>
          <w:color w:val="auto"/>
          <w:highlight w:val="none"/>
        </w:rPr>
        <w:t xml:space="preserve"> </w:t>
      </w:r>
    </w:p>
    <w:p w14:paraId="49A29C2F">
      <w:pPr>
        <w:pStyle w:val="12"/>
        <w:ind w:firstLine="420"/>
        <w:rPr>
          <w:rFonts w:ascii="仿宋" w:hAnsi="仿宋"/>
          <w:color w:val="auto"/>
          <w:highlight w:val="none"/>
        </w:rPr>
      </w:pPr>
      <w:r>
        <w:rPr>
          <w:rFonts w:hint="eastAsia" w:ascii="仿宋" w:hAnsi="仿宋"/>
          <w:color w:val="auto"/>
          <w:highlight w:val="none"/>
        </w:rPr>
        <w:t xml:space="preserve"> </w:t>
      </w:r>
    </w:p>
    <w:p w14:paraId="3246116C">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w:t>
      </w:r>
    </w:p>
    <w:p w14:paraId="3D5FB3AD">
      <w:pPr>
        <w:adjustRightInd w:val="0"/>
        <w:snapToGrid w:val="0"/>
        <w:spacing w:line="480" w:lineRule="auto"/>
        <w:ind w:right="105" w:rightChars="5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企业名称（加盖单位公章）：</w:t>
      </w:r>
      <w:r>
        <w:rPr>
          <w:rFonts w:hint="eastAsia" w:ascii="仿宋_GB2312" w:hAnsi="仿宋" w:eastAsia="仿宋_GB2312"/>
          <w:color w:val="auto"/>
          <w:sz w:val="24"/>
          <w:highlight w:val="none"/>
          <w:u w:val="single"/>
        </w:rPr>
        <w:t xml:space="preserve">              </w:t>
      </w:r>
    </w:p>
    <w:p w14:paraId="1150F91B">
      <w:pPr>
        <w:adjustRightInd w:val="0"/>
        <w:snapToGrid w:val="0"/>
        <w:spacing w:line="480" w:lineRule="auto"/>
        <w:ind w:right="105" w:rightChars="50"/>
        <w:jc w:val="left"/>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日      期：</w:t>
      </w:r>
      <w:r>
        <w:rPr>
          <w:rFonts w:hint="eastAsia" w:ascii="仿宋_GB2312" w:hAnsi="仿宋" w:eastAsia="仿宋_GB2312"/>
          <w:color w:val="auto"/>
          <w:sz w:val="24"/>
          <w:highlight w:val="none"/>
          <w:u w:val="single"/>
        </w:rPr>
        <w:t xml:space="preserve">             </w:t>
      </w:r>
    </w:p>
    <w:p w14:paraId="21909D65">
      <w:pPr>
        <w:adjustRightInd w:val="0"/>
        <w:snapToGrid w:val="0"/>
        <w:spacing w:line="480" w:lineRule="auto"/>
        <w:ind w:right="105" w:rightChars="50" w:firstLine="440" w:firstLineChars="200"/>
        <w:jc w:val="left"/>
        <w:rPr>
          <w:rFonts w:ascii="仿宋_GB2312" w:hAnsi="仿宋" w:eastAsia="仿宋_GB2312"/>
          <w:b/>
          <w:color w:val="auto"/>
          <w:sz w:val="22"/>
          <w:szCs w:val="22"/>
          <w:highlight w:val="none"/>
        </w:rPr>
      </w:pPr>
    </w:p>
    <w:p w14:paraId="2A87D70C">
      <w:pPr>
        <w:adjustRightInd w:val="0"/>
        <w:snapToGrid w:val="0"/>
        <w:spacing w:line="480" w:lineRule="auto"/>
        <w:ind w:right="105" w:rightChars="50" w:firstLine="440" w:firstLineChars="200"/>
        <w:jc w:val="left"/>
        <w:rPr>
          <w:rFonts w:ascii="仿宋_GB2312" w:hAnsi="仿宋" w:eastAsia="仿宋_GB2312"/>
          <w:b/>
          <w:color w:val="auto"/>
          <w:sz w:val="22"/>
          <w:szCs w:val="22"/>
          <w:highlight w:val="none"/>
        </w:rPr>
      </w:pPr>
      <w:r>
        <w:rPr>
          <w:rFonts w:hint="eastAsia" w:ascii="仿宋_GB2312" w:hAnsi="仿宋" w:eastAsia="仿宋_GB2312"/>
          <w:b/>
          <w:color w:val="auto"/>
          <w:sz w:val="22"/>
          <w:szCs w:val="22"/>
          <w:highlight w:val="none"/>
        </w:rPr>
        <w:t>1从业人员、营业收入、资产总额填报上一年度数据，无上一年度数据的新成立企业可不填报。</w:t>
      </w:r>
    </w:p>
    <w:p w14:paraId="582E01EC">
      <w:pPr>
        <w:pStyle w:val="3"/>
        <w:adjustRightInd w:val="0"/>
        <w:snapToGrid w:val="0"/>
        <w:spacing w:before="0" w:after="0" w:line="240" w:lineRule="auto"/>
        <w:jc w:val="left"/>
        <w:rPr>
          <w:rFonts w:ascii="仿宋_GB2312" w:hAnsi="仿宋" w:eastAsia="仿宋_GB2312" w:cs="仿宋_GB2312"/>
          <w:color w:val="auto"/>
          <w:szCs w:val="28"/>
          <w:highlight w:val="none"/>
        </w:rPr>
        <w:sectPr>
          <w:pgSz w:w="11906" w:h="16838"/>
          <w:pgMar w:top="1468" w:right="1803" w:bottom="1418" w:left="1803" w:header="851" w:footer="899" w:gutter="0"/>
          <w:cols w:space="720" w:num="1"/>
          <w:docGrid w:type="linesAndChars" w:linePitch="319" w:charSpace="0"/>
        </w:sectPr>
      </w:pPr>
    </w:p>
    <w:p w14:paraId="043D0514">
      <w:pPr>
        <w:pStyle w:val="3"/>
        <w:adjustRightInd w:val="0"/>
        <w:snapToGrid w:val="0"/>
        <w:spacing w:before="0" w:after="0"/>
        <w:jc w:val="left"/>
        <w:rPr>
          <w:rFonts w:ascii="仿宋_GB2312" w:hAnsi="仿宋" w:eastAsia="仿宋_GB2312" w:cs="Arial"/>
          <w:color w:val="auto"/>
          <w:szCs w:val="28"/>
          <w:highlight w:val="none"/>
        </w:rPr>
      </w:pPr>
      <w:r>
        <w:rPr>
          <w:rFonts w:hint="eastAsia" w:ascii="仿宋_GB2312" w:hAnsi="仿宋" w:eastAsia="仿宋_GB2312"/>
          <w:color w:val="auto"/>
          <w:highlight w:val="none"/>
        </w:rPr>
        <w:t>格式19</w:t>
      </w:r>
    </w:p>
    <w:p w14:paraId="2277DEFB">
      <w:pPr>
        <w:snapToGrid w:val="0"/>
        <w:spacing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残疾人福利性单位声明函</w:t>
      </w:r>
    </w:p>
    <w:p w14:paraId="7C8D420D">
      <w:pPr>
        <w:adjustRightInd w:val="0"/>
        <w:snapToGrid w:val="0"/>
        <w:spacing w:line="360" w:lineRule="auto"/>
        <w:ind w:right="105" w:rightChars="50" w:firstLine="544" w:firstLineChars="227"/>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本单位郑重声明，根据《财政部 民政部 中国残疾人联合会关于促进残疾人就业政府采购政策的通知》（财库〔2017〕141 号）的规定，本单位为符合条件的残疾人福利性单位，且本单位参加</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单位的</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4CE783D">
      <w:pPr>
        <w:adjustRightInd w:val="0"/>
        <w:snapToGrid w:val="0"/>
        <w:spacing w:line="360" w:lineRule="auto"/>
        <w:ind w:right="105" w:rightChars="50" w:firstLine="544" w:firstLineChars="227"/>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本单位对上述声明的真实性负责。如有虚假，将依法承担相应责任。</w:t>
      </w:r>
    </w:p>
    <w:tbl>
      <w:tblPr>
        <w:tblStyle w:val="25"/>
        <w:tblW w:w="83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582"/>
        <w:gridCol w:w="1587"/>
        <w:gridCol w:w="1427"/>
        <w:gridCol w:w="1427"/>
        <w:gridCol w:w="1344"/>
      </w:tblGrid>
      <w:tr w14:paraId="6570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953" w:type="dxa"/>
            <w:tcBorders>
              <w:top w:val="single" w:color="auto" w:sz="4" w:space="0"/>
              <w:left w:val="single" w:color="auto" w:sz="4" w:space="0"/>
              <w:bottom w:val="single" w:color="auto" w:sz="4" w:space="0"/>
              <w:right w:val="single" w:color="auto" w:sz="4" w:space="0"/>
            </w:tcBorders>
            <w:vAlign w:val="center"/>
          </w:tcPr>
          <w:p w14:paraId="63911343">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序号</w:t>
            </w:r>
          </w:p>
        </w:tc>
        <w:tc>
          <w:tcPr>
            <w:tcW w:w="1582" w:type="dxa"/>
            <w:tcBorders>
              <w:top w:val="single" w:color="auto" w:sz="4" w:space="0"/>
              <w:left w:val="nil"/>
              <w:bottom w:val="single" w:color="auto" w:sz="4" w:space="0"/>
              <w:right w:val="single" w:color="auto" w:sz="4" w:space="0"/>
            </w:tcBorders>
            <w:vAlign w:val="center"/>
          </w:tcPr>
          <w:p w14:paraId="65B967C0">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品  名</w:t>
            </w:r>
          </w:p>
        </w:tc>
        <w:tc>
          <w:tcPr>
            <w:tcW w:w="1587" w:type="dxa"/>
            <w:tcBorders>
              <w:top w:val="single" w:color="auto" w:sz="4" w:space="0"/>
              <w:left w:val="nil"/>
              <w:bottom w:val="single" w:color="auto" w:sz="4" w:space="0"/>
              <w:right w:val="single" w:color="auto" w:sz="4" w:space="0"/>
            </w:tcBorders>
            <w:vAlign w:val="center"/>
          </w:tcPr>
          <w:p w14:paraId="297CCC33">
            <w:pPr>
              <w:widowControl/>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数量</w:t>
            </w:r>
          </w:p>
        </w:tc>
        <w:tc>
          <w:tcPr>
            <w:tcW w:w="1427" w:type="dxa"/>
            <w:tcBorders>
              <w:top w:val="single" w:color="auto" w:sz="4" w:space="0"/>
              <w:left w:val="nil"/>
              <w:bottom w:val="single" w:color="auto" w:sz="4" w:space="0"/>
              <w:right w:val="single" w:color="auto" w:sz="4" w:space="0"/>
            </w:tcBorders>
            <w:vAlign w:val="center"/>
          </w:tcPr>
          <w:p w14:paraId="79EA640C">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规格</w:t>
            </w:r>
          </w:p>
          <w:p w14:paraId="4AC923CD">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型号</w:t>
            </w:r>
          </w:p>
        </w:tc>
        <w:tc>
          <w:tcPr>
            <w:tcW w:w="1427" w:type="dxa"/>
            <w:tcBorders>
              <w:top w:val="single" w:color="auto" w:sz="4" w:space="0"/>
              <w:left w:val="nil"/>
              <w:bottom w:val="single" w:color="auto" w:sz="4" w:space="0"/>
              <w:right w:val="single" w:color="auto" w:sz="4" w:space="0"/>
            </w:tcBorders>
            <w:vAlign w:val="center"/>
          </w:tcPr>
          <w:p w14:paraId="51DAF538">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生产</w:t>
            </w:r>
          </w:p>
          <w:p w14:paraId="4AD76732">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厂家</w:t>
            </w:r>
          </w:p>
        </w:tc>
        <w:tc>
          <w:tcPr>
            <w:tcW w:w="1344" w:type="dxa"/>
            <w:tcBorders>
              <w:top w:val="single" w:color="auto" w:sz="4" w:space="0"/>
              <w:left w:val="nil"/>
              <w:bottom w:val="single" w:color="auto" w:sz="4" w:space="0"/>
              <w:right w:val="single" w:color="auto" w:sz="4" w:space="0"/>
            </w:tcBorders>
            <w:vAlign w:val="center"/>
          </w:tcPr>
          <w:p w14:paraId="38808479">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备注</w:t>
            </w:r>
          </w:p>
        </w:tc>
      </w:tr>
      <w:tr w14:paraId="56F6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53" w:type="dxa"/>
            <w:tcBorders>
              <w:top w:val="single" w:color="auto" w:sz="4" w:space="0"/>
              <w:left w:val="single" w:color="auto" w:sz="4" w:space="0"/>
              <w:bottom w:val="single" w:color="auto" w:sz="4" w:space="0"/>
              <w:right w:val="single" w:color="auto" w:sz="4" w:space="0"/>
            </w:tcBorders>
            <w:vAlign w:val="center"/>
          </w:tcPr>
          <w:p w14:paraId="67CA2815">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1</w:t>
            </w:r>
          </w:p>
        </w:tc>
        <w:tc>
          <w:tcPr>
            <w:tcW w:w="1582" w:type="dxa"/>
            <w:tcBorders>
              <w:top w:val="single" w:color="auto" w:sz="4" w:space="0"/>
              <w:left w:val="nil"/>
              <w:bottom w:val="single" w:color="auto" w:sz="4" w:space="0"/>
              <w:right w:val="single" w:color="auto" w:sz="4" w:space="0"/>
            </w:tcBorders>
            <w:vAlign w:val="center"/>
          </w:tcPr>
          <w:p w14:paraId="5EBCA818">
            <w:pPr>
              <w:jc w:val="center"/>
              <w:rPr>
                <w:rFonts w:ascii="仿宋_GB2312" w:hAnsi="仿宋" w:eastAsia="仿宋_GB2312"/>
                <w:color w:val="auto"/>
                <w:sz w:val="24"/>
                <w:highlight w:val="none"/>
              </w:rPr>
            </w:pPr>
          </w:p>
        </w:tc>
        <w:tc>
          <w:tcPr>
            <w:tcW w:w="1587" w:type="dxa"/>
            <w:tcBorders>
              <w:top w:val="single" w:color="auto" w:sz="4" w:space="0"/>
              <w:left w:val="nil"/>
              <w:bottom w:val="single" w:color="auto" w:sz="4" w:space="0"/>
              <w:right w:val="single" w:color="auto" w:sz="4" w:space="0"/>
            </w:tcBorders>
            <w:vAlign w:val="center"/>
          </w:tcPr>
          <w:p w14:paraId="35AA016B">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1813C59D">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3DCB95D0">
            <w:pPr>
              <w:jc w:val="center"/>
              <w:rPr>
                <w:rFonts w:ascii="仿宋_GB2312" w:hAnsi="仿宋" w:eastAsia="仿宋_GB2312"/>
                <w:color w:val="auto"/>
                <w:sz w:val="24"/>
                <w:highlight w:val="none"/>
              </w:rPr>
            </w:pPr>
          </w:p>
        </w:tc>
        <w:tc>
          <w:tcPr>
            <w:tcW w:w="1344" w:type="dxa"/>
            <w:tcBorders>
              <w:top w:val="single" w:color="auto" w:sz="4" w:space="0"/>
              <w:left w:val="nil"/>
              <w:bottom w:val="single" w:color="auto" w:sz="4" w:space="0"/>
              <w:right w:val="single" w:color="auto" w:sz="4" w:space="0"/>
            </w:tcBorders>
            <w:vAlign w:val="center"/>
          </w:tcPr>
          <w:p w14:paraId="67E7E23A">
            <w:pPr>
              <w:spacing w:line="360" w:lineRule="auto"/>
              <w:rPr>
                <w:rFonts w:ascii="仿宋_GB2312" w:hAnsi="仿宋" w:eastAsia="仿宋_GB2312"/>
                <w:color w:val="auto"/>
                <w:sz w:val="24"/>
                <w:highlight w:val="none"/>
              </w:rPr>
            </w:pPr>
          </w:p>
        </w:tc>
      </w:tr>
      <w:tr w14:paraId="259F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53" w:type="dxa"/>
            <w:tcBorders>
              <w:top w:val="single" w:color="auto" w:sz="4" w:space="0"/>
              <w:left w:val="single" w:color="auto" w:sz="4" w:space="0"/>
              <w:bottom w:val="single" w:color="auto" w:sz="4" w:space="0"/>
              <w:right w:val="single" w:color="auto" w:sz="4" w:space="0"/>
            </w:tcBorders>
            <w:vAlign w:val="center"/>
          </w:tcPr>
          <w:p w14:paraId="7D141654">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2</w:t>
            </w:r>
          </w:p>
        </w:tc>
        <w:tc>
          <w:tcPr>
            <w:tcW w:w="1582" w:type="dxa"/>
            <w:tcBorders>
              <w:top w:val="single" w:color="auto" w:sz="4" w:space="0"/>
              <w:left w:val="nil"/>
              <w:bottom w:val="single" w:color="auto" w:sz="4" w:space="0"/>
              <w:right w:val="single" w:color="auto" w:sz="4" w:space="0"/>
            </w:tcBorders>
            <w:vAlign w:val="center"/>
          </w:tcPr>
          <w:p w14:paraId="09E77651">
            <w:pPr>
              <w:jc w:val="center"/>
              <w:rPr>
                <w:rFonts w:ascii="仿宋_GB2312" w:hAnsi="仿宋" w:eastAsia="仿宋_GB2312"/>
                <w:color w:val="auto"/>
                <w:sz w:val="24"/>
                <w:highlight w:val="none"/>
              </w:rPr>
            </w:pPr>
          </w:p>
        </w:tc>
        <w:tc>
          <w:tcPr>
            <w:tcW w:w="1587" w:type="dxa"/>
            <w:tcBorders>
              <w:top w:val="single" w:color="auto" w:sz="4" w:space="0"/>
              <w:left w:val="nil"/>
              <w:bottom w:val="single" w:color="auto" w:sz="4" w:space="0"/>
              <w:right w:val="single" w:color="auto" w:sz="4" w:space="0"/>
            </w:tcBorders>
            <w:vAlign w:val="center"/>
          </w:tcPr>
          <w:p w14:paraId="289634C6">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51C1431F">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74CF32D7">
            <w:pPr>
              <w:jc w:val="center"/>
              <w:rPr>
                <w:rFonts w:ascii="仿宋_GB2312" w:hAnsi="仿宋" w:eastAsia="仿宋_GB2312"/>
                <w:color w:val="auto"/>
                <w:sz w:val="24"/>
                <w:highlight w:val="none"/>
              </w:rPr>
            </w:pPr>
          </w:p>
        </w:tc>
        <w:tc>
          <w:tcPr>
            <w:tcW w:w="1344" w:type="dxa"/>
            <w:tcBorders>
              <w:top w:val="single" w:color="auto" w:sz="4" w:space="0"/>
              <w:left w:val="nil"/>
              <w:bottom w:val="single" w:color="auto" w:sz="4" w:space="0"/>
              <w:right w:val="single" w:color="auto" w:sz="4" w:space="0"/>
            </w:tcBorders>
            <w:vAlign w:val="center"/>
          </w:tcPr>
          <w:p w14:paraId="4B1DFDE2">
            <w:pPr>
              <w:spacing w:line="360" w:lineRule="auto"/>
              <w:rPr>
                <w:rFonts w:ascii="仿宋_GB2312" w:hAnsi="仿宋" w:eastAsia="仿宋_GB2312"/>
                <w:color w:val="auto"/>
                <w:sz w:val="24"/>
                <w:highlight w:val="none"/>
              </w:rPr>
            </w:pPr>
          </w:p>
        </w:tc>
      </w:tr>
      <w:tr w14:paraId="7D6D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53" w:type="dxa"/>
            <w:tcBorders>
              <w:top w:val="single" w:color="auto" w:sz="4" w:space="0"/>
              <w:left w:val="single" w:color="auto" w:sz="4" w:space="0"/>
              <w:bottom w:val="single" w:color="auto" w:sz="4" w:space="0"/>
              <w:right w:val="single" w:color="auto" w:sz="4" w:space="0"/>
            </w:tcBorders>
            <w:vAlign w:val="center"/>
          </w:tcPr>
          <w:p w14:paraId="0E2A7E26">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3</w:t>
            </w:r>
          </w:p>
        </w:tc>
        <w:tc>
          <w:tcPr>
            <w:tcW w:w="1582" w:type="dxa"/>
            <w:tcBorders>
              <w:top w:val="single" w:color="auto" w:sz="4" w:space="0"/>
              <w:left w:val="nil"/>
              <w:bottom w:val="single" w:color="auto" w:sz="4" w:space="0"/>
              <w:right w:val="single" w:color="auto" w:sz="4" w:space="0"/>
            </w:tcBorders>
            <w:vAlign w:val="center"/>
          </w:tcPr>
          <w:p w14:paraId="6C03E19F">
            <w:pPr>
              <w:jc w:val="center"/>
              <w:rPr>
                <w:rFonts w:ascii="仿宋_GB2312" w:hAnsi="仿宋" w:eastAsia="仿宋_GB2312"/>
                <w:color w:val="auto"/>
                <w:sz w:val="24"/>
                <w:highlight w:val="none"/>
              </w:rPr>
            </w:pPr>
          </w:p>
        </w:tc>
        <w:tc>
          <w:tcPr>
            <w:tcW w:w="1587" w:type="dxa"/>
            <w:tcBorders>
              <w:top w:val="single" w:color="auto" w:sz="4" w:space="0"/>
              <w:left w:val="nil"/>
              <w:bottom w:val="single" w:color="auto" w:sz="4" w:space="0"/>
              <w:right w:val="single" w:color="auto" w:sz="4" w:space="0"/>
            </w:tcBorders>
            <w:vAlign w:val="center"/>
          </w:tcPr>
          <w:p w14:paraId="06E24131">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5B4827E5">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16592AD8">
            <w:pPr>
              <w:jc w:val="center"/>
              <w:rPr>
                <w:rFonts w:ascii="仿宋_GB2312" w:hAnsi="仿宋" w:eastAsia="仿宋_GB2312"/>
                <w:color w:val="auto"/>
                <w:sz w:val="24"/>
                <w:highlight w:val="none"/>
              </w:rPr>
            </w:pPr>
          </w:p>
        </w:tc>
        <w:tc>
          <w:tcPr>
            <w:tcW w:w="1344" w:type="dxa"/>
            <w:tcBorders>
              <w:top w:val="single" w:color="auto" w:sz="4" w:space="0"/>
              <w:left w:val="nil"/>
              <w:bottom w:val="single" w:color="auto" w:sz="4" w:space="0"/>
              <w:right w:val="single" w:color="auto" w:sz="4" w:space="0"/>
            </w:tcBorders>
            <w:vAlign w:val="center"/>
          </w:tcPr>
          <w:p w14:paraId="4DB40902">
            <w:pPr>
              <w:spacing w:line="360" w:lineRule="auto"/>
              <w:rPr>
                <w:rFonts w:ascii="仿宋_GB2312" w:hAnsi="仿宋" w:eastAsia="仿宋_GB2312"/>
                <w:color w:val="auto"/>
                <w:sz w:val="24"/>
                <w:highlight w:val="none"/>
              </w:rPr>
            </w:pPr>
          </w:p>
        </w:tc>
      </w:tr>
      <w:tr w14:paraId="4B91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53" w:type="dxa"/>
            <w:tcBorders>
              <w:top w:val="single" w:color="auto" w:sz="4" w:space="0"/>
              <w:left w:val="single" w:color="auto" w:sz="4" w:space="0"/>
              <w:bottom w:val="single" w:color="auto" w:sz="4" w:space="0"/>
              <w:right w:val="single" w:color="auto" w:sz="4" w:space="0"/>
            </w:tcBorders>
            <w:vAlign w:val="center"/>
          </w:tcPr>
          <w:p w14:paraId="17E83E61">
            <w:pPr>
              <w:jc w:val="center"/>
              <w:rPr>
                <w:rFonts w:ascii="仿宋_GB2312" w:hAnsi="仿宋" w:eastAsia="仿宋_GB2312"/>
                <w:color w:val="auto"/>
                <w:sz w:val="24"/>
                <w:highlight w:val="none"/>
              </w:rPr>
            </w:pPr>
            <w:r>
              <w:rPr>
                <w:rFonts w:hint="eastAsia" w:ascii="仿宋_GB2312" w:hAnsi="仿宋" w:eastAsia="仿宋_GB2312"/>
                <w:color w:val="auto"/>
                <w:sz w:val="24"/>
                <w:highlight w:val="none"/>
              </w:rPr>
              <w:t>……</w:t>
            </w:r>
          </w:p>
        </w:tc>
        <w:tc>
          <w:tcPr>
            <w:tcW w:w="1582" w:type="dxa"/>
            <w:tcBorders>
              <w:top w:val="single" w:color="auto" w:sz="4" w:space="0"/>
              <w:left w:val="nil"/>
              <w:bottom w:val="single" w:color="auto" w:sz="4" w:space="0"/>
              <w:right w:val="single" w:color="auto" w:sz="4" w:space="0"/>
            </w:tcBorders>
            <w:vAlign w:val="center"/>
          </w:tcPr>
          <w:p w14:paraId="0C1B97E8">
            <w:pPr>
              <w:jc w:val="center"/>
              <w:rPr>
                <w:rFonts w:ascii="仿宋_GB2312" w:hAnsi="仿宋" w:eastAsia="仿宋_GB2312"/>
                <w:color w:val="auto"/>
                <w:sz w:val="24"/>
                <w:highlight w:val="none"/>
              </w:rPr>
            </w:pPr>
          </w:p>
        </w:tc>
        <w:tc>
          <w:tcPr>
            <w:tcW w:w="1587" w:type="dxa"/>
            <w:tcBorders>
              <w:top w:val="single" w:color="auto" w:sz="4" w:space="0"/>
              <w:left w:val="nil"/>
              <w:bottom w:val="single" w:color="auto" w:sz="4" w:space="0"/>
              <w:right w:val="single" w:color="auto" w:sz="4" w:space="0"/>
            </w:tcBorders>
            <w:vAlign w:val="center"/>
          </w:tcPr>
          <w:p w14:paraId="4A34E4B0">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746397AF">
            <w:pPr>
              <w:jc w:val="center"/>
              <w:rPr>
                <w:rFonts w:ascii="仿宋_GB2312" w:hAnsi="仿宋" w:eastAsia="仿宋_GB2312"/>
                <w:color w:val="auto"/>
                <w:sz w:val="24"/>
                <w:highlight w:val="none"/>
              </w:rPr>
            </w:pPr>
          </w:p>
        </w:tc>
        <w:tc>
          <w:tcPr>
            <w:tcW w:w="1427" w:type="dxa"/>
            <w:tcBorders>
              <w:top w:val="single" w:color="auto" w:sz="4" w:space="0"/>
              <w:left w:val="nil"/>
              <w:bottom w:val="single" w:color="auto" w:sz="4" w:space="0"/>
              <w:right w:val="single" w:color="auto" w:sz="4" w:space="0"/>
            </w:tcBorders>
            <w:vAlign w:val="center"/>
          </w:tcPr>
          <w:p w14:paraId="07220D35">
            <w:pPr>
              <w:jc w:val="center"/>
              <w:rPr>
                <w:rFonts w:ascii="仿宋_GB2312" w:hAnsi="仿宋" w:eastAsia="仿宋_GB2312"/>
                <w:color w:val="auto"/>
                <w:sz w:val="24"/>
                <w:highlight w:val="none"/>
              </w:rPr>
            </w:pPr>
          </w:p>
        </w:tc>
        <w:tc>
          <w:tcPr>
            <w:tcW w:w="1344" w:type="dxa"/>
            <w:tcBorders>
              <w:top w:val="single" w:color="auto" w:sz="4" w:space="0"/>
              <w:left w:val="nil"/>
              <w:bottom w:val="single" w:color="auto" w:sz="4" w:space="0"/>
              <w:right w:val="single" w:color="auto" w:sz="4" w:space="0"/>
            </w:tcBorders>
            <w:vAlign w:val="center"/>
          </w:tcPr>
          <w:p w14:paraId="422A5061">
            <w:pPr>
              <w:spacing w:line="360" w:lineRule="auto"/>
              <w:rPr>
                <w:rFonts w:ascii="仿宋_GB2312" w:hAnsi="仿宋" w:eastAsia="仿宋_GB2312"/>
                <w:color w:val="auto"/>
                <w:sz w:val="24"/>
                <w:highlight w:val="none"/>
              </w:rPr>
            </w:pPr>
          </w:p>
        </w:tc>
      </w:tr>
      <w:tr w14:paraId="4FDA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320" w:type="dxa"/>
            <w:gridSpan w:val="6"/>
            <w:tcBorders>
              <w:top w:val="single" w:color="auto" w:sz="4" w:space="0"/>
              <w:left w:val="single" w:color="auto" w:sz="4" w:space="0"/>
              <w:bottom w:val="single" w:color="auto" w:sz="4" w:space="0"/>
              <w:right w:val="single" w:color="auto" w:sz="4" w:space="0"/>
            </w:tcBorders>
            <w:vAlign w:val="center"/>
          </w:tcPr>
          <w:p w14:paraId="1F8ADD6D">
            <w:pPr>
              <w:ind w:firstLine="480" w:firstLineChars="200"/>
              <w:jc w:val="left"/>
              <w:rPr>
                <w:rFonts w:ascii="仿宋_GB2312" w:hAnsi="仿宋" w:eastAsia="仿宋_GB2312"/>
                <w:color w:val="auto"/>
                <w:sz w:val="24"/>
                <w:highlight w:val="none"/>
              </w:rPr>
            </w:pPr>
            <w:r>
              <w:rPr>
                <w:rFonts w:hint="eastAsia" w:ascii="仿宋_GB2312" w:hAnsi="仿宋" w:eastAsia="仿宋_GB2312"/>
                <w:b/>
                <w:color w:val="auto"/>
                <w:sz w:val="24"/>
                <w:highlight w:val="none"/>
              </w:rPr>
              <w:t>响应文件中所提供的以上产品为我公司生产的产品，如有虚假，我公司承担由此产生的一切后果。</w:t>
            </w:r>
          </w:p>
        </w:tc>
      </w:tr>
    </w:tbl>
    <w:p w14:paraId="1CFDA9AE">
      <w:pPr>
        <w:adjustRightInd w:val="0"/>
        <w:snapToGrid w:val="0"/>
        <w:spacing w:before="159" w:beforeLines="50" w:line="360" w:lineRule="auto"/>
        <w:ind w:right="105" w:rightChars="5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注：1.供应商为非残疾人福利性单位的，无需填写此声明函。</w:t>
      </w:r>
    </w:p>
    <w:p w14:paraId="4D9A5BD4">
      <w:pPr>
        <w:adjustRightInd w:val="0"/>
        <w:snapToGrid w:val="0"/>
        <w:spacing w:line="360" w:lineRule="auto"/>
        <w:ind w:right="105" w:rightChars="50" w:firstLine="480" w:firstLineChars="20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2.仅为本项目提供服务，未提供服务所伴随产品的，此表格可不填写。</w:t>
      </w:r>
    </w:p>
    <w:p w14:paraId="62D79B14">
      <w:pPr>
        <w:adjustRightInd w:val="0"/>
        <w:snapToGrid w:val="0"/>
        <w:spacing w:line="360" w:lineRule="auto"/>
        <w:ind w:right="105" w:rightChars="50" w:firstLine="480" w:firstLineChars="20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3.如为本项目提供本单位伴随产品的，请填写此表格。</w:t>
      </w:r>
    </w:p>
    <w:p w14:paraId="788C3CFB">
      <w:pPr>
        <w:adjustRightInd w:val="0"/>
        <w:snapToGrid w:val="0"/>
        <w:spacing w:line="360" w:lineRule="auto"/>
        <w:ind w:right="105" w:rightChars="50" w:firstLine="480" w:firstLineChars="20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4.如为本项目提供的伴随产品是其他单位生产的，无需填写此表格，但需生产单位按此格式出具此声明。</w:t>
      </w:r>
    </w:p>
    <w:p w14:paraId="61700D71">
      <w:pPr>
        <w:adjustRightInd w:val="0"/>
        <w:snapToGrid w:val="0"/>
        <w:spacing w:line="360" w:lineRule="auto"/>
        <w:ind w:right="105" w:rightChars="5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w:t>
      </w:r>
    </w:p>
    <w:p w14:paraId="67B08F30">
      <w:pPr>
        <w:pStyle w:val="4"/>
        <w:rPr>
          <w:color w:val="auto"/>
          <w:highlight w:val="none"/>
        </w:rPr>
      </w:pPr>
      <w:r>
        <w:rPr>
          <w:color w:val="auto"/>
          <w:highlight w:val="none"/>
        </w:rPr>
        <w:t xml:space="preserve"> </w:t>
      </w:r>
    </w:p>
    <w:p w14:paraId="2EA65D19">
      <w:pPr>
        <w:pStyle w:val="4"/>
        <w:rPr>
          <w:color w:val="auto"/>
          <w:highlight w:val="none"/>
        </w:rPr>
      </w:pPr>
      <w:r>
        <w:rPr>
          <w:rFonts w:hint="eastAsia"/>
          <w:color w:val="auto"/>
          <w:highlight w:val="none"/>
        </w:rPr>
        <w:t xml:space="preserve"> </w:t>
      </w:r>
    </w:p>
    <w:p w14:paraId="55460689">
      <w:pPr>
        <w:adjustRightInd w:val="0"/>
        <w:snapToGrid w:val="0"/>
        <w:spacing w:line="480" w:lineRule="auto"/>
        <w:ind w:right="105" w:rightChars="5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供应商名称（加盖单位公章）：</w:t>
      </w:r>
      <w:r>
        <w:rPr>
          <w:rFonts w:hint="eastAsia" w:ascii="仿宋_GB2312" w:hAnsi="仿宋" w:eastAsia="仿宋_GB2312"/>
          <w:color w:val="auto"/>
          <w:sz w:val="24"/>
          <w:highlight w:val="none"/>
          <w:u w:val="single"/>
        </w:rPr>
        <w:t xml:space="preserve">               </w:t>
      </w:r>
    </w:p>
    <w:p w14:paraId="4C46280A">
      <w:pPr>
        <w:rPr>
          <w:rFonts w:ascii="宋体" w:hAnsi="宋体" w:eastAsia="宋体"/>
          <w:color w:val="auto"/>
          <w:szCs w:val="21"/>
          <w:highlight w:val="none"/>
        </w:rPr>
      </w:pPr>
      <w:r>
        <w:rPr>
          <w:rFonts w:hint="eastAsia" w:ascii="仿宋_GB2312" w:hAnsi="仿宋" w:eastAsia="仿宋_GB2312"/>
          <w:color w:val="auto"/>
          <w:sz w:val="24"/>
          <w:highlight w:val="none"/>
        </w:rPr>
        <w:t>日     期：</w:t>
      </w:r>
      <w:r>
        <w:rPr>
          <w:rFonts w:hint="eastAsia" w:ascii="仿宋_GB2312" w:hAnsi="仿宋" w:eastAsia="仿宋_GB2312"/>
          <w:color w:val="auto"/>
          <w:sz w:val="24"/>
          <w:highlight w:val="none"/>
          <w:u w:val="single"/>
        </w:rPr>
        <w:t xml:space="preserve">               </w:t>
      </w:r>
      <w:r>
        <w:rPr>
          <w:rFonts w:hint="eastAsia"/>
          <w:color w:val="auto"/>
          <w:highlight w:val="none"/>
        </w:rPr>
        <w:t xml:space="preserve"> </w:t>
      </w:r>
    </w:p>
    <w:p w14:paraId="04C0119F">
      <w:pPr>
        <w:pStyle w:val="3"/>
        <w:adjustRightInd w:val="0"/>
        <w:snapToGrid w:val="0"/>
        <w:spacing w:before="0" w:after="0" w:line="240" w:lineRule="auto"/>
        <w:jc w:val="left"/>
        <w:rPr>
          <w:rFonts w:ascii="仿宋_GB2312" w:hAnsi="仿宋" w:eastAsia="仿宋_GB2312" w:cs="仿宋_GB2312"/>
          <w:color w:val="auto"/>
          <w:szCs w:val="28"/>
          <w:highlight w:val="none"/>
        </w:rPr>
        <w:sectPr>
          <w:pgSz w:w="11906" w:h="16838"/>
          <w:pgMar w:top="1468" w:right="1803" w:bottom="1418" w:left="1803" w:header="851" w:footer="1024" w:gutter="0"/>
          <w:cols w:space="720" w:num="1"/>
          <w:docGrid w:type="linesAndChars" w:linePitch="319" w:charSpace="0"/>
        </w:sectPr>
      </w:pPr>
    </w:p>
    <w:p w14:paraId="2B57DAE1">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格式20</w:t>
      </w:r>
    </w:p>
    <w:p w14:paraId="5C92CC93">
      <w:pPr>
        <w:snapToGrid w:val="0"/>
        <w:spacing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承 诺 书（如有）</w:t>
      </w:r>
    </w:p>
    <w:p w14:paraId="154C955A">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 xml:space="preserve">    公司名称</w:t>
      </w:r>
      <w:r>
        <w:rPr>
          <w:rFonts w:hint="eastAsia" w:ascii="仿宋_GB2312" w:hAnsi="仿宋" w:eastAsia="仿宋_GB2312" w:cs="仿宋"/>
          <w:bCs/>
          <w:color w:val="auto"/>
          <w:sz w:val="24"/>
          <w:highlight w:val="none"/>
        </w:rPr>
        <w:t>（以下简称“我公司”），就在(项目编号：</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）中提供的投标保证保险凭证/保函(编号:</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)有效性作出如下承诺：</w:t>
      </w:r>
    </w:p>
    <w:p w14:paraId="2E01ACBC">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一、鉴于我公司于</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年</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月</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日</w:t>
      </w:r>
      <w:r>
        <w:rPr>
          <w:rFonts w:hint="eastAsia" w:ascii="仿宋_GB2312" w:hAnsi="仿宋" w:eastAsia="仿宋_GB2312" w:cs="仿宋"/>
          <w:bCs/>
          <w:color w:val="auto"/>
          <w:sz w:val="24"/>
          <w:highlight w:val="none"/>
        </w:rPr>
        <w:t>参加</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(项目编号：</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）项目的投标，</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(金融机构)根据采购文件的要求已经为我公司出具该项目投标保证保险凭证/保函 。</w:t>
      </w:r>
    </w:p>
    <w:p w14:paraId="41F5D3D2">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w:t>
      </w:r>
      <w:bookmarkStart w:id="135" w:name="_Hlk83746627"/>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(项目编号：</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w:t>
      </w:r>
      <w:bookmarkEnd w:id="135"/>
      <w:r>
        <w:rPr>
          <w:rFonts w:hint="eastAsia" w:ascii="仿宋_GB2312" w:hAnsi="仿宋" w:eastAsia="仿宋_GB2312" w:cs="仿宋"/>
          <w:bCs/>
          <w:color w:val="auto"/>
          <w:sz w:val="24"/>
          <w:highlight w:val="none"/>
        </w:rPr>
        <w:t>项目投标保证保险凭证/保函，保险有效期为</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年</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月</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日起至</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年</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月</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日止。</w:t>
      </w:r>
    </w:p>
    <w:p w14:paraId="03A72A62">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(项目编号：</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w:t>
      </w:r>
      <w:r>
        <w:rPr>
          <w:rFonts w:hint="eastAsia" w:ascii="仿宋_GB2312" w:hAnsi="仿宋" w:eastAsia="仿宋_GB2312" w:cs="仿宋"/>
          <w:bCs/>
          <w:color w:val="auto"/>
          <w:sz w:val="24"/>
          <w:highlight w:val="none"/>
        </w:rPr>
        <w:t>项目投标保证保险凭证/保函</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机构承担的保险金额（最高限额）：人民币</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元整 （￥</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p w14:paraId="488FD03A">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四、我公司郑重承诺，此保函为我公司委托</w:t>
      </w:r>
      <w:r>
        <w:rPr>
          <w:rFonts w:hint="eastAsia" w:ascii="仿宋_GB2312" w:hAnsi="仿宋" w:eastAsia="仿宋_GB2312" w:cs="仿宋"/>
          <w:bCs/>
          <w:color w:val="auto"/>
          <w:sz w:val="24"/>
          <w:highlight w:val="none"/>
          <w:u w:val="single"/>
        </w:rPr>
        <w:t xml:space="preserve">    </w:t>
      </w:r>
      <w:r>
        <w:rPr>
          <w:rFonts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（金融机构）开具，具有与投标保证金同等的法律效力，为我公司真实意思表示，此保函真实有效。若有弄虚作假等违法违规行为，我公司自愿负担由此产生的所有法律责任、承担一切法律后果。</w:t>
      </w:r>
    </w:p>
    <w:p w14:paraId="0B46CAA3">
      <w:pPr>
        <w:snapToGrid w:val="0"/>
        <w:spacing w:line="540" w:lineRule="exact"/>
        <w:ind w:firstLine="480" w:firstLineChars="200"/>
        <w:rPr>
          <w:rFonts w:ascii="仿宋_GB2312" w:hAnsi="仿宋" w:eastAsia="仿宋_GB2312" w:cs="仿宋"/>
          <w:bCs/>
          <w:color w:val="auto"/>
          <w:sz w:val="24"/>
          <w:highlight w:val="none"/>
        </w:rPr>
      </w:pPr>
    </w:p>
    <w:p w14:paraId="3EC53CC2">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承  诺  人（签字、公章）：</w:t>
      </w:r>
      <w:r>
        <w:rPr>
          <w:rFonts w:hint="eastAsia" w:ascii="仿宋_GB2312" w:hAnsi="仿宋" w:eastAsia="仿宋_GB2312" w:cs="仿宋_GB2312"/>
          <w:color w:val="auto"/>
          <w:sz w:val="24"/>
          <w:szCs w:val="21"/>
          <w:highlight w:val="none"/>
          <w:u w:val="single"/>
        </w:rPr>
        <w:t xml:space="preserve">             </w:t>
      </w:r>
    </w:p>
    <w:p w14:paraId="79D25243">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法定代表人（签字、法人章）：</w:t>
      </w:r>
      <w:r>
        <w:rPr>
          <w:rFonts w:hint="eastAsia" w:ascii="仿宋_GB2312" w:hAnsi="仿宋" w:eastAsia="仿宋_GB2312" w:cs="仿宋_GB2312"/>
          <w:color w:val="auto"/>
          <w:sz w:val="24"/>
          <w:szCs w:val="21"/>
          <w:highlight w:val="none"/>
          <w:u w:val="single"/>
        </w:rPr>
        <w:t xml:space="preserve">           </w:t>
      </w:r>
    </w:p>
    <w:p w14:paraId="6F670026">
      <w:pPr>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 xml:space="preserve">财     </w:t>
      </w:r>
      <w:r>
        <w:rPr>
          <w:rFonts w:ascii="仿宋_GB2312" w:hAnsi="仿宋" w:eastAsia="仿宋_GB2312" w:cs="仿宋"/>
          <w:bCs/>
          <w:color w:val="auto"/>
          <w:sz w:val="24"/>
          <w:highlight w:val="none"/>
        </w:rPr>
        <w:t xml:space="preserve"> </w:t>
      </w:r>
      <w:r>
        <w:rPr>
          <w:rFonts w:hint="eastAsia" w:ascii="仿宋_GB2312" w:hAnsi="仿宋" w:eastAsia="仿宋_GB2312" w:cs="仿宋"/>
          <w:bCs/>
          <w:color w:val="auto"/>
          <w:sz w:val="24"/>
          <w:highlight w:val="none"/>
        </w:rPr>
        <w:t>务（签字、财务专用章）：</w:t>
      </w:r>
      <w:r>
        <w:rPr>
          <w:rFonts w:hint="eastAsia" w:ascii="仿宋_GB2312" w:hAnsi="仿宋" w:eastAsia="仿宋_GB2312" w:cs="仿宋_GB2312"/>
          <w:color w:val="auto"/>
          <w:sz w:val="24"/>
          <w:szCs w:val="21"/>
          <w:highlight w:val="none"/>
          <w:u w:val="single"/>
        </w:rPr>
        <w:t xml:space="preserve">       </w:t>
      </w:r>
    </w:p>
    <w:p w14:paraId="2DE31CBA">
      <w:pPr>
        <w:snapToGrid w:val="0"/>
        <w:spacing w:line="540" w:lineRule="exact"/>
        <w:jc w:val="right"/>
        <w:rPr>
          <w:rFonts w:ascii="仿宋_GB2312" w:hAnsi="仿宋" w:eastAsia="仿宋_GB2312" w:cs="仿宋"/>
          <w:bCs/>
          <w:color w:val="auto"/>
          <w:sz w:val="24"/>
          <w:highlight w:val="none"/>
        </w:rPr>
      </w:pPr>
    </w:p>
    <w:p w14:paraId="7C3B2FF3">
      <w:pPr>
        <w:widowControl/>
        <w:ind w:firstLine="480" w:firstLineChars="200"/>
        <w:jc w:val="right"/>
        <w:rPr>
          <w:rFonts w:ascii="仿宋_GB2312" w:hAnsi="仿宋" w:eastAsia="仿宋_GB2312" w:cs="仿宋"/>
          <w:bCs/>
          <w:color w:val="auto"/>
          <w:sz w:val="24"/>
          <w:highlight w:val="none"/>
        </w:rPr>
      </w:pPr>
    </w:p>
    <w:p w14:paraId="4E741911">
      <w:pPr>
        <w:widowControl/>
        <w:ind w:firstLine="480" w:firstLineChars="200"/>
        <w:jc w:val="right"/>
        <w:rPr>
          <w:rFonts w:ascii="仿宋_GB2312" w:hAnsi="仿宋" w:eastAsia="仿宋_GB2312" w:cs="仿宋"/>
          <w:bCs/>
          <w:color w:val="auto"/>
          <w:sz w:val="24"/>
          <w:highlight w:val="none"/>
        </w:rPr>
      </w:pPr>
    </w:p>
    <w:p w14:paraId="4F3A1D3C">
      <w:pPr>
        <w:widowControl/>
        <w:ind w:firstLine="480" w:firstLineChars="200"/>
        <w:jc w:val="right"/>
        <w:rPr>
          <w:rFonts w:ascii="仿宋_GB2312" w:hAnsi="仿宋" w:eastAsia="仿宋_GB2312" w:cs="仿宋"/>
          <w:bCs/>
          <w:color w:val="auto"/>
          <w:sz w:val="24"/>
          <w:highlight w:val="none"/>
        </w:rPr>
        <w:sectPr>
          <w:pgSz w:w="11906" w:h="16838"/>
          <w:pgMar w:top="1468" w:right="1803" w:bottom="1418" w:left="1803" w:header="851" w:footer="899" w:gutter="0"/>
          <w:cols w:space="720" w:num="1"/>
          <w:docGrid w:type="linesAndChars" w:linePitch="319" w:charSpace="0"/>
        </w:sectPr>
      </w:pPr>
      <w:r>
        <w:rPr>
          <w:rFonts w:hint="eastAsia" w:ascii="仿宋_GB2312" w:hAnsi="仿宋" w:eastAsia="仿宋_GB2312" w:cs="仿宋"/>
          <w:bCs/>
          <w:color w:val="auto"/>
          <w:sz w:val="24"/>
          <w:highlight w:val="none"/>
        </w:rPr>
        <w:t>日期：    年   月   日</w:t>
      </w:r>
    </w:p>
    <w:p w14:paraId="0B3BE8C3">
      <w:pPr>
        <w:pStyle w:val="3"/>
        <w:adjustRightInd w:val="0"/>
        <w:snapToGrid w:val="0"/>
        <w:spacing w:before="0" w:after="0" w:line="36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格式21</w:t>
      </w:r>
    </w:p>
    <w:p w14:paraId="40091277">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保证金退还明细表（电汇）</w:t>
      </w:r>
    </w:p>
    <w:tbl>
      <w:tblPr>
        <w:tblStyle w:val="25"/>
        <w:tblW w:w="8341"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6181"/>
      </w:tblGrid>
      <w:tr w14:paraId="5ADF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03E97213">
            <w:pPr>
              <w:jc w:val="center"/>
              <w:rPr>
                <w:rFonts w:ascii="仿宋_GB2312" w:eastAsia="仿宋_GB2312"/>
                <w:bCs/>
                <w:color w:val="auto"/>
                <w:sz w:val="24"/>
                <w:highlight w:val="none"/>
              </w:rPr>
            </w:pPr>
            <w:r>
              <w:rPr>
                <w:rFonts w:hint="eastAsia" w:ascii="仿宋_GB2312" w:eastAsia="仿宋_GB2312"/>
                <w:bCs/>
                <w:color w:val="auto"/>
                <w:sz w:val="24"/>
                <w:highlight w:val="none"/>
              </w:rPr>
              <w:t>项目名称</w:t>
            </w:r>
          </w:p>
        </w:tc>
        <w:tc>
          <w:tcPr>
            <w:tcW w:w="6181" w:type="dxa"/>
            <w:tcBorders>
              <w:top w:val="single" w:color="auto" w:sz="4" w:space="0"/>
              <w:left w:val="single" w:color="auto" w:sz="4" w:space="0"/>
              <w:bottom w:val="single" w:color="auto" w:sz="4" w:space="0"/>
              <w:right w:val="single" w:color="auto" w:sz="4" w:space="0"/>
            </w:tcBorders>
            <w:vAlign w:val="center"/>
          </w:tcPr>
          <w:p w14:paraId="0FD14B3D">
            <w:pPr>
              <w:rPr>
                <w:rFonts w:ascii="仿宋_GB2312" w:eastAsia="仿宋_GB2312"/>
                <w:bCs/>
                <w:color w:val="auto"/>
                <w:sz w:val="24"/>
                <w:highlight w:val="none"/>
              </w:rPr>
            </w:pPr>
          </w:p>
        </w:tc>
      </w:tr>
      <w:tr w14:paraId="5421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4E43C4C7">
            <w:pPr>
              <w:jc w:val="center"/>
              <w:rPr>
                <w:rFonts w:ascii="仿宋_GB2312" w:eastAsia="仿宋_GB2312"/>
                <w:bCs/>
                <w:color w:val="auto"/>
                <w:sz w:val="24"/>
                <w:highlight w:val="none"/>
              </w:rPr>
            </w:pPr>
            <w:r>
              <w:rPr>
                <w:rFonts w:hint="eastAsia" w:ascii="仿宋_GB2312" w:eastAsia="仿宋_GB2312"/>
                <w:bCs/>
                <w:color w:val="auto"/>
                <w:sz w:val="24"/>
                <w:highlight w:val="none"/>
              </w:rPr>
              <w:t>项目编号</w:t>
            </w:r>
          </w:p>
        </w:tc>
        <w:tc>
          <w:tcPr>
            <w:tcW w:w="6181" w:type="dxa"/>
            <w:tcBorders>
              <w:top w:val="single" w:color="auto" w:sz="4" w:space="0"/>
              <w:left w:val="single" w:color="auto" w:sz="4" w:space="0"/>
              <w:bottom w:val="single" w:color="auto" w:sz="4" w:space="0"/>
              <w:right w:val="single" w:color="auto" w:sz="4" w:space="0"/>
            </w:tcBorders>
            <w:vAlign w:val="center"/>
          </w:tcPr>
          <w:p w14:paraId="2BF20172">
            <w:pPr>
              <w:rPr>
                <w:rFonts w:ascii="仿宋_GB2312" w:eastAsia="仿宋_GB2312"/>
                <w:bCs/>
                <w:color w:val="auto"/>
                <w:sz w:val="24"/>
                <w:highlight w:val="none"/>
              </w:rPr>
            </w:pPr>
          </w:p>
        </w:tc>
      </w:tr>
      <w:tr w14:paraId="3031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7A0B2737">
            <w:pPr>
              <w:jc w:val="center"/>
              <w:rPr>
                <w:rFonts w:ascii="仿宋_GB2312" w:eastAsia="仿宋_GB2312"/>
                <w:bCs/>
                <w:color w:val="auto"/>
                <w:sz w:val="24"/>
                <w:highlight w:val="none"/>
              </w:rPr>
            </w:pPr>
            <w:r>
              <w:rPr>
                <w:rFonts w:hint="eastAsia" w:ascii="仿宋_GB2312" w:eastAsia="仿宋_GB2312"/>
                <w:bCs/>
                <w:color w:val="auto"/>
                <w:sz w:val="24"/>
                <w:highlight w:val="none"/>
              </w:rPr>
              <w:t>包组名称</w:t>
            </w:r>
          </w:p>
        </w:tc>
        <w:tc>
          <w:tcPr>
            <w:tcW w:w="6181" w:type="dxa"/>
            <w:tcBorders>
              <w:top w:val="single" w:color="auto" w:sz="4" w:space="0"/>
              <w:left w:val="single" w:color="auto" w:sz="4" w:space="0"/>
              <w:bottom w:val="single" w:color="auto" w:sz="4" w:space="0"/>
              <w:right w:val="single" w:color="auto" w:sz="4" w:space="0"/>
            </w:tcBorders>
            <w:vAlign w:val="center"/>
          </w:tcPr>
          <w:p w14:paraId="7FDE8226">
            <w:pPr>
              <w:rPr>
                <w:rFonts w:ascii="仿宋_GB2312" w:eastAsia="仿宋_GB2312"/>
                <w:bCs/>
                <w:color w:val="auto"/>
                <w:sz w:val="24"/>
                <w:highlight w:val="none"/>
              </w:rPr>
            </w:pPr>
          </w:p>
        </w:tc>
      </w:tr>
      <w:tr w14:paraId="6AB8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599F5EFB">
            <w:pPr>
              <w:jc w:val="center"/>
              <w:rPr>
                <w:rFonts w:ascii="仿宋_GB2312" w:eastAsia="仿宋_GB2312"/>
                <w:bCs/>
                <w:color w:val="auto"/>
                <w:sz w:val="24"/>
                <w:highlight w:val="none"/>
              </w:rPr>
            </w:pPr>
            <w:r>
              <w:rPr>
                <w:rFonts w:hint="eastAsia" w:ascii="仿宋_GB2312" w:eastAsia="仿宋_GB2312"/>
                <w:bCs/>
                <w:color w:val="auto"/>
                <w:sz w:val="24"/>
                <w:highlight w:val="none"/>
              </w:rPr>
              <w:t>包组编号</w:t>
            </w:r>
          </w:p>
        </w:tc>
        <w:tc>
          <w:tcPr>
            <w:tcW w:w="6181" w:type="dxa"/>
            <w:tcBorders>
              <w:top w:val="single" w:color="auto" w:sz="4" w:space="0"/>
              <w:left w:val="single" w:color="auto" w:sz="4" w:space="0"/>
              <w:bottom w:val="single" w:color="auto" w:sz="4" w:space="0"/>
              <w:right w:val="single" w:color="auto" w:sz="4" w:space="0"/>
            </w:tcBorders>
            <w:vAlign w:val="center"/>
          </w:tcPr>
          <w:p w14:paraId="58FF1431">
            <w:pPr>
              <w:rPr>
                <w:rFonts w:ascii="仿宋_GB2312" w:eastAsia="仿宋_GB2312"/>
                <w:bCs/>
                <w:color w:val="auto"/>
                <w:sz w:val="24"/>
                <w:highlight w:val="none"/>
              </w:rPr>
            </w:pPr>
          </w:p>
        </w:tc>
      </w:tr>
      <w:tr w14:paraId="5C9F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112DC5C2">
            <w:pPr>
              <w:jc w:val="center"/>
              <w:rPr>
                <w:rFonts w:ascii="仿宋_GB2312" w:eastAsia="仿宋_GB2312"/>
                <w:bCs/>
                <w:color w:val="auto"/>
                <w:sz w:val="24"/>
                <w:highlight w:val="none"/>
              </w:rPr>
            </w:pPr>
            <w:r>
              <w:rPr>
                <w:rFonts w:hint="eastAsia" w:ascii="仿宋_GB2312" w:eastAsia="仿宋_GB2312"/>
                <w:bCs/>
                <w:color w:val="auto"/>
                <w:sz w:val="24"/>
                <w:highlight w:val="none"/>
              </w:rPr>
              <w:t>投标人名称</w:t>
            </w:r>
          </w:p>
        </w:tc>
        <w:tc>
          <w:tcPr>
            <w:tcW w:w="6181" w:type="dxa"/>
            <w:tcBorders>
              <w:top w:val="single" w:color="auto" w:sz="4" w:space="0"/>
              <w:left w:val="single" w:color="auto" w:sz="4" w:space="0"/>
              <w:bottom w:val="single" w:color="auto" w:sz="4" w:space="0"/>
              <w:right w:val="single" w:color="auto" w:sz="4" w:space="0"/>
            </w:tcBorders>
            <w:vAlign w:val="center"/>
          </w:tcPr>
          <w:p w14:paraId="31BEBD98">
            <w:pPr>
              <w:rPr>
                <w:rFonts w:ascii="仿宋_GB2312" w:eastAsia="仿宋_GB2312"/>
                <w:bCs/>
                <w:color w:val="auto"/>
                <w:sz w:val="24"/>
                <w:highlight w:val="none"/>
              </w:rPr>
            </w:pPr>
          </w:p>
        </w:tc>
      </w:tr>
      <w:tr w14:paraId="5B8E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0C33616B">
            <w:pPr>
              <w:jc w:val="center"/>
              <w:rPr>
                <w:rFonts w:ascii="仿宋_GB2312" w:eastAsia="仿宋_GB2312"/>
                <w:bCs/>
                <w:color w:val="auto"/>
                <w:sz w:val="24"/>
                <w:highlight w:val="none"/>
              </w:rPr>
            </w:pPr>
            <w:r>
              <w:rPr>
                <w:rFonts w:hint="eastAsia" w:ascii="仿宋_GB2312" w:eastAsia="仿宋_GB2312"/>
                <w:bCs/>
                <w:color w:val="auto"/>
                <w:sz w:val="24"/>
                <w:highlight w:val="none"/>
              </w:rPr>
              <w:t>开户名称</w:t>
            </w:r>
          </w:p>
        </w:tc>
        <w:tc>
          <w:tcPr>
            <w:tcW w:w="6181" w:type="dxa"/>
            <w:tcBorders>
              <w:top w:val="single" w:color="auto" w:sz="4" w:space="0"/>
              <w:left w:val="single" w:color="auto" w:sz="4" w:space="0"/>
              <w:bottom w:val="single" w:color="auto" w:sz="4" w:space="0"/>
              <w:right w:val="single" w:color="auto" w:sz="4" w:space="0"/>
            </w:tcBorders>
            <w:vAlign w:val="bottom"/>
          </w:tcPr>
          <w:p w14:paraId="09C74FE8">
            <w:pPr>
              <w:jc w:val="right"/>
              <w:rPr>
                <w:rFonts w:ascii="仿宋_GB2312" w:eastAsia="仿宋_GB2312"/>
                <w:bCs/>
                <w:color w:val="auto"/>
                <w:sz w:val="24"/>
                <w:highlight w:val="none"/>
              </w:rPr>
            </w:pPr>
            <w:r>
              <w:rPr>
                <w:rFonts w:hint="eastAsia" w:ascii="仿宋_GB2312" w:eastAsia="仿宋_GB2312"/>
                <w:bCs/>
                <w:color w:val="auto"/>
                <w:sz w:val="24"/>
                <w:highlight w:val="none"/>
              </w:rPr>
              <w:t>（银行开户的单位名称）</w:t>
            </w:r>
          </w:p>
        </w:tc>
      </w:tr>
      <w:tr w14:paraId="59C0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3790A892">
            <w:pPr>
              <w:jc w:val="center"/>
              <w:rPr>
                <w:rFonts w:ascii="仿宋_GB2312" w:eastAsia="仿宋_GB2312"/>
                <w:bCs/>
                <w:color w:val="auto"/>
                <w:sz w:val="24"/>
                <w:highlight w:val="none"/>
              </w:rPr>
            </w:pPr>
            <w:r>
              <w:rPr>
                <w:rFonts w:hint="eastAsia" w:ascii="仿宋_GB2312" w:eastAsia="仿宋_GB2312"/>
                <w:bCs/>
                <w:color w:val="auto"/>
                <w:sz w:val="24"/>
                <w:highlight w:val="none"/>
              </w:rPr>
              <w:t>开户银行</w:t>
            </w:r>
          </w:p>
        </w:tc>
        <w:tc>
          <w:tcPr>
            <w:tcW w:w="6181" w:type="dxa"/>
            <w:tcBorders>
              <w:top w:val="single" w:color="auto" w:sz="4" w:space="0"/>
              <w:left w:val="single" w:color="auto" w:sz="4" w:space="0"/>
              <w:bottom w:val="single" w:color="auto" w:sz="4" w:space="0"/>
              <w:right w:val="single" w:color="auto" w:sz="4" w:space="0"/>
            </w:tcBorders>
            <w:vAlign w:val="center"/>
          </w:tcPr>
          <w:p w14:paraId="22E563A6">
            <w:pPr>
              <w:jc w:val="left"/>
              <w:rPr>
                <w:rFonts w:ascii="仿宋_GB2312" w:eastAsia="仿宋_GB2312"/>
                <w:bCs/>
                <w:color w:val="auto"/>
                <w:sz w:val="24"/>
                <w:highlight w:val="none"/>
              </w:rPr>
            </w:pPr>
          </w:p>
        </w:tc>
      </w:tr>
      <w:tr w14:paraId="0386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tcBorders>
              <w:top w:val="single" w:color="auto" w:sz="4" w:space="0"/>
              <w:left w:val="single" w:color="auto" w:sz="4" w:space="0"/>
              <w:bottom w:val="single" w:color="auto" w:sz="4" w:space="0"/>
              <w:right w:val="single" w:color="auto" w:sz="4" w:space="0"/>
            </w:tcBorders>
            <w:vAlign w:val="center"/>
          </w:tcPr>
          <w:p w14:paraId="3A41D8B7">
            <w:pPr>
              <w:jc w:val="center"/>
              <w:rPr>
                <w:rFonts w:ascii="仿宋_GB2312" w:eastAsia="仿宋_GB2312"/>
                <w:bCs/>
                <w:color w:val="auto"/>
                <w:sz w:val="24"/>
                <w:highlight w:val="none"/>
              </w:rPr>
            </w:pPr>
            <w:r>
              <w:rPr>
                <w:rFonts w:hint="eastAsia" w:ascii="仿宋_GB2312" w:eastAsia="仿宋_GB2312"/>
                <w:bCs/>
                <w:color w:val="auto"/>
                <w:sz w:val="24"/>
                <w:highlight w:val="none"/>
              </w:rPr>
              <w:t>汇款账号</w:t>
            </w:r>
          </w:p>
        </w:tc>
        <w:tc>
          <w:tcPr>
            <w:tcW w:w="6181" w:type="dxa"/>
            <w:tcBorders>
              <w:top w:val="single" w:color="auto" w:sz="4" w:space="0"/>
              <w:left w:val="single" w:color="auto" w:sz="4" w:space="0"/>
              <w:bottom w:val="single" w:color="auto" w:sz="4" w:space="0"/>
              <w:right w:val="single" w:color="auto" w:sz="4" w:space="0"/>
            </w:tcBorders>
            <w:vAlign w:val="center"/>
          </w:tcPr>
          <w:p w14:paraId="2294CD4C">
            <w:pPr>
              <w:jc w:val="left"/>
              <w:rPr>
                <w:rFonts w:ascii="仿宋_GB2312" w:eastAsia="仿宋_GB2312"/>
                <w:bCs/>
                <w:color w:val="auto"/>
                <w:sz w:val="24"/>
                <w:highlight w:val="none"/>
              </w:rPr>
            </w:pPr>
          </w:p>
        </w:tc>
      </w:tr>
      <w:tr w14:paraId="7FDE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160" w:type="dxa"/>
            <w:tcBorders>
              <w:top w:val="single" w:color="auto" w:sz="4" w:space="0"/>
              <w:left w:val="single" w:color="auto" w:sz="4" w:space="0"/>
              <w:bottom w:val="single" w:color="auto" w:sz="4" w:space="0"/>
              <w:right w:val="single" w:color="auto" w:sz="4" w:space="0"/>
            </w:tcBorders>
            <w:vAlign w:val="center"/>
          </w:tcPr>
          <w:p w14:paraId="6F56F995">
            <w:pPr>
              <w:jc w:val="center"/>
              <w:rPr>
                <w:rFonts w:ascii="仿宋_GB2312" w:eastAsia="仿宋_GB2312"/>
                <w:bCs/>
                <w:color w:val="auto"/>
                <w:sz w:val="24"/>
                <w:highlight w:val="none"/>
              </w:rPr>
            </w:pPr>
            <w:r>
              <w:rPr>
                <w:rFonts w:hint="eastAsia" w:ascii="仿宋_GB2312" w:eastAsia="仿宋_GB2312"/>
                <w:bCs/>
                <w:color w:val="auto"/>
                <w:sz w:val="24"/>
                <w:highlight w:val="none"/>
              </w:rPr>
              <w:t>备注</w:t>
            </w:r>
          </w:p>
        </w:tc>
        <w:tc>
          <w:tcPr>
            <w:tcW w:w="6181" w:type="dxa"/>
            <w:tcBorders>
              <w:top w:val="single" w:color="auto" w:sz="4" w:space="0"/>
              <w:left w:val="single" w:color="auto" w:sz="4" w:space="0"/>
              <w:bottom w:val="single" w:color="auto" w:sz="4" w:space="0"/>
              <w:right w:val="single" w:color="auto" w:sz="4" w:space="0"/>
            </w:tcBorders>
            <w:vAlign w:val="center"/>
          </w:tcPr>
          <w:p w14:paraId="2154E8F2">
            <w:pPr>
              <w:jc w:val="center"/>
              <w:rPr>
                <w:rFonts w:ascii="仿宋_GB2312" w:eastAsia="仿宋_GB2312"/>
                <w:bCs/>
                <w:color w:val="auto"/>
                <w:sz w:val="24"/>
                <w:highlight w:val="none"/>
              </w:rPr>
            </w:pPr>
          </w:p>
        </w:tc>
      </w:tr>
    </w:tbl>
    <w:p w14:paraId="2DD8EE5C">
      <w:pPr>
        <w:spacing w:line="400" w:lineRule="exact"/>
        <w:jc w:val="left"/>
        <w:rPr>
          <w:rFonts w:ascii="仿宋" w:hAnsi="仿宋"/>
          <w:bCs/>
          <w:color w:val="auto"/>
          <w:sz w:val="24"/>
          <w:highlight w:val="none"/>
        </w:rPr>
      </w:pPr>
      <w:r>
        <w:rPr>
          <w:rFonts w:hint="eastAsia" w:ascii="仿宋" w:hAnsi="仿宋"/>
          <w:bCs/>
          <w:color w:val="auto"/>
          <w:sz w:val="24"/>
          <w:highlight w:val="none"/>
        </w:rPr>
        <w:t xml:space="preserve"> </w:t>
      </w:r>
    </w:p>
    <w:p w14:paraId="0BCA9346">
      <w:pPr>
        <w:spacing w:line="400" w:lineRule="exact"/>
        <w:jc w:val="left"/>
        <w:rPr>
          <w:rFonts w:ascii="仿宋_GB2312" w:eastAsia="仿宋_GB2312"/>
          <w:bCs/>
          <w:color w:val="auto"/>
          <w:sz w:val="24"/>
          <w:highlight w:val="none"/>
        </w:rPr>
      </w:pPr>
      <w:r>
        <w:rPr>
          <w:rFonts w:hint="eastAsia" w:ascii="仿宋_GB2312" w:eastAsia="仿宋_GB2312"/>
          <w:bCs/>
          <w:color w:val="auto"/>
          <w:sz w:val="24"/>
          <w:highlight w:val="none"/>
        </w:rPr>
        <w:t>注：1.此表所填退还保证金开户行、账号等信息应与递交保证金开户行、账号等信息相一致，否则影响保证金退还；</w:t>
      </w:r>
    </w:p>
    <w:p w14:paraId="3EA981AF">
      <w:pPr>
        <w:spacing w:line="400" w:lineRule="exact"/>
        <w:jc w:val="left"/>
        <w:rPr>
          <w:rFonts w:ascii="仿宋_GB2312" w:eastAsia="仿宋_GB2312"/>
          <w:bCs/>
          <w:color w:val="auto"/>
          <w:sz w:val="24"/>
          <w:highlight w:val="none"/>
        </w:rPr>
      </w:pPr>
      <w:r>
        <w:rPr>
          <w:rFonts w:hint="eastAsia" w:ascii="仿宋_GB2312" w:eastAsia="仿宋_GB2312"/>
          <w:bCs/>
          <w:color w:val="auto"/>
          <w:sz w:val="24"/>
          <w:highlight w:val="none"/>
        </w:rPr>
        <w:t>2.开户银行应写全，例如XX银行XX支行或XX分行。</w:t>
      </w:r>
    </w:p>
    <w:p w14:paraId="4A811C8C">
      <w:pPr>
        <w:pStyle w:val="16"/>
        <w:rPr>
          <w:color w:val="auto"/>
          <w:highlight w:val="none"/>
        </w:rPr>
      </w:pPr>
    </w:p>
    <w:p w14:paraId="01E9BFBE">
      <w:pPr>
        <w:adjustRightInd w:val="0"/>
        <w:snapToGrid w:val="0"/>
        <w:spacing w:line="480" w:lineRule="auto"/>
        <w:ind w:right="105" w:rightChars="50"/>
        <w:jc w:val="left"/>
        <w:rPr>
          <w:b/>
          <w:color w:val="auto"/>
          <w:kern w:val="44"/>
          <w:sz w:val="44"/>
          <w:szCs w:val="44"/>
          <w:highlight w:val="none"/>
        </w:rPr>
      </w:pPr>
      <w:r>
        <w:rPr>
          <w:b/>
          <w:color w:val="auto"/>
          <w:kern w:val="44"/>
          <w:sz w:val="44"/>
          <w:szCs w:val="44"/>
          <w:highlight w:val="none"/>
        </w:rPr>
        <w:t xml:space="preserve"> </w:t>
      </w:r>
    </w:p>
    <w:p w14:paraId="5E85FFC9">
      <w:pPr>
        <w:adjustRightInd w:val="0"/>
        <w:snapToGrid w:val="0"/>
        <w:spacing w:line="480" w:lineRule="auto"/>
        <w:ind w:right="105" w:rightChars="5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投标人名称（加盖单位公章）：</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xml:space="preserve"> </w:t>
      </w:r>
    </w:p>
    <w:p w14:paraId="23CF760E">
      <w:pPr>
        <w:widowControl/>
        <w:jc w:val="left"/>
        <w:rPr>
          <w:rFonts w:ascii="仿宋_GB2312" w:hAnsi="仿宋" w:eastAsia="仿宋_GB2312"/>
          <w:color w:val="auto"/>
          <w:sz w:val="24"/>
          <w:highlight w:val="none"/>
          <w:u w:val="single"/>
        </w:rPr>
        <w:sectPr>
          <w:pgSz w:w="11906" w:h="16838"/>
          <w:pgMar w:top="1468" w:right="1803" w:bottom="1418" w:left="1803" w:header="851" w:footer="899" w:gutter="0"/>
          <w:cols w:space="720" w:num="1"/>
          <w:docGrid w:type="linesAndChars" w:linePitch="319" w:charSpace="0"/>
        </w:sectPr>
      </w:pPr>
      <w:r>
        <w:rPr>
          <w:rFonts w:hint="eastAsia" w:ascii="仿宋_GB2312" w:hAnsi="仿宋" w:eastAsia="仿宋_GB2312"/>
          <w:color w:val="auto"/>
          <w:sz w:val="24"/>
          <w:highlight w:val="none"/>
        </w:rPr>
        <w:t xml:space="preserve">日 </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 xml:space="preserve"> 期：</w:t>
      </w:r>
      <w:r>
        <w:rPr>
          <w:rFonts w:hint="eastAsia" w:ascii="仿宋_GB2312" w:hAnsi="仿宋" w:eastAsia="仿宋_GB2312"/>
          <w:color w:val="auto"/>
          <w:sz w:val="24"/>
          <w:highlight w:val="none"/>
          <w:u w:val="single"/>
        </w:rPr>
        <w:t xml:space="preserve">               </w:t>
      </w:r>
    </w:p>
    <w:p w14:paraId="2E81CB45">
      <w:pPr>
        <w:pStyle w:val="3"/>
        <w:adjustRightInd w:val="0"/>
        <w:snapToGrid w:val="0"/>
        <w:spacing w:before="0" w:after="0" w:line="36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格式</w:t>
      </w:r>
      <w:r>
        <w:rPr>
          <w:rFonts w:ascii="仿宋_GB2312" w:hAnsi="仿宋" w:eastAsia="仿宋_GB2312" w:cs="仿宋_GB2312"/>
          <w:color w:val="auto"/>
          <w:szCs w:val="28"/>
          <w:highlight w:val="none"/>
        </w:rPr>
        <w:t>2</w:t>
      </w:r>
      <w:r>
        <w:rPr>
          <w:rFonts w:hint="eastAsia" w:ascii="仿宋_GB2312" w:hAnsi="仿宋" w:eastAsia="仿宋_GB2312" w:cs="仿宋_GB2312"/>
          <w:color w:val="auto"/>
          <w:szCs w:val="28"/>
          <w:highlight w:val="none"/>
        </w:rPr>
        <w:t>2</w:t>
      </w:r>
    </w:p>
    <w:p w14:paraId="56F337B7">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投标人基本情况</w:t>
      </w:r>
    </w:p>
    <w:p w14:paraId="39335169">
      <w:pPr>
        <w:adjustRightInd w:val="0"/>
        <w:snapToGrid w:val="0"/>
        <w:spacing w:line="360" w:lineRule="auto"/>
        <w:ind w:right="105" w:right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附表1 投标人基本信息表</w:t>
      </w:r>
    </w:p>
    <w:p w14:paraId="7BC6E756">
      <w:pPr>
        <w:adjustRightInd w:val="0"/>
        <w:snapToGrid w:val="0"/>
        <w:spacing w:line="360" w:lineRule="auto"/>
        <w:ind w:right="105" w:rightChars="5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附表2 2022年1月1日至今类似项目业绩汇总表</w:t>
      </w:r>
    </w:p>
    <w:p w14:paraId="562EDB6B">
      <w:pPr>
        <w:adjustRightInd w:val="0"/>
        <w:snapToGrid w:val="0"/>
        <w:spacing w:line="360" w:lineRule="auto"/>
        <w:ind w:right="105" w:rightChars="50"/>
        <w:jc w:val="left"/>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附表3 单个项目情况表</w:t>
      </w:r>
    </w:p>
    <w:p w14:paraId="548EE9EA">
      <w:pPr>
        <w:adjustRightInd w:val="0"/>
        <w:snapToGrid w:val="0"/>
        <w:spacing w:line="360" w:lineRule="auto"/>
        <w:ind w:right="105" w:rightChars="50"/>
        <w:jc w:val="left"/>
        <w:rPr>
          <w:rFonts w:hint="default" w:ascii="仿宋_GB2312" w:hAnsi="仿宋" w:eastAsia="仿宋_GB2312" w:cs="仿宋_GB2312"/>
          <w:color w:val="auto"/>
          <w:sz w:val="24"/>
          <w:highlight w:val="none"/>
          <w:lang w:val="en-US" w:eastAsia="zh-CN"/>
        </w:rPr>
      </w:pPr>
      <w:r>
        <w:rPr>
          <w:rFonts w:hint="eastAsia" w:ascii="仿宋_GB2312" w:hAnsi="仿宋" w:eastAsia="仿宋_GB2312" w:cs="仿宋_GB2312"/>
          <w:color w:val="auto"/>
          <w:sz w:val="24"/>
          <w:highlight w:val="none"/>
          <w:lang w:val="en-US" w:eastAsia="zh-CN"/>
        </w:rPr>
        <w:t>附表4 拟派人员一览表</w:t>
      </w:r>
    </w:p>
    <w:p w14:paraId="22225819">
      <w:pPr>
        <w:adjustRightInd w:val="0"/>
        <w:snapToGrid w:val="0"/>
        <w:spacing w:line="360" w:lineRule="auto"/>
        <w:ind w:right="105" w:rightChars="50"/>
        <w:jc w:val="left"/>
        <w:rPr>
          <w:rFonts w:ascii="仿宋_GB2312" w:hAnsi="仿宋" w:eastAsia="仿宋_GB2312"/>
          <w:color w:val="auto"/>
          <w:sz w:val="24"/>
          <w:highlight w:val="none"/>
        </w:rPr>
      </w:pPr>
    </w:p>
    <w:p w14:paraId="196C913A">
      <w:pPr>
        <w:rPr>
          <w:color w:val="auto"/>
          <w:highlight w:val="none"/>
        </w:rPr>
        <w:sectPr>
          <w:pgSz w:w="11906" w:h="16838"/>
          <w:pgMar w:top="1468" w:right="1803" w:bottom="1113" w:left="1803" w:header="851" w:footer="899" w:gutter="0"/>
          <w:cols w:space="720" w:num="1"/>
          <w:docGrid w:type="linesAndChars" w:linePitch="319" w:charSpace="0"/>
        </w:sectPr>
      </w:pPr>
    </w:p>
    <w:p w14:paraId="0EA34330">
      <w:pPr>
        <w:spacing w:before="159" w:beforeLines="50" w:after="159" w:afterLines="50" w:line="360" w:lineRule="auto"/>
        <w:ind w:right="-21" w:rightChars="-10"/>
        <w:jc w:val="left"/>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附表1</w:t>
      </w:r>
    </w:p>
    <w:p w14:paraId="6EE6C6EB">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投标人基本信息表</w:t>
      </w:r>
    </w:p>
    <w:tbl>
      <w:tblPr>
        <w:tblStyle w:val="25"/>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068"/>
        <w:gridCol w:w="1110"/>
        <w:gridCol w:w="1228"/>
        <w:gridCol w:w="1203"/>
        <w:gridCol w:w="995"/>
        <w:gridCol w:w="1517"/>
      </w:tblGrid>
      <w:tr w14:paraId="6F2B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58D0DC76">
            <w:pPr>
              <w:jc w:val="center"/>
              <w:rPr>
                <w:rFonts w:ascii="仿宋_GB2312" w:eastAsia="仿宋_GB2312"/>
                <w:color w:val="auto"/>
                <w:sz w:val="24"/>
                <w:highlight w:val="none"/>
              </w:rPr>
            </w:pPr>
            <w:r>
              <w:rPr>
                <w:rFonts w:hint="eastAsia" w:ascii="仿宋_GB2312" w:eastAsia="仿宋_GB2312"/>
                <w:color w:val="auto"/>
                <w:sz w:val="24"/>
                <w:highlight w:val="none"/>
              </w:rPr>
              <w:t>投标人名称</w:t>
            </w:r>
          </w:p>
        </w:tc>
        <w:tc>
          <w:tcPr>
            <w:tcW w:w="7121" w:type="dxa"/>
            <w:gridSpan w:val="6"/>
            <w:tcBorders>
              <w:top w:val="single" w:color="auto" w:sz="4" w:space="0"/>
              <w:left w:val="single" w:color="auto" w:sz="4" w:space="0"/>
              <w:bottom w:val="single" w:color="auto" w:sz="4" w:space="0"/>
              <w:right w:val="single" w:color="auto" w:sz="4" w:space="0"/>
            </w:tcBorders>
            <w:vAlign w:val="center"/>
          </w:tcPr>
          <w:p w14:paraId="31C524DE">
            <w:pPr>
              <w:jc w:val="center"/>
              <w:rPr>
                <w:rFonts w:ascii="仿宋_GB2312" w:eastAsia="仿宋_GB2312"/>
                <w:color w:val="auto"/>
                <w:sz w:val="24"/>
                <w:highlight w:val="none"/>
              </w:rPr>
            </w:pPr>
          </w:p>
        </w:tc>
      </w:tr>
      <w:tr w14:paraId="7868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5B5D741E">
            <w:pPr>
              <w:jc w:val="center"/>
              <w:rPr>
                <w:rFonts w:ascii="仿宋_GB2312" w:eastAsia="仿宋_GB2312"/>
                <w:color w:val="auto"/>
                <w:sz w:val="24"/>
                <w:highlight w:val="none"/>
              </w:rPr>
            </w:pPr>
            <w:r>
              <w:rPr>
                <w:rFonts w:hint="eastAsia" w:ascii="仿宋_GB2312" w:eastAsia="仿宋_GB2312"/>
                <w:color w:val="auto"/>
                <w:sz w:val="24"/>
                <w:highlight w:val="none"/>
              </w:rPr>
              <w:t>注册地址</w:t>
            </w:r>
          </w:p>
        </w:tc>
        <w:tc>
          <w:tcPr>
            <w:tcW w:w="3406" w:type="dxa"/>
            <w:gridSpan w:val="3"/>
            <w:tcBorders>
              <w:top w:val="single" w:color="auto" w:sz="4" w:space="0"/>
              <w:left w:val="single" w:color="auto" w:sz="4" w:space="0"/>
              <w:bottom w:val="single" w:color="auto" w:sz="4" w:space="0"/>
              <w:right w:val="single" w:color="auto" w:sz="4" w:space="0"/>
            </w:tcBorders>
            <w:vAlign w:val="center"/>
          </w:tcPr>
          <w:p w14:paraId="3BD45B00">
            <w:pPr>
              <w:jc w:val="center"/>
              <w:rPr>
                <w:rFonts w:ascii="仿宋_GB2312" w:eastAsia="仿宋_GB2312"/>
                <w:color w:val="auto"/>
                <w:sz w:val="24"/>
                <w:highlight w:val="none"/>
              </w:rPr>
            </w:pPr>
          </w:p>
        </w:tc>
        <w:tc>
          <w:tcPr>
            <w:tcW w:w="1203" w:type="dxa"/>
            <w:tcBorders>
              <w:top w:val="single" w:color="auto" w:sz="4" w:space="0"/>
              <w:left w:val="single" w:color="auto" w:sz="4" w:space="0"/>
              <w:bottom w:val="single" w:color="auto" w:sz="4" w:space="0"/>
              <w:right w:val="single" w:color="auto" w:sz="4" w:space="0"/>
            </w:tcBorders>
            <w:vAlign w:val="center"/>
          </w:tcPr>
          <w:p w14:paraId="051E5883">
            <w:pPr>
              <w:jc w:val="center"/>
              <w:rPr>
                <w:rFonts w:ascii="仿宋_GB2312" w:eastAsia="仿宋_GB2312"/>
                <w:color w:val="auto"/>
                <w:sz w:val="24"/>
                <w:highlight w:val="none"/>
              </w:rPr>
            </w:pPr>
            <w:r>
              <w:rPr>
                <w:rFonts w:hint="eastAsia" w:ascii="仿宋_GB2312" w:eastAsia="仿宋_GB2312"/>
                <w:color w:val="auto"/>
                <w:sz w:val="24"/>
                <w:highlight w:val="none"/>
              </w:rPr>
              <w:t>邮政编码</w:t>
            </w:r>
          </w:p>
        </w:tc>
        <w:tc>
          <w:tcPr>
            <w:tcW w:w="2512" w:type="dxa"/>
            <w:gridSpan w:val="2"/>
            <w:tcBorders>
              <w:top w:val="single" w:color="auto" w:sz="4" w:space="0"/>
              <w:left w:val="single" w:color="auto" w:sz="4" w:space="0"/>
              <w:bottom w:val="single" w:color="auto" w:sz="4" w:space="0"/>
              <w:right w:val="single" w:color="auto" w:sz="4" w:space="0"/>
            </w:tcBorders>
            <w:vAlign w:val="center"/>
          </w:tcPr>
          <w:p w14:paraId="44C2FCA5">
            <w:pPr>
              <w:jc w:val="center"/>
              <w:rPr>
                <w:rFonts w:ascii="仿宋_GB2312" w:eastAsia="仿宋_GB2312"/>
                <w:color w:val="auto"/>
                <w:sz w:val="24"/>
                <w:highlight w:val="none"/>
              </w:rPr>
            </w:pPr>
          </w:p>
        </w:tc>
      </w:tr>
      <w:tr w14:paraId="2A1F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vMerge w:val="restart"/>
            <w:tcBorders>
              <w:top w:val="nil"/>
              <w:left w:val="single" w:color="auto" w:sz="4" w:space="0"/>
              <w:bottom w:val="single" w:color="auto" w:sz="4" w:space="0"/>
              <w:right w:val="single" w:color="auto" w:sz="4" w:space="0"/>
            </w:tcBorders>
            <w:vAlign w:val="center"/>
          </w:tcPr>
          <w:p w14:paraId="671FD264">
            <w:pPr>
              <w:jc w:val="center"/>
              <w:rPr>
                <w:rFonts w:ascii="仿宋_GB2312" w:eastAsia="仿宋_GB2312"/>
                <w:color w:val="auto"/>
                <w:sz w:val="24"/>
                <w:highlight w:val="none"/>
              </w:rPr>
            </w:pPr>
            <w:r>
              <w:rPr>
                <w:rFonts w:hint="eastAsia" w:ascii="仿宋_GB2312" w:eastAsia="仿宋_GB2312"/>
                <w:color w:val="auto"/>
                <w:sz w:val="24"/>
                <w:highlight w:val="none"/>
              </w:rPr>
              <w:t>联系方式</w:t>
            </w:r>
          </w:p>
        </w:tc>
        <w:tc>
          <w:tcPr>
            <w:tcW w:w="1068" w:type="dxa"/>
            <w:tcBorders>
              <w:top w:val="single" w:color="auto" w:sz="4" w:space="0"/>
              <w:left w:val="single" w:color="auto" w:sz="4" w:space="0"/>
              <w:bottom w:val="single" w:color="auto" w:sz="4" w:space="0"/>
              <w:right w:val="single" w:color="auto" w:sz="4" w:space="0"/>
            </w:tcBorders>
            <w:vAlign w:val="center"/>
          </w:tcPr>
          <w:p w14:paraId="5232D665">
            <w:pPr>
              <w:jc w:val="center"/>
              <w:rPr>
                <w:rFonts w:ascii="仿宋_GB2312" w:eastAsia="仿宋_GB2312"/>
                <w:color w:val="auto"/>
                <w:sz w:val="24"/>
                <w:highlight w:val="none"/>
              </w:rPr>
            </w:pPr>
            <w:r>
              <w:rPr>
                <w:rFonts w:hint="eastAsia" w:ascii="仿宋_GB2312" w:eastAsia="仿宋_GB2312"/>
                <w:color w:val="auto"/>
                <w:sz w:val="24"/>
                <w:highlight w:val="none"/>
              </w:rPr>
              <w:t>联系人</w:t>
            </w:r>
          </w:p>
        </w:tc>
        <w:tc>
          <w:tcPr>
            <w:tcW w:w="2338" w:type="dxa"/>
            <w:gridSpan w:val="2"/>
            <w:tcBorders>
              <w:top w:val="single" w:color="auto" w:sz="4" w:space="0"/>
              <w:left w:val="single" w:color="auto" w:sz="4" w:space="0"/>
              <w:bottom w:val="single" w:color="auto" w:sz="4" w:space="0"/>
              <w:right w:val="single" w:color="auto" w:sz="4" w:space="0"/>
            </w:tcBorders>
            <w:vAlign w:val="center"/>
          </w:tcPr>
          <w:p w14:paraId="7E17B842">
            <w:pPr>
              <w:jc w:val="center"/>
              <w:rPr>
                <w:rFonts w:ascii="仿宋_GB2312" w:eastAsia="仿宋_GB2312"/>
                <w:color w:val="auto"/>
                <w:sz w:val="24"/>
                <w:highlight w:val="none"/>
              </w:rPr>
            </w:pPr>
          </w:p>
        </w:tc>
        <w:tc>
          <w:tcPr>
            <w:tcW w:w="1203" w:type="dxa"/>
            <w:tcBorders>
              <w:top w:val="single" w:color="auto" w:sz="4" w:space="0"/>
              <w:left w:val="single" w:color="auto" w:sz="4" w:space="0"/>
              <w:bottom w:val="single" w:color="auto" w:sz="4" w:space="0"/>
              <w:right w:val="single" w:color="auto" w:sz="4" w:space="0"/>
            </w:tcBorders>
            <w:vAlign w:val="center"/>
          </w:tcPr>
          <w:p w14:paraId="045E564D">
            <w:pPr>
              <w:jc w:val="center"/>
              <w:rPr>
                <w:rFonts w:ascii="仿宋_GB2312" w:eastAsia="仿宋_GB2312"/>
                <w:color w:val="auto"/>
                <w:sz w:val="24"/>
                <w:highlight w:val="none"/>
              </w:rPr>
            </w:pPr>
            <w:r>
              <w:rPr>
                <w:rFonts w:hint="eastAsia" w:ascii="仿宋_GB2312" w:eastAsia="仿宋_GB2312"/>
                <w:color w:val="auto"/>
                <w:sz w:val="24"/>
                <w:highlight w:val="none"/>
              </w:rPr>
              <w:t>电    话</w:t>
            </w:r>
          </w:p>
        </w:tc>
        <w:tc>
          <w:tcPr>
            <w:tcW w:w="2512" w:type="dxa"/>
            <w:gridSpan w:val="2"/>
            <w:tcBorders>
              <w:top w:val="single" w:color="auto" w:sz="4" w:space="0"/>
              <w:left w:val="single" w:color="auto" w:sz="4" w:space="0"/>
              <w:bottom w:val="single" w:color="auto" w:sz="4" w:space="0"/>
              <w:right w:val="single" w:color="auto" w:sz="4" w:space="0"/>
            </w:tcBorders>
            <w:vAlign w:val="center"/>
          </w:tcPr>
          <w:p w14:paraId="368556B1">
            <w:pPr>
              <w:jc w:val="center"/>
              <w:rPr>
                <w:rFonts w:ascii="仿宋_GB2312" w:eastAsia="仿宋_GB2312"/>
                <w:color w:val="auto"/>
                <w:sz w:val="24"/>
                <w:highlight w:val="none"/>
              </w:rPr>
            </w:pPr>
          </w:p>
        </w:tc>
      </w:tr>
      <w:tr w14:paraId="7DEF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vMerge w:val="continue"/>
            <w:tcBorders>
              <w:top w:val="nil"/>
              <w:left w:val="single" w:color="auto" w:sz="4" w:space="0"/>
              <w:bottom w:val="single" w:color="auto" w:sz="4" w:space="0"/>
              <w:right w:val="single" w:color="auto" w:sz="4" w:space="0"/>
            </w:tcBorders>
            <w:vAlign w:val="center"/>
          </w:tcPr>
          <w:p w14:paraId="025E7697">
            <w:pPr>
              <w:widowControl/>
              <w:jc w:val="left"/>
              <w:rPr>
                <w:rFonts w:ascii="仿宋_GB2312" w:eastAsia="仿宋_GB2312"/>
                <w:color w:val="auto"/>
                <w:sz w:val="24"/>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254FB5A6">
            <w:pPr>
              <w:jc w:val="center"/>
              <w:rPr>
                <w:rFonts w:ascii="仿宋_GB2312" w:eastAsia="仿宋_GB2312"/>
                <w:color w:val="auto"/>
                <w:sz w:val="24"/>
                <w:highlight w:val="none"/>
              </w:rPr>
            </w:pPr>
            <w:r>
              <w:rPr>
                <w:rFonts w:hint="eastAsia" w:ascii="仿宋_GB2312" w:eastAsia="仿宋_GB2312"/>
                <w:color w:val="auto"/>
                <w:sz w:val="24"/>
                <w:highlight w:val="none"/>
              </w:rPr>
              <w:t>传  真</w:t>
            </w:r>
          </w:p>
        </w:tc>
        <w:tc>
          <w:tcPr>
            <w:tcW w:w="2338" w:type="dxa"/>
            <w:gridSpan w:val="2"/>
            <w:tcBorders>
              <w:top w:val="single" w:color="auto" w:sz="4" w:space="0"/>
              <w:left w:val="single" w:color="auto" w:sz="4" w:space="0"/>
              <w:bottom w:val="single" w:color="auto" w:sz="4" w:space="0"/>
              <w:right w:val="single" w:color="auto" w:sz="4" w:space="0"/>
            </w:tcBorders>
            <w:vAlign w:val="center"/>
          </w:tcPr>
          <w:p w14:paraId="393B417A">
            <w:pPr>
              <w:jc w:val="center"/>
              <w:rPr>
                <w:rFonts w:ascii="仿宋_GB2312" w:eastAsia="仿宋_GB2312"/>
                <w:color w:val="auto"/>
                <w:sz w:val="24"/>
                <w:highlight w:val="none"/>
              </w:rPr>
            </w:pPr>
          </w:p>
        </w:tc>
        <w:tc>
          <w:tcPr>
            <w:tcW w:w="1203" w:type="dxa"/>
            <w:tcBorders>
              <w:top w:val="single" w:color="auto" w:sz="4" w:space="0"/>
              <w:left w:val="single" w:color="auto" w:sz="4" w:space="0"/>
              <w:bottom w:val="single" w:color="auto" w:sz="4" w:space="0"/>
              <w:right w:val="single" w:color="auto" w:sz="4" w:space="0"/>
            </w:tcBorders>
            <w:vAlign w:val="center"/>
          </w:tcPr>
          <w:p w14:paraId="419D7607">
            <w:pPr>
              <w:jc w:val="center"/>
              <w:rPr>
                <w:rFonts w:ascii="仿宋_GB2312" w:eastAsia="仿宋_GB2312"/>
                <w:color w:val="auto"/>
                <w:sz w:val="24"/>
                <w:highlight w:val="none"/>
              </w:rPr>
            </w:pPr>
            <w:r>
              <w:rPr>
                <w:rFonts w:hint="eastAsia" w:ascii="仿宋_GB2312" w:eastAsia="仿宋_GB2312"/>
                <w:color w:val="auto"/>
                <w:sz w:val="24"/>
                <w:highlight w:val="none"/>
              </w:rPr>
              <w:t>网    址</w:t>
            </w:r>
          </w:p>
        </w:tc>
        <w:tc>
          <w:tcPr>
            <w:tcW w:w="2512" w:type="dxa"/>
            <w:gridSpan w:val="2"/>
            <w:tcBorders>
              <w:top w:val="single" w:color="auto" w:sz="4" w:space="0"/>
              <w:left w:val="single" w:color="auto" w:sz="4" w:space="0"/>
              <w:bottom w:val="single" w:color="auto" w:sz="4" w:space="0"/>
              <w:right w:val="single" w:color="auto" w:sz="4" w:space="0"/>
            </w:tcBorders>
            <w:vAlign w:val="center"/>
          </w:tcPr>
          <w:p w14:paraId="468021EA">
            <w:pPr>
              <w:jc w:val="center"/>
              <w:rPr>
                <w:rFonts w:ascii="仿宋_GB2312" w:eastAsia="仿宋_GB2312"/>
                <w:color w:val="auto"/>
                <w:sz w:val="24"/>
                <w:highlight w:val="none"/>
              </w:rPr>
            </w:pPr>
          </w:p>
        </w:tc>
      </w:tr>
      <w:tr w14:paraId="6EA5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464A0EEB">
            <w:pPr>
              <w:jc w:val="center"/>
              <w:rPr>
                <w:rFonts w:ascii="仿宋_GB2312" w:eastAsia="仿宋_GB2312"/>
                <w:color w:val="auto"/>
                <w:sz w:val="24"/>
                <w:highlight w:val="none"/>
              </w:rPr>
            </w:pPr>
            <w:r>
              <w:rPr>
                <w:rFonts w:hint="eastAsia" w:ascii="仿宋_GB2312" w:eastAsia="仿宋_GB2312"/>
                <w:color w:val="auto"/>
                <w:sz w:val="24"/>
                <w:highlight w:val="none"/>
              </w:rPr>
              <w:t>法定代表人</w:t>
            </w:r>
          </w:p>
        </w:tc>
        <w:tc>
          <w:tcPr>
            <w:tcW w:w="1068" w:type="dxa"/>
            <w:tcBorders>
              <w:top w:val="single" w:color="auto" w:sz="4" w:space="0"/>
              <w:left w:val="single" w:color="auto" w:sz="4" w:space="0"/>
              <w:bottom w:val="single" w:color="auto" w:sz="4" w:space="0"/>
              <w:right w:val="single" w:color="auto" w:sz="4" w:space="0"/>
            </w:tcBorders>
            <w:vAlign w:val="center"/>
          </w:tcPr>
          <w:p w14:paraId="3F50B792">
            <w:pPr>
              <w:jc w:val="center"/>
              <w:rPr>
                <w:rFonts w:ascii="仿宋_GB2312" w:eastAsia="仿宋_GB2312"/>
                <w:color w:val="auto"/>
                <w:sz w:val="24"/>
                <w:highlight w:val="none"/>
              </w:rPr>
            </w:pPr>
            <w:r>
              <w:rPr>
                <w:rFonts w:hint="eastAsia" w:ascii="仿宋_GB2312" w:eastAsia="仿宋_GB2312"/>
                <w:color w:val="auto"/>
                <w:sz w:val="24"/>
                <w:highlight w:val="none"/>
              </w:rPr>
              <w:t>姓名</w:t>
            </w:r>
          </w:p>
        </w:tc>
        <w:tc>
          <w:tcPr>
            <w:tcW w:w="1110" w:type="dxa"/>
            <w:tcBorders>
              <w:top w:val="single" w:color="auto" w:sz="4" w:space="0"/>
              <w:left w:val="single" w:color="auto" w:sz="4" w:space="0"/>
              <w:bottom w:val="single" w:color="auto" w:sz="4" w:space="0"/>
              <w:right w:val="single" w:color="auto" w:sz="4" w:space="0"/>
            </w:tcBorders>
            <w:vAlign w:val="center"/>
          </w:tcPr>
          <w:p w14:paraId="0FA70A8E">
            <w:pPr>
              <w:jc w:val="center"/>
              <w:rPr>
                <w:rFonts w:ascii="仿宋_GB2312" w:eastAsia="仿宋_GB2312"/>
                <w:color w:val="auto"/>
                <w:sz w:val="24"/>
                <w:highlight w:val="none"/>
              </w:rPr>
            </w:pPr>
          </w:p>
        </w:tc>
        <w:tc>
          <w:tcPr>
            <w:tcW w:w="1228" w:type="dxa"/>
            <w:tcBorders>
              <w:top w:val="single" w:color="auto" w:sz="4" w:space="0"/>
              <w:left w:val="single" w:color="auto" w:sz="4" w:space="0"/>
              <w:bottom w:val="single" w:color="auto" w:sz="4" w:space="0"/>
              <w:right w:val="single" w:color="auto" w:sz="4" w:space="0"/>
            </w:tcBorders>
            <w:vAlign w:val="center"/>
          </w:tcPr>
          <w:p w14:paraId="09EEB10B">
            <w:pPr>
              <w:jc w:val="center"/>
              <w:rPr>
                <w:rFonts w:ascii="仿宋_GB2312" w:eastAsia="仿宋_GB2312"/>
                <w:color w:val="auto"/>
                <w:sz w:val="24"/>
                <w:highlight w:val="none"/>
              </w:rPr>
            </w:pPr>
            <w:r>
              <w:rPr>
                <w:rFonts w:hint="eastAsia" w:ascii="仿宋_GB2312" w:eastAsia="仿宋_GB2312"/>
                <w:color w:val="auto"/>
                <w:sz w:val="24"/>
                <w:highlight w:val="none"/>
              </w:rPr>
              <w:t>技术职称</w:t>
            </w:r>
          </w:p>
        </w:tc>
        <w:tc>
          <w:tcPr>
            <w:tcW w:w="1203" w:type="dxa"/>
            <w:tcBorders>
              <w:top w:val="single" w:color="auto" w:sz="4" w:space="0"/>
              <w:left w:val="single" w:color="auto" w:sz="4" w:space="0"/>
              <w:bottom w:val="single" w:color="auto" w:sz="4" w:space="0"/>
              <w:right w:val="single" w:color="auto" w:sz="4" w:space="0"/>
            </w:tcBorders>
            <w:vAlign w:val="center"/>
          </w:tcPr>
          <w:p w14:paraId="4FF9AFE6">
            <w:pPr>
              <w:jc w:val="center"/>
              <w:rPr>
                <w:rFonts w:ascii="仿宋_GB2312" w:eastAsia="仿宋_GB2312"/>
                <w:color w:val="auto"/>
                <w:sz w:val="24"/>
                <w:highlight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A49B7A6">
            <w:pPr>
              <w:jc w:val="center"/>
              <w:rPr>
                <w:rFonts w:ascii="仿宋_GB2312" w:eastAsia="仿宋_GB2312"/>
                <w:color w:val="auto"/>
                <w:sz w:val="24"/>
                <w:highlight w:val="none"/>
              </w:rPr>
            </w:pPr>
            <w:r>
              <w:rPr>
                <w:rFonts w:hint="eastAsia" w:ascii="仿宋_GB2312" w:eastAsia="仿宋_GB2312"/>
                <w:color w:val="auto"/>
                <w:sz w:val="24"/>
                <w:highlight w:val="none"/>
              </w:rPr>
              <w:t>电话</w:t>
            </w:r>
          </w:p>
        </w:tc>
        <w:tc>
          <w:tcPr>
            <w:tcW w:w="1517" w:type="dxa"/>
            <w:tcBorders>
              <w:top w:val="single" w:color="auto" w:sz="4" w:space="0"/>
              <w:left w:val="single" w:color="auto" w:sz="4" w:space="0"/>
              <w:bottom w:val="single" w:color="auto" w:sz="4" w:space="0"/>
              <w:right w:val="single" w:color="auto" w:sz="4" w:space="0"/>
            </w:tcBorders>
            <w:vAlign w:val="center"/>
          </w:tcPr>
          <w:p w14:paraId="4146D658">
            <w:pPr>
              <w:jc w:val="center"/>
              <w:rPr>
                <w:rFonts w:ascii="仿宋_GB2312" w:eastAsia="仿宋_GB2312"/>
                <w:color w:val="auto"/>
                <w:sz w:val="24"/>
                <w:highlight w:val="none"/>
              </w:rPr>
            </w:pPr>
          </w:p>
        </w:tc>
      </w:tr>
      <w:tr w14:paraId="6EA4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1DC4F778">
            <w:pPr>
              <w:jc w:val="center"/>
              <w:rPr>
                <w:rFonts w:ascii="仿宋_GB2312" w:eastAsia="仿宋_GB2312"/>
                <w:color w:val="auto"/>
                <w:sz w:val="24"/>
                <w:highlight w:val="none"/>
              </w:rPr>
            </w:pPr>
            <w:r>
              <w:rPr>
                <w:rFonts w:hint="eastAsia" w:ascii="仿宋_GB2312" w:eastAsia="仿宋_GB2312"/>
                <w:color w:val="auto"/>
                <w:sz w:val="24"/>
                <w:highlight w:val="none"/>
              </w:rPr>
              <w:t>技术负责人</w:t>
            </w:r>
          </w:p>
        </w:tc>
        <w:tc>
          <w:tcPr>
            <w:tcW w:w="1068" w:type="dxa"/>
            <w:tcBorders>
              <w:top w:val="single" w:color="auto" w:sz="4" w:space="0"/>
              <w:left w:val="single" w:color="auto" w:sz="4" w:space="0"/>
              <w:bottom w:val="single" w:color="auto" w:sz="4" w:space="0"/>
              <w:right w:val="single" w:color="auto" w:sz="4" w:space="0"/>
            </w:tcBorders>
            <w:vAlign w:val="center"/>
          </w:tcPr>
          <w:p w14:paraId="0DF9AB8D">
            <w:pPr>
              <w:jc w:val="center"/>
              <w:rPr>
                <w:rFonts w:ascii="仿宋_GB2312" w:eastAsia="仿宋_GB2312"/>
                <w:color w:val="auto"/>
                <w:sz w:val="24"/>
                <w:highlight w:val="none"/>
              </w:rPr>
            </w:pPr>
            <w:r>
              <w:rPr>
                <w:rFonts w:hint="eastAsia" w:ascii="仿宋_GB2312" w:eastAsia="仿宋_GB2312"/>
                <w:color w:val="auto"/>
                <w:sz w:val="24"/>
                <w:highlight w:val="none"/>
              </w:rPr>
              <w:t>姓名</w:t>
            </w:r>
          </w:p>
        </w:tc>
        <w:tc>
          <w:tcPr>
            <w:tcW w:w="1110" w:type="dxa"/>
            <w:tcBorders>
              <w:top w:val="single" w:color="auto" w:sz="4" w:space="0"/>
              <w:left w:val="single" w:color="auto" w:sz="4" w:space="0"/>
              <w:bottom w:val="single" w:color="auto" w:sz="4" w:space="0"/>
              <w:right w:val="single" w:color="auto" w:sz="4" w:space="0"/>
            </w:tcBorders>
            <w:vAlign w:val="center"/>
          </w:tcPr>
          <w:p w14:paraId="24FA3C9C">
            <w:pPr>
              <w:jc w:val="center"/>
              <w:rPr>
                <w:rFonts w:ascii="仿宋_GB2312" w:eastAsia="仿宋_GB2312"/>
                <w:color w:val="auto"/>
                <w:sz w:val="24"/>
                <w:highlight w:val="none"/>
              </w:rPr>
            </w:pPr>
          </w:p>
        </w:tc>
        <w:tc>
          <w:tcPr>
            <w:tcW w:w="1228" w:type="dxa"/>
            <w:tcBorders>
              <w:top w:val="single" w:color="auto" w:sz="4" w:space="0"/>
              <w:left w:val="single" w:color="auto" w:sz="4" w:space="0"/>
              <w:bottom w:val="single" w:color="auto" w:sz="4" w:space="0"/>
              <w:right w:val="single" w:color="auto" w:sz="4" w:space="0"/>
            </w:tcBorders>
            <w:vAlign w:val="center"/>
          </w:tcPr>
          <w:p w14:paraId="2DBD0252">
            <w:pPr>
              <w:jc w:val="center"/>
              <w:rPr>
                <w:rFonts w:ascii="仿宋_GB2312" w:eastAsia="仿宋_GB2312"/>
                <w:color w:val="auto"/>
                <w:sz w:val="24"/>
                <w:highlight w:val="none"/>
              </w:rPr>
            </w:pPr>
            <w:r>
              <w:rPr>
                <w:rFonts w:hint="eastAsia" w:ascii="仿宋_GB2312" w:eastAsia="仿宋_GB2312"/>
                <w:color w:val="auto"/>
                <w:sz w:val="24"/>
                <w:highlight w:val="none"/>
              </w:rPr>
              <w:t>技术职称</w:t>
            </w:r>
          </w:p>
        </w:tc>
        <w:tc>
          <w:tcPr>
            <w:tcW w:w="1203" w:type="dxa"/>
            <w:tcBorders>
              <w:top w:val="single" w:color="auto" w:sz="4" w:space="0"/>
              <w:left w:val="single" w:color="auto" w:sz="4" w:space="0"/>
              <w:bottom w:val="single" w:color="auto" w:sz="4" w:space="0"/>
              <w:right w:val="single" w:color="auto" w:sz="4" w:space="0"/>
            </w:tcBorders>
            <w:vAlign w:val="center"/>
          </w:tcPr>
          <w:p w14:paraId="6B5706D1">
            <w:pPr>
              <w:jc w:val="center"/>
              <w:rPr>
                <w:rFonts w:ascii="仿宋_GB2312" w:eastAsia="仿宋_GB2312"/>
                <w:color w:val="auto"/>
                <w:sz w:val="24"/>
                <w:highlight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D391C86">
            <w:pPr>
              <w:jc w:val="center"/>
              <w:rPr>
                <w:rFonts w:ascii="仿宋_GB2312" w:eastAsia="仿宋_GB2312"/>
                <w:color w:val="auto"/>
                <w:sz w:val="24"/>
                <w:highlight w:val="none"/>
              </w:rPr>
            </w:pPr>
            <w:r>
              <w:rPr>
                <w:rFonts w:hint="eastAsia" w:ascii="仿宋_GB2312" w:eastAsia="仿宋_GB2312"/>
                <w:color w:val="auto"/>
                <w:sz w:val="24"/>
                <w:highlight w:val="none"/>
              </w:rPr>
              <w:t>电话</w:t>
            </w:r>
          </w:p>
        </w:tc>
        <w:tc>
          <w:tcPr>
            <w:tcW w:w="1517" w:type="dxa"/>
            <w:tcBorders>
              <w:top w:val="single" w:color="auto" w:sz="4" w:space="0"/>
              <w:left w:val="single" w:color="auto" w:sz="4" w:space="0"/>
              <w:bottom w:val="single" w:color="auto" w:sz="4" w:space="0"/>
              <w:right w:val="single" w:color="auto" w:sz="4" w:space="0"/>
            </w:tcBorders>
            <w:vAlign w:val="center"/>
          </w:tcPr>
          <w:p w14:paraId="1D227FD3">
            <w:pPr>
              <w:jc w:val="center"/>
              <w:rPr>
                <w:rFonts w:ascii="仿宋_GB2312" w:eastAsia="仿宋_GB2312"/>
                <w:color w:val="auto"/>
                <w:sz w:val="24"/>
                <w:highlight w:val="none"/>
              </w:rPr>
            </w:pPr>
          </w:p>
        </w:tc>
      </w:tr>
      <w:tr w14:paraId="701F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12997867">
            <w:pPr>
              <w:jc w:val="center"/>
              <w:rPr>
                <w:rFonts w:ascii="仿宋_GB2312" w:eastAsia="仿宋_GB2312"/>
                <w:color w:val="auto"/>
                <w:sz w:val="24"/>
                <w:highlight w:val="none"/>
              </w:rPr>
            </w:pPr>
            <w:r>
              <w:rPr>
                <w:rFonts w:hint="eastAsia" w:ascii="仿宋_GB2312" w:eastAsia="仿宋_GB2312"/>
                <w:color w:val="auto"/>
                <w:sz w:val="24"/>
                <w:highlight w:val="none"/>
              </w:rPr>
              <w:t>成立时间</w:t>
            </w:r>
          </w:p>
        </w:tc>
        <w:tc>
          <w:tcPr>
            <w:tcW w:w="2178" w:type="dxa"/>
            <w:gridSpan w:val="2"/>
            <w:tcBorders>
              <w:top w:val="single" w:color="auto" w:sz="4" w:space="0"/>
              <w:left w:val="single" w:color="auto" w:sz="4" w:space="0"/>
              <w:bottom w:val="single" w:color="auto" w:sz="4" w:space="0"/>
              <w:right w:val="single" w:color="auto" w:sz="4" w:space="0"/>
            </w:tcBorders>
            <w:vAlign w:val="center"/>
          </w:tcPr>
          <w:p w14:paraId="76918FB6">
            <w:pPr>
              <w:jc w:val="center"/>
              <w:rPr>
                <w:rFonts w:ascii="仿宋_GB2312" w:eastAsia="仿宋_GB2312"/>
                <w:color w:val="auto"/>
                <w:sz w:val="24"/>
                <w:highlight w:val="none"/>
              </w:rPr>
            </w:pPr>
          </w:p>
        </w:tc>
        <w:tc>
          <w:tcPr>
            <w:tcW w:w="4943" w:type="dxa"/>
            <w:gridSpan w:val="4"/>
            <w:tcBorders>
              <w:top w:val="single" w:color="auto" w:sz="4" w:space="0"/>
              <w:left w:val="single" w:color="auto" w:sz="4" w:space="0"/>
              <w:bottom w:val="single" w:color="auto" w:sz="4" w:space="0"/>
              <w:right w:val="single" w:color="auto" w:sz="4" w:space="0"/>
            </w:tcBorders>
            <w:vAlign w:val="center"/>
          </w:tcPr>
          <w:p w14:paraId="74EEB11A">
            <w:pPr>
              <w:jc w:val="left"/>
              <w:rPr>
                <w:rFonts w:ascii="仿宋_GB2312" w:eastAsia="仿宋_GB2312"/>
                <w:color w:val="auto"/>
                <w:sz w:val="24"/>
                <w:highlight w:val="none"/>
              </w:rPr>
            </w:pPr>
            <w:r>
              <w:rPr>
                <w:rFonts w:hint="eastAsia" w:ascii="仿宋_GB2312" w:eastAsia="仿宋_GB2312"/>
                <w:color w:val="auto"/>
                <w:sz w:val="24"/>
                <w:highlight w:val="none"/>
              </w:rPr>
              <w:t>员工总人数：</w:t>
            </w:r>
          </w:p>
        </w:tc>
      </w:tr>
      <w:tr w14:paraId="51E5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5DA9A038">
            <w:pPr>
              <w:jc w:val="center"/>
              <w:rPr>
                <w:rFonts w:ascii="仿宋_GB2312" w:eastAsia="仿宋_GB2312"/>
                <w:color w:val="auto"/>
                <w:sz w:val="24"/>
                <w:highlight w:val="none"/>
              </w:rPr>
            </w:pPr>
            <w:r>
              <w:rPr>
                <w:rFonts w:hint="eastAsia" w:ascii="仿宋_GB2312" w:eastAsia="仿宋_GB2312"/>
                <w:color w:val="auto"/>
                <w:sz w:val="24"/>
                <w:highlight w:val="none"/>
              </w:rPr>
              <w:t>统一社会信用代码</w:t>
            </w:r>
          </w:p>
        </w:tc>
        <w:tc>
          <w:tcPr>
            <w:tcW w:w="2178" w:type="dxa"/>
            <w:gridSpan w:val="2"/>
            <w:tcBorders>
              <w:top w:val="single" w:color="auto" w:sz="4" w:space="0"/>
              <w:left w:val="single" w:color="auto" w:sz="4" w:space="0"/>
              <w:bottom w:val="single" w:color="auto" w:sz="4" w:space="0"/>
              <w:right w:val="single" w:color="auto" w:sz="4" w:space="0"/>
            </w:tcBorders>
            <w:vAlign w:val="center"/>
          </w:tcPr>
          <w:p w14:paraId="59A0300A">
            <w:pPr>
              <w:jc w:val="center"/>
              <w:rPr>
                <w:rFonts w:ascii="仿宋_GB2312" w:eastAsia="仿宋_GB2312"/>
                <w:color w:val="auto"/>
                <w:sz w:val="24"/>
                <w:highlight w:val="none"/>
              </w:rPr>
            </w:pPr>
          </w:p>
        </w:tc>
        <w:tc>
          <w:tcPr>
            <w:tcW w:w="1228" w:type="dxa"/>
            <w:vMerge w:val="restart"/>
            <w:tcBorders>
              <w:top w:val="nil"/>
              <w:left w:val="single" w:color="auto" w:sz="4" w:space="0"/>
              <w:bottom w:val="single" w:color="auto" w:sz="4" w:space="0"/>
              <w:right w:val="single" w:color="auto" w:sz="4" w:space="0"/>
            </w:tcBorders>
            <w:vAlign w:val="center"/>
          </w:tcPr>
          <w:p w14:paraId="061F7595">
            <w:pPr>
              <w:jc w:val="center"/>
              <w:rPr>
                <w:rFonts w:ascii="仿宋_GB2312" w:eastAsia="仿宋_GB2312"/>
                <w:color w:val="auto"/>
                <w:sz w:val="24"/>
                <w:highlight w:val="none"/>
              </w:rPr>
            </w:pPr>
            <w:r>
              <w:rPr>
                <w:rFonts w:hint="eastAsia" w:ascii="仿宋_GB2312" w:eastAsia="仿宋_GB2312"/>
                <w:color w:val="auto"/>
                <w:sz w:val="24"/>
                <w:highlight w:val="none"/>
              </w:rPr>
              <w:t>其中</w:t>
            </w:r>
          </w:p>
        </w:tc>
        <w:tc>
          <w:tcPr>
            <w:tcW w:w="1203" w:type="dxa"/>
            <w:tcBorders>
              <w:top w:val="single" w:color="auto" w:sz="4" w:space="0"/>
              <w:left w:val="single" w:color="auto" w:sz="4" w:space="0"/>
              <w:bottom w:val="single" w:color="auto" w:sz="4" w:space="0"/>
              <w:right w:val="single" w:color="auto" w:sz="4" w:space="0"/>
            </w:tcBorders>
            <w:vAlign w:val="center"/>
          </w:tcPr>
          <w:p w14:paraId="43A61F3E">
            <w:pPr>
              <w:jc w:val="center"/>
              <w:rPr>
                <w:rFonts w:ascii="仿宋_GB2312" w:eastAsia="仿宋_GB2312"/>
                <w:color w:val="auto"/>
                <w:sz w:val="24"/>
                <w:highlight w:val="none"/>
              </w:rPr>
            </w:pPr>
            <w:r>
              <w:rPr>
                <w:rFonts w:hint="eastAsia" w:ascii="仿宋_GB2312" w:eastAsia="仿宋_GB2312"/>
                <w:color w:val="auto"/>
                <w:sz w:val="24"/>
                <w:highlight w:val="none"/>
              </w:rPr>
              <w:t>总经理</w:t>
            </w:r>
          </w:p>
        </w:tc>
        <w:tc>
          <w:tcPr>
            <w:tcW w:w="2512" w:type="dxa"/>
            <w:gridSpan w:val="2"/>
            <w:tcBorders>
              <w:top w:val="single" w:color="auto" w:sz="4" w:space="0"/>
              <w:left w:val="single" w:color="auto" w:sz="4" w:space="0"/>
              <w:bottom w:val="single" w:color="auto" w:sz="4" w:space="0"/>
              <w:right w:val="single" w:color="auto" w:sz="4" w:space="0"/>
            </w:tcBorders>
            <w:vAlign w:val="center"/>
          </w:tcPr>
          <w:p w14:paraId="21BFB0BF">
            <w:pPr>
              <w:jc w:val="center"/>
              <w:rPr>
                <w:rFonts w:ascii="仿宋_GB2312" w:eastAsia="仿宋_GB2312"/>
                <w:color w:val="auto"/>
                <w:sz w:val="24"/>
                <w:highlight w:val="none"/>
              </w:rPr>
            </w:pPr>
          </w:p>
        </w:tc>
      </w:tr>
      <w:tr w14:paraId="5162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33FB2388">
            <w:pPr>
              <w:jc w:val="center"/>
              <w:rPr>
                <w:rFonts w:ascii="仿宋_GB2312" w:eastAsia="仿宋_GB2312"/>
                <w:color w:val="auto"/>
                <w:sz w:val="24"/>
                <w:highlight w:val="none"/>
              </w:rPr>
            </w:pPr>
            <w:r>
              <w:rPr>
                <w:rFonts w:hint="eastAsia" w:ascii="仿宋_GB2312" w:eastAsia="仿宋_GB2312"/>
                <w:color w:val="auto"/>
                <w:sz w:val="24"/>
                <w:highlight w:val="none"/>
              </w:rPr>
              <w:t>注册资本</w:t>
            </w:r>
          </w:p>
        </w:tc>
        <w:tc>
          <w:tcPr>
            <w:tcW w:w="2178" w:type="dxa"/>
            <w:gridSpan w:val="2"/>
            <w:tcBorders>
              <w:top w:val="single" w:color="auto" w:sz="4" w:space="0"/>
              <w:left w:val="single" w:color="auto" w:sz="4" w:space="0"/>
              <w:bottom w:val="single" w:color="auto" w:sz="4" w:space="0"/>
              <w:right w:val="single" w:color="auto" w:sz="4" w:space="0"/>
            </w:tcBorders>
            <w:vAlign w:val="center"/>
          </w:tcPr>
          <w:p w14:paraId="15B39DFF">
            <w:pPr>
              <w:jc w:val="center"/>
              <w:rPr>
                <w:rFonts w:ascii="仿宋_GB2312" w:eastAsia="仿宋_GB2312"/>
                <w:color w:val="auto"/>
                <w:sz w:val="24"/>
                <w:highlight w:val="none"/>
              </w:rPr>
            </w:pPr>
          </w:p>
        </w:tc>
        <w:tc>
          <w:tcPr>
            <w:tcW w:w="1228" w:type="dxa"/>
            <w:vMerge w:val="continue"/>
            <w:tcBorders>
              <w:top w:val="nil"/>
              <w:left w:val="single" w:color="auto" w:sz="4" w:space="0"/>
              <w:bottom w:val="single" w:color="auto" w:sz="4" w:space="0"/>
              <w:right w:val="single" w:color="auto" w:sz="4" w:space="0"/>
            </w:tcBorders>
            <w:vAlign w:val="center"/>
          </w:tcPr>
          <w:p w14:paraId="4568239D">
            <w:pPr>
              <w:widowControl/>
              <w:jc w:val="left"/>
              <w:rPr>
                <w:rFonts w:ascii="仿宋_GB2312" w:eastAsia="仿宋_GB2312"/>
                <w:color w:val="auto"/>
                <w:sz w:val="24"/>
                <w:highlight w:val="none"/>
              </w:rPr>
            </w:pPr>
          </w:p>
        </w:tc>
        <w:tc>
          <w:tcPr>
            <w:tcW w:w="1203" w:type="dxa"/>
            <w:tcBorders>
              <w:top w:val="single" w:color="auto" w:sz="4" w:space="0"/>
              <w:left w:val="single" w:color="auto" w:sz="4" w:space="0"/>
              <w:bottom w:val="single" w:color="auto" w:sz="4" w:space="0"/>
              <w:right w:val="single" w:color="auto" w:sz="4" w:space="0"/>
            </w:tcBorders>
            <w:vAlign w:val="center"/>
          </w:tcPr>
          <w:p w14:paraId="39CD09C9">
            <w:pPr>
              <w:jc w:val="center"/>
              <w:rPr>
                <w:rFonts w:ascii="仿宋_GB2312" w:eastAsia="仿宋_GB2312"/>
                <w:color w:val="auto"/>
                <w:sz w:val="24"/>
                <w:highlight w:val="none"/>
              </w:rPr>
            </w:pPr>
            <w:r>
              <w:rPr>
                <w:rFonts w:hint="eastAsia" w:ascii="仿宋_GB2312" w:eastAsia="仿宋_GB2312"/>
                <w:color w:val="auto"/>
                <w:sz w:val="24"/>
                <w:highlight w:val="none"/>
              </w:rPr>
              <w:t>项目经理</w:t>
            </w:r>
          </w:p>
        </w:tc>
        <w:tc>
          <w:tcPr>
            <w:tcW w:w="2512" w:type="dxa"/>
            <w:gridSpan w:val="2"/>
            <w:tcBorders>
              <w:top w:val="single" w:color="auto" w:sz="4" w:space="0"/>
              <w:left w:val="single" w:color="auto" w:sz="4" w:space="0"/>
              <w:bottom w:val="single" w:color="auto" w:sz="4" w:space="0"/>
              <w:right w:val="single" w:color="auto" w:sz="4" w:space="0"/>
            </w:tcBorders>
            <w:vAlign w:val="center"/>
          </w:tcPr>
          <w:p w14:paraId="551EB843">
            <w:pPr>
              <w:jc w:val="center"/>
              <w:rPr>
                <w:rFonts w:ascii="仿宋_GB2312" w:eastAsia="仿宋_GB2312"/>
                <w:color w:val="auto"/>
                <w:sz w:val="24"/>
                <w:highlight w:val="none"/>
              </w:rPr>
            </w:pPr>
          </w:p>
        </w:tc>
      </w:tr>
      <w:tr w14:paraId="7544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0A351CCD">
            <w:pPr>
              <w:jc w:val="center"/>
              <w:rPr>
                <w:rFonts w:ascii="仿宋_GB2312" w:eastAsia="仿宋_GB2312"/>
                <w:color w:val="auto"/>
                <w:sz w:val="24"/>
                <w:highlight w:val="none"/>
              </w:rPr>
            </w:pPr>
            <w:r>
              <w:rPr>
                <w:rFonts w:hint="eastAsia" w:ascii="仿宋_GB2312" w:eastAsia="仿宋_GB2312"/>
                <w:color w:val="auto"/>
                <w:sz w:val="24"/>
                <w:highlight w:val="none"/>
              </w:rPr>
              <w:t>开户银行</w:t>
            </w:r>
          </w:p>
        </w:tc>
        <w:tc>
          <w:tcPr>
            <w:tcW w:w="2178" w:type="dxa"/>
            <w:gridSpan w:val="2"/>
            <w:tcBorders>
              <w:top w:val="single" w:color="auto" w:sz="4" w:space="0"/>
              <w:left w:val="single" w:color="auto" w:sz="4" w:space="0"/>
              <w:bottom w:val="single" w:color="auto" w:sz="4" w:space="0"/>
              <w:right w:val="single" w:color="auto" w:sz="4" w:space="0"/>
            </w:tcBorders>
            <w:vAlign w:val="center"/>
          </w:tcPr>
          <w:p w14:paraId="66C42B4A">
            <w:pPr>
              <w:jc w:val="center"/>
              <w:rPr>
                <w:rFonts w:ascii="仿宋_GB2312" w:eastAsia="仿宋_GB2312"/>
                <w:color w:val="auto"/>
                <w:sz w:val="24"/>
                <w:highlight w:val="none"/>
              </w:rPr>
            </w:pPr>
          </w:p>
        </w:tc>
        <w:tc>
          <w:tcPr>
            <w:tcW w:w="1228" w:type="dxa"/>
            <w:vMerge w:val="continue"/>
            <w:tcBorders>
              <w:top w:val="nil"/>
              <w:left w:val="single" w:color="auto" w:sz="4" w:space="0"/>
              <w:bottom w:val="single" w:color="auto" w:sz="4" w:space="0"/>
              <w:right w:val="single" w:color="auto" w:sz="4" w:space="0"/>
            </w:tcBorders>
            <w:vAlign w:val="center"/>
          </w:tcPr>
          <w:p w14:paraId="2A55388A">
            <w:pPr>
              <w:widowControl/>
              <w:jc w:val="left"/>
              <w:rPr>
                <w:rFonts w:ascii="仿宋_GB2312" w:eastAsia="仿宋_GB2312"/>
                <w:color w:val="auto"/>
                <w:sz w:val="24"/>
                <w:highlight w:val="none"/>
              </w:rPr>
            </w:pPr>
          </w:p>
        </w:tc>
        <w:tc>
          <w:tcPr>
            <w:tcW w:w="1203" w:type="dxa"/>
            <w:tcBorders>
              <w:top w:val="single" w:color="auto" w:sz="4" w:space="0"/>
              <w:left w:val="single" w:color="auto" w:sz="4" w:space="0"/>
              <w:bottom w:val="single" w:color="auto" w:sz="4" w:space="0"/>
              <w:right w:val="single" w:color="auto" w:sz="4" w:space="0"/>
            </w:tcBorders>
            <w:vAlign w:val="center"/>
          </w:tcPr>
          <w:p w14:paraId="1DFC0FCA">
            <w:pPr>
              <w:jc w:val="center"/>
              <w:rPr>
                <w:rFonts w:ascii="仿宋_GB2312" w:eastAsia="仿宋_GB2312"/>
                <w:color w:val="auto"/>
                <w:sz w:val="24"/>
                <w:highlight w:val="none"/>
              </w:rPr>
            </w:pPr>
            <w:r>
              <w:rPr>
                <w:rFonts w:hint="eastAsia" w:ascii="仿宋_GB2312" w:eastAsia="仿宋_GB2312"/>
                <w:color w:val="auto"/>
                <w:sz w:val="24"/>
                <w:highlight w:val="none"/>
              </w:rPr>
              <w:t>项目人员</w:t>
            </w:r>
          </w:p>
        </w:tc>
        <w:tc>
          <w:tcPr>
            <w:tcW w:w="2512" w:type="dxa"/>
            <w:gridSpan w:val="2"/>
            <w:tcBorders>
              <w:top w:val="single" w:color="auto" w:sz="4" w:space="0"/>
              <w:left w:val="single" w:color="auto" w:sz="4" w:space="0"/>
              <w:bottom w:val="single" w:color="auto" w:sz="4" w:space="0"/>
              <w:right w:val="single" w:color="auto" w:sz="4" w:space="0"/>
            </w:tcBorders>
            <w:vAlign w:val="center"/>
          </w:tcPr>
          <w:p w14:paraId="542D2C5C">
            <w:pPr>
              <w:jc w:val="center"/>
              <w:rPr>
                <w:rFonts w:ascii="仿宋_GB2312" w:eastAsia="仿宋_GB2312"/>
                <w:color w:val="auto"/>
                <w:sz w:val="24"/>
                <w:highlight w:val="none"/>
              </w:rPr>
            </w:pPr>
          </w:p>
        </w:tc>
      </w:tr>
      <w:tr w14:paraId="692B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51F8A43F">
            <w:pPr>
              <w:jc w:val="center"/>
              <w:rPr>
                <w:rFonts w:ascii="仿宋_GB2312" w:eastAsia="仿宋_GB2312"/>
                <w:color w:val="auto"/>
                <w:sz w:val="24"/>
                <w:highlight w:val="none"/>
              </w:rPr>
            </w:pPr>
            <w:r>
              <w:rPr>
                <w:rFonts w:hint="eastAsia" w:ascii="仿宋_GB2312" w:eastAsia="仿宋_GB2312"/>
                <w:color w:val="auto"/>
                <w:sz w:val="24"/>
                <w:highlight w:val="none"/>
              </w:rPr>
              <w:t>账    号</w:t>
            </w:r>
          </w:p>
        </w:tc>
        <w:tc>
          <w:tcPr>
            <w:tcW w:w="2178" w:type="dxa"/>
            <w:gridSpan w:val="2"/>
            <w:tcBorders>
              <w:top w:val="single" w:color="auto" w:sz="4" w:space="0"/>
              <w:left w:val="single" w:color="auto" w:sz="4" w:space="0"/>
              <w:bottom w:val="single" w:color="auto" w:sz="4" w:space="0"/>
              <w:right w:val="single" w:color="auto" w:sz="4" w:space="0"/>
            </w:tcBorders>
            <w:vAlign w:val="center"/>
          </w:tcPr>
          <w:p w14:paraId="0CEFDEED">
            <w:pPr>
              <w:jc w:val="center"/>
              <w:rPr>
                <w:rFonts w:ascii="仿宋_GB2312" w:eastAsia="仿宋_GB2312"/>
                <w:color w:val="auto"/>
                <w:sz w:val="24"/>
                <w:highlight w:val="none"/>
              </w:rPr>
            </w:pPr>
          </w:p>
        </w:tc>
        <w:tc>
          <w:tcPr>
            <w:tcW w:w="1228" w:type="dxa"/>
            <w:vMerge w:val="continue"/>
            <w:tcBorders>
              <w:top w:val="nil"/>
              <w:left w:val="single" w:color="auto" w:sz="4" w:space="0"/>
              <w:bottom w:val="single" w:color="auto" w:sz="4" w:space="0"/>
              <w:right w:val="single" w:color="auto" w:sz="4" w:space="0"/>
            </w:tcBorders>
            <w:vAlign w:val="center"/>
          </w:tcPr>
          <w:p w14:paraId="4CA5D766">
            <w:pPr>
              <w:widowControl/>
              <w:jc w:val="left"/>
              <w:rPr>
                <w:rFonts w:ascii="仿宋_GB2312" w:eastAsia="仿宋_GB2312"/>
                <w:color w:val="auto"/>
                <w:sz w:val="24"/>
                <w:highlight w:val="none"/>
              </w:rPr>
            </w:pPr>
          </w:p>
        </w:tc>
        <w:tc>
          <w:tcPr>
            <w:tcW w:w="1203" w:type="dxa"/>
            <w:tcBorders>
              <w:top w:val="single" w:color="auto" w:sz="4" w:space="0"/>
              <w:left w:val="single" w:color="auto" w:sz="4" w:space="0"/>
              <w:bottom w:val="single" w:color="auto" w:sz="4" w:space="0"/>
              <w:right w:val="single" w:color="auto" w:sz="4" w:space="0"/>
            </w:tcBorders>
            <w:vAlign w:val="center"/>
          </w:tcPr>
          <w:p w14:paraId="57A6329A">
            <w:pPr>
              <w:jc w:val="center"/>
              <w:rPr>
                <w:rFonts w:ascii="仿宋_GB2312" w:eastAsia="仿宋_GB2312"/>
                <w:color w:val="auto"/>
                <w:sz w:val="24"/>
                <w:highlight w:val="none"/>
              </w:rPr>
            </w:pPr>
            <w:r>
              <w:rPr>
                <w:rFonts w:hint="eastAsia" w:ascii="仿宋_GB2312" w:eastAsia="仿宋_GB2312"/>
                <w:color w:val="auto"/>
                <w:sz w:val="24"/>
                <w:highlight w:val="none"/>
              </w:rPr>
              <w:t>其他人员</w:t>
            </w:r>
          </w:p>
        </w:tc>
        <w:tc>
          <w:tcPr>
            <w:tcW w:w="2512" w:type="dxa"/>
            <w:gridSpan w:val="2"/>
            <w:tcBorders>
              <w:top w:val="single" w:color="auto" w:sz="4" w:space="0"/>
              <w:left w:val="single" w:color="auto" w:sz="4" w:space="0"/>
              <w:bottom w:val="single" w:color="auto" w:sz="4" w:space="0"/>
              <w:right w:val="single" w:color="auto" w:sz="4" w:space="0"/>
            </w:tcBorders>
            <w:vAlign w:val="center"/>
          </w:tcPr>
          <w:p w14:paraId="15A9A648">
            <w:pPr>
              <w:jc w:val="center"/>
              <w:rPr>
                <w:rFonts w:ascii="仿宋_GB2312" w:eastAsia="仿宋_GB2312"/>
                <w:color w:val="auto"/>
                <w:sz w:val="24"/>
                <w:highlight w:val="none"/>
              </w:rPr>
            </w:pPr>
          </w:p>
        </w:tc>
      </w:tr>
      <w:tr w14:paraId="676E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3C55FD95">
            <w:pPr>
              <w:jc w:val="center"/>
              <w:rPr>
                <w:rFonts w:ascii="仿宋_GB2312" w:eastAsia="仿宋_GB2312"/>
                <w:color w:val="auto"/>
                <w:sz w:val="24"/>
                <w:highlight w:val="none"/>
              </w:rPr>
            </w:pPr>
            <w:r>
              <w:rPr>
                <w:rFonts w:hint="eastAsia" w:ascii="仿宋_GB2312" w:eastAsia="仿宋_GB2312"/>
                <w:color w:val="auto"/>
                <w:sz w:val="24"/>
                <w:highlight w:val="none"/>
              </w:rPr>
              <w:t>经营范围</w:t>
            </w:r>
          </w:p>
        </w:tc>
        <w:tc>
          <w:tcPr>
            <w:tcW w:w="7121" w:type="dxa"/>
            <w:gridSpan w:val="6"/>
            <w:tcBorders>
              <w:top w:val="single" w:color="auto" w:sz="4" w:space="0"/>
              <w:left w:val="single" w:color="auto" w:sz="4" w:space="0"/>
              <w:bottom w:val="single" w:color="auto" w:sz="4" w:space="0"/>
              <w:right w:val="single" w:color="auto" w:sz="4" w:space="0"/>
            </w:tcBorders>
            <w:vAlign w:val="center"/>
          </w:tcPr>
          <w:p w14:paraId="598BC837">
            <w:pPr>
              <w:jc w:val="center"/>
              <w:rPr>
                <w:rFonts w:ascii="仿宋_GB2312" w:eastAsia="仿宋_GB2312"/>
                <w:color w:val="auto"/>
                <w:sz w:val="24"/>
                <w:highlight w:val="none"/>
              </w:rPr>
            </w:pPr>
          </w:p>
        </w:tc>
      </w:tr>
      <w:tr w14:paraId="0ECF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14:paraId="7287E325">
            <w:pPr>
              <w:jc w:val="center"/>
              <w:rPr>
                <w:rFonts w:ascii="仿宋_GB2312" w:eastAsia="仿宋_GB2312"/>
                <w:color w:val="auto"/>
                <w:sz w:val="24"/>
                <w:highlight w:val="none"/>
              </w:rPr>
            </w:pPr>
            <w:r>
              <w:rPr>
                <w:rFonts w:hint="eastAsia" w:ascii="仿宋_GB2312" w:eastAsia="仿宋_GB2312"/>
                <w:color w:val="auto"/>
                <w:sz w:val="24"/>
                <w:highlight w:val="none"/>
              </w:rPr>
              <w:t>备注</w:t>
            </w:r>
          </w:p>
        </w:tc>
        <w:tc>
          <w:tcPr>
            <w:tcW w:w="7121" w:type="dxa"/>
            <w:gridSpan w:val="6"/>
            <w:tcBorders>
              <w:top w:val="single" w:color="auto" w:sz="4" w:space="0"/>
              <w:left w:val="single" w:color="auto" w:sz="4" w:space="0"/>
              <w:bottom w:val="single" w:color="auto" w:sz="4" w:space="0"/>
              <w:right w:val="single" w:color="auto" w:sz="4" w:space="0"/>
            </w:tcBorders>
            <w:vAlign w:val="center"/>
          </w:tcPr>
          <w:p w14:paraId="3FA279DD">
            <w:pPr>
              <w:jc w:val="center"/>
              <w:rPr>
                <w:rFonts w:ascii="仿宋_GB2312" w:eastAsia="仿宋_GB2312"/>
                <w:color w:val="auto"/>
                <w:sz w:val="24"/>
                <w:highlight w:val="none"/>
              </w:rPr>
            </w:pPr>
          </w:p>
        </w:tc>
      </w:tr>
    </w:tbl>
    <w:p w14:paraId="76F89BAF">
      <w:pPr>
        <w:adjustRightInd w:val="0"/>
        <w:snapToGrid w:val="0"/>
        <w:jc w:val="left"/>
        <w:outlineLvl w:val="1"/>
        <w:rPr>
          <w:rFonts w:ascii="仿宋_GB2312" w:eastAsia="仿宋_GB2312"/>
          <w:b/>
          <w:bCs/>
          <w:color w:val="auto"/>
          <w:sz w:val="28"/>
          <w:szCs w:val="28"/>
          <w:highlight w:val="none"/>
        </w:rPr>
        <w:sectPr>
          <w:pgSz w:w="11906" w:h="16838"/>
          <w:pgMar w:top="1468" w:right="1803" w:bottom="1113" w:left="1803" w:header="851" w:footer="899" w:gutter="0"/>
          <w:cols w:space="720" w:num="1"/>
          <w:docGrid w:type="linesAndChars" w:linePitch="319" w:charSpace="0"/>
        </w:sectPr>
      </w:pPr>
    </w:p>
    <w:p w14:paraId="1BBC0C0D">
      <w:pPr>
        <w:spacing w:before="159" w:beforeLines="50" w:after="159" w:afterLines="50" w:line="360" w:lineRule="auto"/>
        <w:ind w:right="-21" w:rightChars="-10"/>
        <w:jc w:val="left"/>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附表2</w:t>
      </w:r>
    </w:p>
    <w:p w14:paraId="64A94132">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2022年1月1日至今类似项目业绩汇总表</w:t>
      </w:r>
    </w:p>
    <w:tbl>
      <w:tblPr>
        <w:tblStyle w:val="25"/>
        <w:tblW w:w="823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146"/>
        <w:gridCol w:w="4015"/>
        <w:gridCol w:w="2004"/>
        <w:gridCol w:w="1068"/>
      </w:tblGrid>
      <w:tr w14:paraId="27DD6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68" w:hRule="atLeast"/>
          <w:jc w:val="center"/>
        </w:trPr>
        <w:tc>
          <w:tcPr>
            <w:tcW w:w="1146" w:type="dxa"/>
            <w:tcBorders>
              <w:top w:val="single" w:color="000000" w:sz="6" w:space="0"/>
              <w:left w:val="single" w:color="000000" w:sz="6" w:space="0"/>
              <w:bottom w:val="single" w:color="000000" w:sz="6" w:space="0"/>
              <w:right w:val="single" w:color="000000" w:sz="6" w:space="0"/>
            </w:tcBorders>
            <w:vAlign w:val="center"/>
          </w:tcPr>
          <w:p w14:paraId="4272AF0F">
            <w:pPr>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4015" w:type="dxa"/>
            <w:tcBorders>
              <w:top w:val="single" w:color="000000" w:sz="6" w:space="0"/>
              <w:left w:val="nil"/>
              <w:bottom w:val="single" w:color="000000" w:sz="6" w:space="0"/>
              <w:right w:val="single" w:color="000000" w:sz="6" w:space="0"/>
            </w:tcBorders>
            <w:vAlign w:val="center"/>
          </w:tcPr>
          <w:p w14:paraId="3B70F655">
            <w:pPr>
              <w:jc w:val="center"/>
              <w:rPr>
                <w:rFonts w:ascii="仿宋_GB2312" w:eastAsia="仿宋_GB2312"/>
                <w:color w:val="auto"/>
                <w:sz w:val="24"/>
                <w:highlight w:val="none"/>
              </w:rPr>
            </w:pPr>
            <w:r>
              <w:rPr>
                <w:rFonts w:hint="eastAsia" w:ascii="仿宋_GB2312" w:hAnsi="宋体" w:eastAsia="仿宋_GB2312"/>
                <w:color w:val="auto"/>
                <w:sz w:val="24"/>
                <w:highlight w:val="none"/>
              </w:rPr>
              <w:t>合同名称</w:t>
            </w:r>
          </w:p>
        </w:tc>
        <w:tc>
          <w:tcPr>
            <w:tcW w:w="2004" w:type="dxa"/>
            <w:tcBorders>
              <w:top w:val="single" w:color="000000" w:sz="6" w:space="0"/>
              <w:left w:val="nil"/>
              <w:bottom w:val="single" w:color="000000" w:sz="6" w:space="0"/>
              <w:right w:val="single" w:color="000000" w:sz="6" w:space="0"/>
            </w:tcBorders>
            <w:vAlign w:val="center"/>
          </w:tcPr>
          <w:p w14:paraId="5F014328">
            <w:pPr>
              <w:jc w:val="center"/>
              <w:rPr>
                <w:rFonts w:ascii="仿宋_GB2312" w:eastAsia="仿宋_GB2312"/>
                <w:color w:val="auto"/>
                <w:sz w:val="24"/>
                <w:highlight w:val="none"/>
              </w:rPr>
            </w:pPr>
            <w:r>
              <w:rPr>
                <w:rFonts w:hint="eastAsia" w:ascii="仿宋_GB2312" w:eastAsia="仿宋_GB2312"/>
                <w:color w:val="auto"/>
                <w:sz w:val="24"/>
                <w:highlight w:val="none"/>
              </w:rPr>
              <w:t>合同签订日期</w:t>
            </w:r>
          </w:p>
        </w:tc>
        <w:tc>
          <w:tcPr>
            <w:tcW w:w="1068" w:type="dxa"/>
            <w:tcBorders>
              <w:top w:val="single" w:color="000000" w:sz="6" w:space="0"/>
              <w:left w:val="nil"/>
              <w:bottom w:val="single" w:color="000000" w:sz="6" w:space="0"/>
              <w:right w:val="single" w:color="auto" w:sz="4" w:space="0"/>
            </w:tcBorders>
            <w:vAlign w:val="center"/>
          </w:tcPr>
          <w:p w14:paraId="0B64F1BD">
            <w:pPr>
              <w:jc w:val="center"/>
              <w:rPr>
                <w:rFonts w:ascii="仿宋_GB2312" w:eastAsia="仿宋_GB2312"/>
                <w:color w:val="auto"/>
                <w:sz w:val="24"/>
                <w:highlight w:val="none"/>
              </w:rPr>
            </w:pPr>
            <w:r>
              <w:rPr>
                <w:rFonts w:hint="eastAsia" w:ascii="仿宋_GB2312" w:eastAsia="仿宋_GB2312"/>
                <w:color w:val="auto"/>
                <w:sz w:val="24"/>
                <w:highlight w:val="none"/>
              </w:rPr>
              <w:t>备注</w:t>
            </w:r>
          </w:p>
        </w:tc>
      </w:tr>
      <w:tr w14:paraId="7B9A0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31" w:hRule="atLeast"/>
          <w:jc w:val="center"/>
        </w:trPr>
        <w:tc>
          <w:tcPr>
            <w:tcW w:w="1146" w:type="dxa"/>
            <w:tcBorders>
              <w:top w:val="single" w:color="auto" w:sz="6" w:space="0"/>
              <w:left w:val="single" w:color="000000" w:sz="6" w:space="0"/>
              <w:bottom w:val="single" w:color="000000" w:sz="6" w:space="0"/>
              <w:right w:val="single" w:color="000000" w:sz="6" w:space="0"/>
            </w:tcBorders>
            <w:vAlign w:val="center"/>
          </w:tcPr>
          <w:p w14:paraId="7AA915B8">
            <w:pPr>
              <w:jc w:val="center"/>
              <w:rPr>
                <w:rFonts w:ascii="仿宋_GB2312" w:eastAsia="仿宋_GB2312"/>
                <w:color w:val="auto"/>
                <w:sz w:val="24"/>
                <w:highlight w:val="none"/>
              </w:rPr>
            </w:pPr>
          </w:p>
        </w:tc>
        <w:tc>
          <w:tcPr>
            <w:tcW w:w="4015" w:type="dxa"/>
            <w:tcBorders>
              <w:top w:val="single" w:color="auto" w:sz="6" w:space="0"/>
              <w:left w:val="nil"/>
              <w:bottom w:val="single" w:color="000000" w:sz="6" w:space="0"/>
              <w:right w:val="single" w:color="000000" w:sz="6" w:space="0"/>
            </w:tcBorders>
            <w:vAlign w:val="center"/>
          </w:tcPr>
          <w:p w14:paraId="76655A02">
            <w:pPr>
              <w:jc w:val="center"/>
              <w:rPr>
                <w:rFonts w:ascii="仿宋_GB2312" w:eastAsia="仿宋_GB2312"/>
                <w:color w:val="auto"/>
                <w:sz w:val="24"/>
                <w:highlight w:val="none"/>
              </w:rPr>
            </w:pPr>
          </w:p>
        </w:tc>
        <w:tc>
          <w:tcPr>
            <w:tcW w:w="2004" w:type="dxa"/>
            <w:tcBorders>
              <w:top w:val="single" w:color="auto" w:sz="6" w:space="0"/>
              <w:left w:val="nil"/>
              <w:bottom w:val="single" w:color="000000" w:sz="6" w:space="0"/>
              <w:right w:val="single" w:color="000000" w:sz="6" w:space="0"/>
            </w:tcBorders>
            <w:vAlign w:val="center"/>
          </w:tcPr>
          <w:p w14:paraId="7D4E26CD">
            <w:pPr>
              <w:jc w:val="center"/>
              <w:rPr>
                <w:rFonts w:ascii="仿宋_GB2312" w:eastAsia="仿宋_GB2312"/>
                <w:color w:val="auto"/>
                <w:sz w:val="24"/>
                <w:highlight w:val="none"/>
              </w:rPr>
            </w:pPr>
          </w:p>
        </w:tc>
        <w:tc>
          <w:tcPr>
            <w:tcW w:w="1068" w:type="dxa"/>
            <w:tcBorders>
              <w:top w:val="single" w:color="auto" w:sz="6" w:space="0"/>
              <w:left w:val="nil"/>
              <w:bottom w:val="single" w:color="000000" w:sz="6" w:space="0"/>
              <w:right w:val="single" w:color="auto" w:sz="4" w:space="0"/>
            </w:tcBorders>
            <w:vAlign w:val="center"/>
          </w:tcPr>
          <w:p w14:paraId="2BBD6CFE">
            <w:pPr>
              <w:jc w:val="center"/>
              <w:rPr>
                <w:rFonts w:ascii="仿宋_GB2312" w:eastAsia="仿宋_GB2312"/>
                <w:color w:val="auto"/>
                <w:sz w:val="24"/>
                <w:highlight w:val="none"/>
              </w:rPr>
            </w:pPr>
          </w:p>
        </w:tc>
      </w:tr>
      <w:tr w14:paraId="6FA5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42" w:hRule="atLeast"/>
          <w:jc w:val="center"/>
        </w:trPr>
        <w:tc>
          <w:tcPr>
            <w:tcW w:w="1146" w:type="dxa"/>
            <w:tcBorders>
              <w:top w:val="single" w:color="auto" w:sz="6" w:space="0"/>
              <w:left w:val="single" w:color="000000" w:sz="6" w:space="0"/>
              <w:bottom w:val="single" w:color="000000" w:sz="6" w:space="0"/>
              <w:right w:val="single" w:color="000000" w:sz="6" w:space="0"/>
            </w:tcBorders>
            <w:vAlign w:val="center"/>
          </w:tcPr>
          <w:p w14:paraId="04CFE189">
            <w:pPr>
              <w:jc w:val="center"/>
              <w:rPr>
                <w:rFonts w:ascii="仿宋_GB2312" w:eastAsia="仿宋_GB2312"/>
                <w:color w:val="auto"/>
                <w:sz w:val="24"/>
                <w:highlight w:val="none"/>
              </w:rPr>
            </w:pPr>
          </w:p>
        </w:tc>
        <w:tc>
          <w:tcPr>
            <w:tcW w:w="4015" w:type="dxa"/>
            <w:tcBorders>
              <w:top w:val="single" w:color="auto" w:sz="6" w:space="0"/>
              <w:left w:val="nil"/>
              <w:bottom w:val="single" w:color="000000" w:sz="6" w:space="0"/>
              <w:right w:val="single" w:color="000000" w:sz="6" w:space="0"/>
            </w:tcBorders>
            <w:vAlign w:val="center"/>
          </w:tcPr>
          <w:p w14:paraId="03947766">
            <w:pPr>
              <w:jc w:val="center"/>
              <w:rPr>
                <w:rFonts w:ascii="仿宋_GB2312" w:eastAsia="仿宋_GB2312"/>
                <w:color w:val="auto"/>
                <w:sz w:val="24"/>
                <w:highlight w:val="none"/>
              </w:rPr>
            </w:pPr>
          </w:p>
        </w:tc>
        <w:tc>
          <w:tcPr>
            <w:tcW w:w="2004" w:type="dxa"/>
            <w:tcBorders>
              <w:top w:val="single" w:color="auto" w:sz="6" w:space="0"/>
              <w:left w:val="nil"/>
              <w:bottom w:val="single" w:color="000000" w:sz="6" w:space="0"/>
              <w:right w:val="single" w:color="000000" w:sz="6" w:space="0"/>
            </w:tcBorders>
            <w:vAlign w:val="center"/>
          </w:tcPr>
          <w:p w14:paraId="4A3E5765">
            <w:pPr>
              <w:jc w:val="center"/>
              <w:rPr>
                <w:rFonts w:ascii="仿宋_GB2312" w:eastAsia="仿宋_GB2312"/>
                <w:color w:val="auto"/>
                <w:sz w:val="24"/>
                <w:highlight w:val="none"/>
              </w:rPr>
            </w:pPr>
          </w:p>
        </w:tc>
        <w:tc>
          <w:tcPr>
            <w:tcW w:w="1068" w:type="dxa"/>
            <w:tcBorders>
              <w:top w:val="single" w:color="auto" w:sz="6" w:space="0"/>
              <w:left w:val="nil"/>
              <w:bottom w:val="single" w:color="000000" w:sz="6" w:space="0"/>
              <w:right w:val="single" w:color="auto" w:sz="4" w:space="0"/>
            </w:tcBorders>
            <w:vAlign w:val="center"/>
          </w:tcPr>
          <w:p w14:paraId="4515C519">
            <w:pPr>
              <w:jc w:val="center"/>
              <w:rPr>
                <w:rFonts w:ascii="仿宋_GB2312" w:eastAsia="仿宋_GB2312"/>
                <w:color w:val="auto"/>
                <w:sz w:val="24"/>
                <w:highlight w:val="none"/>
              </w:rPr>
            </w:pPr>
          </w:p>
        </w:tc>
      </w:tr>
      <w:tr w14:paraId="6278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33" w:hRule="atLeast"/>
          <w:jc w:val="center"/>
        </w:trPr>
        <w:tc>
          <w:tcPr>
            <w:tcW w:w="1146" w:type="dxa"/>
            <w:tcBorders>
              <w:top w:val="single" w:color="auto" w:sz="6" w:space="0"/>
              <w:left w:val="single" w:color="000000" w:sz="6" w:space="0"/>
              <w:bottom w:val="single" w:color="000000" w:sz="6" w:space="0"/>
              <w:right w:val="single" w:color="000000" w:sz="6" w:space="0"/>
            </w:tcBorders>
            <w:vAlign w:val="center"/>
          </w:tcPr>
          <w:p w14:paraId="72557D15">
            <w:pPr>
              <w:jc w:val="center"/>
              <w:rPr>
                <w:rFonts w:ascii="仿宋_GB2312" w:eastAsia="仿宋_GB2312"/>
                <w:color w:val="auto"/>
                <w:sz w:val="24"/>
                <w:highlight w:val="none"/>
              </w:rPr>
            </w:pPr>
          </w:p>
        </w:tc>
        <w:tc>
          <w:tcPr>
            <w:tcW w:w="4015" w:type="dxa"/>
            <w:tcBorders>
              <w:top w:val="single" w:color="auto" w:sz="6" w:space="0"/>
              <w:left w:val="nil"/>
              <w:bottom w:val="single" w:color="000000" w:sz="6" w:space="0"/>
              <w:right w:val="single" w:color="000000" w:sz="6" w:space="0"/>
            </w:tcBorders>
            <w:vAlign w:val="center"/>
          </w:tcPr>
          <w:p w14:paraId="13C9B4A2">
            <w:pPr>
              <w:jc w:val="center"/>
              <w:rPr>
                <w:rFonts w:ascii="仿宋_GB2312" w:eastAsia="仿宋_GB2312"/>
                <w:color w:val="auto"/>
                <w:sz w:val="24"/>
                <w:highlight w:val="none"/>
              </w:rPr>
            </w:pPr>
          </w:p>
        </w:tc>
        <w:tc>
          <w:tcPr>
            <w:tcW w:w="2004" w:type="dxa"/>
            <w:tcBorders>
              <w:top w:val="single" w:color="auto" w:sz="6" w:space="0"/>
              <w:left w:val="nil"/>
              <w:bottom w:val="single" w:color="000000" w:sz="6" w:space="0"/>
              <w:right w:val="single" w:color="000000" w:sz="6" w:space="0"/>
            </w:tcBorders>
            <w:vAlign w:val="center"/>
          </w:tcPr>
          <w:p w14:paraId="1270BDC3">
            <w:pPr>
              <w:jc w:val="center"/>
              <w:rPr>
                <w:rFonts w:ascii="仿宋_GB2312" w:eastAsia="仿宋_GB2312"/>
                <w:color w:val="auto"/>
                <w:sz w:val="24"/>
                <w:highlight w:val="none"/>
              </w:rPr>
            </w:pPr>
          </w:p>
        </w:tc>
        <w:tc>
          <w:tcPr>
            <w:tcW w:w="1068" w:type="dxa"/>
            <w:tcBorders>
              <w:top w:val="single" w:color="auto" w:sz="6" w:space="0"/>
              <w:left w:val="nil"/>
              <w:bottom w:val="single" w:color="000000" w:sz="6" w:space="0"/>
              <w:right w:val="single" w:color="auto" w:sz="4" w:space="0"/>
            </w:tcBorders>
            <w:vAlign w:val="center"/>
          </w:tcPr>
          <w:p w14:paraId="2A10BD78">
            <w:pPr>
              <w:jc w:val="center"/>
              <w:rPr>
                <w:rFonts w:ascii="仿宋_GB2312" w:eastAsia="仿宋_GB2312"/>
                <w:color w:val="auto"/>
                <w:sz w:val="24"/>
                <w:highlight w:val="none"/>
              </w:rPr>
            </w:pPr>
          </w:p>
        </w:tc>
      </w:tr>
      <w:tr w14:paraId="19989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23" w:hRule="atLeast"/>
          <w:jc w:val="center"/>
        </w:trPr>
        <w:tc>
          <w:tcPr>
            <w:tcW w:w="1146" w:type="dxa"/>
            <w:tcBorders>
              <w:top w:val="single" w:color="auto" w:sz="6" w:space="0"/>
              <w:left w:val="single" w:color="000000" w:sz="6" w:space="0"/>
              <w:bottom w:val="single" w:color="000000" w:sz="6" w:space="0"/>
              <w:right w:val="single" w:color="000000" w:sz="6" w:space="0"/>
            </w:tcBorders>
            <w:vAlign w:val="center"/>
          </w:tcPr>
          <w:p w14:paraId="0D859717">
            <w:pPr>
              <w:jc w:val="center"/>
              <w:rPr>
                <w:rFonts w:ascii="仿宋_GB2312" w:eastAsia="仿宋_GB2312"/>
                <w:color w:val="auto"/>
                <w:sz w:val="24"/>
                <w:highlight w:val="none"/>
              </w:rPr>
            </w:pPr>
          </w:p>
        </w:tc>
        <w:tc>
          <w:tcPr>
            <w:tcW w:w="4015" w:type="dxa"/>
            <w:tcBorders>
              <w:top w:val="single" w:color="auto" w:sz="6" w:space="0"/>
              <w:left w:val="nil"/>
              <w:bottom w:val="single" w:color="000000" w:sz="6" w:space="0"/>
              <w:right w:val="single" w:color="000000" w:sz="6" w:space="0"/>
            </w:tcBorders>
            <w:vAlign w:val="center"/>
          </w:tcPr>
          <w:p w14:paraId="0BF771CD">
            <w:pPr>
              <w:jc w:val="center"/>
              <w:rPr>
                <w:rFonts w:ascii="仿宋_GB2312" w:eastAsia="仿宋_GB2312"/>
                <w:color w:val="auto"/>
                <w:sz w:val="24"/>
                <w:highlight w:val="none"/>
              </w:rPr>
            </w:pPr>
          </w:p>
        </w:tc>
        <w:tc>
          <w:tcPr>
            <w:tcW w:w="2004" w:type="dxa"/>
            <w:tcBorders>
              <w:top w:val="single" w:color="auto" w:sz="6" w:space="0"/>
              <w:left w:val="nil"/>
              <w:bottom w:val="single" w:color="000000" w:sz="6" w:space="0"/>
              <w:right w:val="single" w:color="000000" w:sz="6" w:space="0"/>
            </w:tcBorders>
            <w:vAlign w:val="center"/>
          </w:tcPr>
          <w:p w14:paraId="57B0DD28">
            <w:pPr>
              <w:jc w:val="center"/>
              <w:rPr>
                <w:rFonts w:ascii="仿宋_GB2312" w:eastAsia="仿宋_GB2312"/>
                <w:color w:val="auto"/>
                <w:sz w:val="24"/>
                <w:highlight w:val="none"/>
              </w:rPr>
            </w:pPr>
          </w:p>
        </w:tc>
        <w:tc>
          <w:tcPr>
            <w:tcW w:w="1068" w:type="dxa"/>
            <w:tcBorders>
              <w:top w:val="single" w:color="auto" w:sz="6" w:space="0"/>
              <w:left w:val="nil"/>
              <w:bottom w:val="single" w:color="000000" w:sz="6" w:space="0"/>
              <w:right w:val="single" w:color="auto" w:sz="4" w:space="0"/>
            </w:tcBorders>
            <w:vAlign w:val="center"/>
          </w:tcPr>
          <w:p w14:paraId="17E840C8">
            <w:pPr>
              <w:jc w:val="center"/>
              <w:rPr>
                <w:rFonts w:ascii="仿宋_GB2312" w:eastAsia="仿宋_GB2312"/>
                <w:color w:val="auto"/>
                <w:sz w:val="24"/>
                <w:highlight w:val="none"/>
              </w:rPr>
            </w:pPr>
          </w:p>
        </w:tc>
      </w:tr>
      <w:tr w14:paraId="53829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36" w:hRule="atLeast"/>
          <w:jc w:val="center"/>
        </w:trPr>
        <w:tc>
          <w:tcPr>
            <w:tcW w:w="1146" w:type="dxa"/>
            <w:tcBorders>
              <w:top w:val="single" w:color="auto" w:sz="6" w:space="0"/>
              <w:left w:val="single" w:color="000000" w:sz="6" w:space="0"/>
              <w:bottom w:val="single" w:color="000000" w:sz="6" w:space="0"/>
              <w:right w:val="single" w:color="000000" w:sz="6" w:space="0"/>
            </w:tcBorders>
            <w:vAlign w:val="center"/>
          </w:tcPr>
          <w:p w14:paraId="5691116D">
            <w:pPr>
              <w:jc w:val="center"/>
              <w:rPr>
                <w:rFonts w:ascii="仿宋_GB2312" w:eastAsia="仿宋_GB2312"/>
                <w:color w:val="auto"/>
                <w:sz w:val="24"/>
                <w:highlight w:val="none"/>
              </w:rPr>
            </w:pPr>
          </w:p>
        </w:tc>
        <w:tc>
          <w:tcPr>
            <w:tcW w:w="4015" w:type="dxa"/>
            <w:tcBorders>
              <w:top w:val="single" w:color="auto" w:sz="6" w:space="0"/>
              <w:left w:val="nil"/>
              <w:bottom w:val="single" w:color="000000" w:sz="6" w:space="0"/>
              <w:right w:val="single" w:color="000000" w:sz="6" w:space="0"/>
            </w:tcBorders>
            <w:vAlign w:val="center"/>
          </w:tcPr>
          <w:p w14:paraId="457B68B1">
            <w:pPr>
              <w:jc w:val="center"/>
              <w:rPr>
                <w:rFonts w:ascii="仿宋_GB2312" w:eastAsia="仿宋_GB2312"/>
                <w:color w:val="auto"/>
                <w:sz w:val="24"/>
                <w:highlight w:val="none"/>
              </w:rPr>
            </w:pPr>
          </w:p>
        </w:tc>
        <w:tc>
          <w:tcPr>
            <w:tcW w:w="2004" w:type="dxa"/>
            <w:tcBorders>
              <w:top w:val="single" w:color="auto" w:sz="6" w:space="0"/>
              <w:left w:val="nil"/>
              <w:bottom w:val="single" w:color="000000" w:sz="6" w:space="0"/>
              <w:right w:val="single" w:color="000000" w:sz="6" w:space="0"/>
            </w:tcBorders>
            <w:vAlign w:val="center"/>
          </w:tcPr>
          <w:p w14:paraId="34451984">
            <w:pPr>
              <w:jc w:val="center"/>
              <w:rPr>
                <w:rFonts w:ascii="仿宋_GB2312" w:eastAsia="仿宋_GB2312"/>
                <w:color w:val="auto"/>
                <w:sz w:val="24"/>
                <w:highlight w:val="none"/>
              </w:rPr>
            </w:pPr>
          </w:p>
        </w:tc>
        <w:tc>
          <w:tcPr>
            <w:tcW w:w="1068" w:type="dxa"/>
            <w:tcBorders>
              <w:top w:val="single" w:color="auto" w:sz="6" w:space="0"/>
              <w:left w:val="nil"/>
              <w:bottom w:val="single" w:color="000000" w:sz="6" w:space="0"/>
              <w:right w:val="single" w:color="auto" w:sz="4" w:space="0"/>
            </w:tcBorders>
            <w:vAlign w:val="center"/>
          </w:tcPr>
          <w:p w14:paraId="2FF9EC22">
            <w:pPr>
              <w:jc w:val="center"/>
              <w:rPr>
                <w:rFonts w:ascii="仿宋_GB2312" w:eastAsia="仿宋_GB2312"/>
                <w:color w:val="auto"/>
                <w:sz w:val="24"/>
                <w:highlight w:val="none"/>
              </w:rPr>
            </w:pPr>
          </w:p>
        </w:tc>
      </w:tr>
      <w:tr w14:paraId="5F9DB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48" w:hRule="atLeast"/>
          <w:jc w:val="center"/>
        </w:trPr>
        <w:tc>
          <w:tcPr>
            <w:tcW w:w="1146" w:type="dxa"/>
            <w:tcBorders>
              <w:top w:val="single" w:color="auto" w:sz="6" w:space="0"/>
              <w:left w:val="single" w:color="000000" w:sz="6" w:space="0"/>
              <w:bottom w:val="single" w:color="000000" w:sz="6" w:space="0"/>
              <w:right w:val="single" w:color="000000" w:sz="6" w:space="0"/>
            </w:tcBorders>
            <w:vAlign w:val="center"/>
          </w:tcPr>
          <w:p w14:paraId="5ABBAD96">
            <w:pPr>
              <w:jc w:val="center"/>
              <w:rPr>
                <w:rFonts w:ascii="仿宋_GB2312" w:eastAsia="仿宋_GB2312"/>
                <w:color w:val="auto"/>
                <w:sz w:val="24"/>
                <w:highlight w:val="none"/>
              </w:rPr>
            </w:pPr>
          </w:p>
        </w:tc>
        <w:tc>
          <w:tcPr>
            <w:tcW w:w="4015" w:type="dxa"/>
            <w:tcBorders>
              <w:top w:val="single" w:color="auto" w:sz="6" w:space="0"/>
              <w:left w:val="nil"/>
              <w:bottom w:val="single" w:color="000000" w:sz="6" w:space="0"/>
              <w:right w:val="single" w:color="000000" w:sz="6" w:space="0"/>
            </w:tcBorders>
            <w:vAlign w:val="center"/>
          </w:tcPr>
          <w:p w14:paraId="06F1626A">
            <w:pPr>
              <w:jc w:val="center"/>
              <w:rPr>
                <w:rFonts w:ascii="仿宋_GB2312" w:eastAsia="仿宋_GB2312"/>
                <w:color w:val="auto"/>
                <w:sz w:val="24"/>
                <w:highlight w:val="none"/>
              </w:rPr>
            </w:pPr>
          </w:p>
        </w:tc>
        <w:tc>
          <w:tcPr>
            <w:tcW w:w="2004" w:type="dxa"/>
            <w:tcBorders>
              <w:top w:val="single" w:color="auto" w:sz="6" w:space="0"/>
              <w:left w:val="nil"/>
              <w:bottom w:val="single" w:color="000000" w:sz="6" w:space="0"/>
              <w:right w:val="single" w:color="000000" w:sz="6" w:space="0"/>
            </w:tcBorders>
            <w:vAlign w:val="center"/>
          </w:tcPr>
          <w:p w14:paraId="52BC00D1">
            <w:pPr>
              <w:jc w:val="center"/>
              <w:rPr>
                <w:rFonts w:ascii="仿宋_GB2312" w:eastAsia="仿宋_GB2312"/>
                <w:color w:val="auto"/>
                <w:sz w:val="24"/>
                <w:highlight w:val="none"/>
              </w:rPr>
            </w:pPr>
          </w:p>
        </w:tc>
        <w:tc>
          <w:tcPr>
            <w:tcW w:w="1068" w:type="dxa"/>
            <w:tcBorders>
              <w:top w:val="single" w:color="auto" w:sz="6" w:space="0"/>
              <w:left w:val="nil"/>
              <w:bottom w:val="single" w:color="000000" w:sz="6" w:space="0"/>
              <w:right w:val="single" w:color="auto" w:sz="4" w:space="0"/>
            </w:tcBorders>
            <w:vAlign w:val="center"/>
          </w:tcPr>
          <w:p w14:paraId="6F6421C9">
            <w:pPr>
              <w:jc w:val="center"/>
              <w:rPr>
                <w:rFonts w:ascii="仿宋_GB2312" w:eastAsia="仿宋_GB2312"/>
                <w:color w:val="auto"/>
                <w:sz w:val="24"/>
                <w:highlight w:val="none"/>
              </w:rPr>
            </w:pPr>
          </w:p>
        </w:tc>
      </w:tr>
      <w:tr w14:paraId="0F2A5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40" w:hRule="atLeast"/>
          <w:jc w:val="center"/>
        </w:trPr>
        <w:tc>
          <w:tcPr>
            <w:tcW w:w="1146" w:type="dxa"/>
            <w:tcBorders>
              <w:top w:val="single" w:color="auto" w:sz="6" w:space="0"/>
              <w:left w:val="single" w:color="000000" w:sz="6" w:space="0"/>
              <w:bottom w:val="single" w:color="auto" w:sz="6" w:space="0"/>
              <w:right w:val="single" w:color="000000" w:sz="6" w:space="0"/>
            </w:tcBorders>
            <w:vAlign w:val="center"/>
          </w:tcPr>
          <w:p w14:paraId="5203F9A9">
            <w:pPr>
              <w:jc w:val="center"/>
              <w:rPr>
                <w:rFonts w:ascii="仿宋_GB2312" w:eastAsia="仿宋_GB2312"/>
                <w:color w:val="auto"/>
                <w:sz w:val="24"/>
                <w:highlight w:val="none"/>
              </w:rPr>
            </w:pPr>
          </w:p>
        </w:tc>
        <w:tc>
          <w:tcPr>
            <w:tcW w:w="4015" w:type="dxa"/>
            <w:tcBorders>
              <w:top w:val="single" w:color="auto" w:sz="6" w:space="0"/>
              <w:left w:val="nil"/>
              <w:bottom w:val="single" w:color="auto" w:sz="6" w:space="0"/>
              <w:right w:val="single" w:color="000000" w:sz="6" w:space="0"/>
            </w:tcBorders>
            <w:vAlign w:val="center"/>
          </w:tcPr>
          <w:p w14:paraId="7C7478FD">
            <w:pPr>
              <w:jc w:val="center"/>
              <w:rPr>
                <w:rFonts w:ascii="仿宋_GB2312" w:eastAsia="仿宋_GB2312"/>
                <w:color w:val="auto"/>
                <w:sz w:val="24"/>
                <w:highlight w:val="none"/>
              </w:rPr>
            </w:pPr>
          </w:p>
        </w:tc>
        <w:tc>
          <w:tcPr>
            <w:tcW w:w="2004" w:type="dxa"/>
            <w:tcBorders>
              <w:top w:val="single" w:color="auto" w:sz="6" w:space="0"/>
              <w:left w:val="nil"/>
              <w:bottom w:val="single" w:color="auto" w:sz="6" w:space="0"/>
              <w:right w:val="single" w:color="000000" w:sz="6" w:space="0"/>
            </w:tcBorders>
            <w:vAlign w:val="center"/>
          </w:tcPr>
          <w:p w14:paraId="58AAB6F8">
            <w:pPr>
              <w:jc w:val="center"/>
              <w:rPr>
                <w:rFonts w:ascii="仿宋_GB2312" w:eastAsia="仿宋_GB2312"/>
                <w:color w:val="auto"/>
                <w:sz w:val="24"/>
                <w:highlight w:val="none"/>
              </w:rPr>
            </w:pPr>
          </w:p>
        </w:tc>
        <w:tc>
          <w:tcPr>
            <w:tcW w:w="1068" w:type="dxa"/>
            <w:tcBorders>
              <w:top w:val="single" w:color="auto" w:sz="6" w:space="0"/>
              <w:left w:val="nil"/>
              <w:bottom w:val="single" w:color="auto" w:sz="6" w:space="0"/>
              <w:right w:val="single" w:color="auto" w:sz="4" w:space="0"/>
            </w:tcBorders>
            <w:vAlign w:val="center"/>
          </w:tcPr>
          <w:p w14:paraId="25397B15">
            <w:pPr>
              <w:jc w:val="center"/>
              <w:rPr>
                <w:rFonts w:ascii="仿宋_GB2312" w:eastAsia="仿宋_GB2312"/>
                <w:color w:val="auto"/>
                <w:sz w:val="24"/>
                <w:highlight w:val="none"/>
              </w:rPr>
            </w:pPr>
          </w:p>
        </w:tc>
      </w:tr>
      <w:tr w14:paraId="5BE09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40" w:hRule="atLeast"/>
          <w:jc w:val="center"/>
        </w:trPr>
        <w:tc>
          <w:tcPr>
            <w:tcW w:w="1146" w:type="dxa"/>
            <w:tcBorders>
              <w:top w:val="single" w:color="auto" w:sz="6" w:space="0"/>
              <w:left w:val="single" w:color="000000" w:sz="6" w:space="0"/>
              <w:bottom w:val="single" w:color="auto" w:sz="6" w:space="0"/>
              <w:right w:val="single" w:color="000000" w:sz="6" w:space="0"/>
            </w:tcBorders>
            <w:vAlign w:val="center"/>
          </w:tcPr>
          <w:p w14:paraId="25558EB9">
            <w:pPr>
              <w:jc w:val="center"/>
              <w:rPr>
                <w:rFonts w:ascii="仿宋_GB2312" w:eastAsia="仿宋_GB2312"/>
                <w:color w:val="auto"/>
                <w:sz w:val="24"/>
                <w:highlight w:val="none"/>
              </w:rPr>
            </w:pPr>
          </w:p>
        </w:tc>
        <w:tc>
          <w:tcPr>
            <w:tcW w:w="4015" w:type="dxa"/>
            <w:tcBorders>
              <w:top w:val="single" w:color="auto" w:sz="6" w:space="0"/>
              <w:left w:val="nil"/>
              <w:bottom w:val="single" w:color="auto" w:sz="6" w:space="0"/>
              <w:right w:val="single" w:color="000000" w:sz="6" w:space="0"/>
            </w:tcBorders>
            <w:vAlign w:val="center"/>
          </w:tcPr>
          <w:p w14:paraId="7538881D">
            <w:pPr>
              <w:jc w:val="center"/>
              <w:rPr>
                <w:rFonts w:ascii="仿宋_GB2312" w:eastAsia="仿宋_GB2312"/>
                <w:color w:val="auto"/>
                <w:sz w:val="24"/>
                <w:highlight w:val="none"/>
              </w:rPr>
            </w:pPr>
          </w:p>
        </w:tc>
        <w:tc>
          <w:tcPr>
            <w:tcW w:w="2004" w:type="dxa"/>
            <w:tcBorders>
              <w:top w:val="single" w:color="auto" w:sz="6" w:space="0"/>
              <w:left w:val="nil"/>
              <w:bottom w:val="single" w:color="auto" w:sz="6" w:space="0"/>
              <w:right w:val="single" w:color="000000" w:sz="6" w:space="0"/>
            </w:tcBorders>
            <w:vAlign w:val="center"/>
          </w:tcPr>
          <w:p w14:paraId="0AC7B6CB">
            <w:pPr>
              <w:jc w:val="center"/>
              <w:rPr>
                <w:rFonts w:ascii="仿宋_GB2312" w:eastAsia="仿宋_GB2312"/>
                <w:color w:val="auto"/>
                <w:sz w:val="24"/>
                <w:highlight w:val="none"/>
              </w:rPr>
            </w:pPr>
          </w:p>
        </w:tc>
        <w:tc>
          <w:tcPr>
            <w:tcW w:w="1068" w:type="dxa"/>
            <w:tcBorders>
              <w:top w:val="single" w:color="auto" w:sz="6" w:space="0"/>
              <w:left w:val="nil"/>
              <w:bottom w:val="single" w:color="auto" w:sz="6" w:space="0"/>
              <w:right w:val="single" w:color="auto" w:sz="4" w:space="0"/>
            </w:tcBorders>
            <w:vAlign w:val="center"/>
          </w:tcPr>
          <w:p w14:paraId="7D5713B6">
            <w:pPr>
              <w:jc w:val="center"/>
              <w:rPr>
                <w:rFonts w:ascii="仿宋_GB2312" w:eastAsia="仿宋_GB2312"/>
                <w:color w:val="auto"/>
                <w:sz w:val="24"/>
                <w:highlight w:val="none"/>
              </w:rPr>
            </w:pPr>
          </w:p>
        </w:tc>
      </w:tr>
      <w:tr w14:paraId="359B0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77" w:hRule="atLeast"/>
          <w:jc w:val="center"/>
        </w:trPr>
        <w:tc>
          <w:tcPr>
            <w:tcW w:w="1146" w:type="dxa"/>
            <w:tcBorders>
              <w:top w:val="single" w:color="auto" w:sz="6" w:space="0"/>
              <w:left w:val="single" w:color="000000" w:sz="6" w:space="0"/>
              <w:bottom w:val="single" w:color="auto" w:sz="6" w:space="0"/>
              <w:right w:val="single" w:color="000000" w:sz="6" w:space="0"/>
            </w:tcBorders>
            <w:vAlign w:val="center"/>
          </w:tcPr>
          <w:p w14:paraId="01379CD1">
            <w:pPr>
              <w:jc w:val="center"/>
              <w:rPr>
                <w:rFonts w:ascii="仿宋_GB2312" w:eastAsia="仿宋_GB2312"/>
                <w:color w:val="auto"/>
                <w:sz w:val="24"/>
                <w:highlight w:val="none"/>
              </w:rPr>
            </w:pPr>
          </w:p>
        </w:tc>
        <w:tc>
          <w:tcPr>
            <w:tcW w:w="4015" w:type="dxa"/>
            <w:tcBorders>
              <w:top w:val="single" w:color="auto" w:sz="6" w:space="0"/>
              <w:left w:val="nil"/>
              <w:bottom w:val="single" w:color="auto" w:sz="6" w:space="0"/>
              <w:right w:val="single" w:color="000000" w:sz="6" w:space="0"/>
            </w:tcBorders>
            <w:vAlign w:val="center"/>
          </w:tcPr>
          <w:p w14:paraId="3867B94E">
            <w:pPr>
              <w:jc w:val="center"/>
              <w:rPr>
                <w:rFonts w:ascii="仿宋_GB2312" w:eastAsia="仿宋_GB2312"/>
                <w:color w:val="auto"/>
                <w:sz w:val="24"/>
                <w:highlight w:val="none"/>
              </w:rPr>
            </w:pPr>
          </w:p>
        </w:tc>
        <w:tc>
          <w:tcPr>
            <w:tcW w:w="2004" w:type="dxa"/>
            <w:tcBorders>
              <w:top w:val="single" w:color="auto" w:sz="6" w:space="0"/>
              <w:left w:val="nil"/>
              <w:bottom w:val="single" w:color="auto" w:sz="6" w:space="0"/>
              <w:right w:val="single" w:color="000000" w:sz="6" w:space="0"/>
            </w:tcBorders>
            <w:vAlign w:val="center"/>
          </w:tcPr>
          <w:p w14:paraId="088805C4">
            <w:pPr>
              <w:jc w:val="center"/>
              <w:rPr>
                <w:rFonts w:ascii="仿宋_GB2312" w:eastAsia="仿宋_GB2312"/>
                <w:color w:val="auto"/>
                <w:sz w:val="24"/>
                <w:highlight w:val="none"/>
              </w:rPr>
            </w:pPr>
          </w:p>
        </w:tc>
        <w:tc>
          <w:tcPr>
            <w:tcW w:w="1068" w:type="dxa"/>
            <w:tcBorders>
              <w:top w:val="single" w:color="auto" w:sz="6" w:space="0"/>
              <w:left w:val="nil"/>
              <w:bottom w:val="single" w:color="auto" w:sz="6" w:space="0"/>
              <w:right w:val="single" w:color="auto" w:sz="4" w:space="0"/>
            </w:tcBorders>
            <w:vAlign w:val="center"/>
          </w:tcPr>
          <w:p w14:paraId="3C592146">
            <w:pPr>
              <w:jc w:val="center"/>
              <w:rPr>
                <w:rFonts w:ascii="仿宋_GB2312" w:eastAsia="仿宋_GB2312"/>
                <w:color w:val="auto"/>
                <w:sz w:val="24"/>
                <w:highlight w:val="none"/>
              </w:rPr>
            </w:pPr>
          </w:p>
        </w:tc>
      </w:tr>
    </w:tbl>
    <w:p w14:paraId="22C9D8C9">
      <w:pPr>
        <w:adjustRightInd w:val="0"/>
        <w:snapToGrid w:val="0"/>
        <w:jc w:val="left"/>
        <w:outlineLvl w:val="1"/>
        <w:rPr>
          <w:rFonts w:ascii="仿宋_GB2312" w:eastAsia="仿宋_GB2312"/>
          <w:b/>
          <w:bCs/>
          <w:color w:val="auto"/>
          <w:sz w:val="28"/>
          <w:szCs w:val="28"/>
          <w:highlight w:val="none"/>
        </w:rPr>
        <w:sectPr>
          <w:pgSz w:w="11906" w:h="16838"/>
          <w:pgMar w:top="1468" w:right="1803" w:bottom="1113" w:left="1803" w:header="851" w:footer="899" w:gutter="0"/>
          <w:cols w:space="720" w:num="1"/>
          <w:docGrid w:type="linesAndChars" w:linePitch="319" w:charSpace="0"/>
        </w:sectPr>
      </w:pPr>
    </w:p>
    <w:p w14:paraId="6A193301">
      <w:pPr>
        <w:spacing w:before="159" w:beforeLines="50" w:after="159" w:afterLines="50" w:line="360" w:lineRule="auto"/>
        <w:ind w:right="-21" w:rightChars="-10"/>
        <w:jc w:val="left"/>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附表3</w:t>
      </w:r>
    </w:p>
    <w:p w14:paraId="169FDC91">
      <w:pPr>
        <w:spacing w:before="159" w:beforeLines="50" w:after="159" w:afterLines="50" w:line="360" w:lineRule="auto"/>
        <w:ind w:right="-21" w:rightChars="-10"/>
        <w:jc w:val="center"/>
        <w:rPr>
          <w:rFonts w:ascii="方正小标宋简体" w:hAnsi="仿宋_GB2312" w:eastAsia="方正小标宋简体" w:cs="仿宋_GB2312"/>
          <w:color w:val="auto"/>
          <w:sz w:val="32"/>
          <w:szCs w:val="32"/>
          <w:highlight w:val="none"/>
        </w:rPr>
      </w:pPr>
      <w:r>
        <w:rPr>
          <w:rFonts w:hint="eastAsia" w:ascii="方正小标宋简体" w:hAnsi="仿宋_GB2312" w:eastAsia="方正小标宋简体" w:cs="仿宋_GB2312"/>
          <w:color w:val="auto"/>
          <w:sz w:val="32"/>
          <w:szCs w:val="32"/>
          <w:highlight w:val="none"/>
        </w:rPr>
        <w:t>单个项目情况表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5644"/>
      </w:tblGrid>
      <w:tr w14:paraId="3B1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061C14C0">
            <w:pPr>
              <w:jc w:val="center"/>
              <w:rPr>
                <w:rFonts w:ascii="仿宋_GB2312" w:eastAsia="仿宋_GB2312"/>
                <w:color w:val="auto"/>
                <w:sz w:val="24"/>
                <w:highlight w:val="none"/>
              </w:rPr>
            </w:pPr>
            <w:r>
              <w:rPr>
                <w:rFonts w:hint="eastAsia" w:ascii="仿宋_GB2312" w:eastAsia="仿宋_GB2312"/>
                <w:color w:val="auto"/>
                <w:sz w:val="24"/>
                <w:highlight w:val="none"/>
              </w:rPr>
              <w:t>项目名称</w:t>
            </w:r>
          </w:p>
        </w:tc>
        <w:tc>
          <w:tcPr>
            <w:tcW w:w="5644" w:type="dxa"/>
            <w:tcBorders>
              <w:top w:val="single" w:color="auto" w:sz="4" w:space="0"/>
              <w:left w:val="single" w:color="auto" w:sz="4" w:space="0"/>
              <w:bottom w:val="single" w:color="auto" w:sz="4" w:space="0"/>
              <w:right w:val="single" w:color="auto" w:sz="4" w:space="0"/>
            </w:tcBorders>
            <w:vAlign w:val="center"/>
          </w:tcPr>
          <w:p w14:paraId="6B9C85CC">
            <w:pPr>
              <w:jc w:val="center"/>
              <w:rPr>
                <w:rFonts w:ascii="仿宋_GB2312" w:eastAsia="仿宋_GB2312"/>
                <w:color w:val="auto"/>
                <w:sz w:val="24"/>
                <w:highlight w:val="none"/>
              </w:rPr>
            </w:pPr>
          </w:p>
        </w:tc>
      </w:tr>
      <w:tr w14:paraId="606C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31FC03E2">
            <w:pPr>
              <w:jc w:val="center"/>
              <w:rPr>
                <w:rFonts w:ascii="仿宋_GB2312" w:eastAsia="仿宋_GB2312"/>
                <w:color w:val="auto"/>
                <w:sz w:val="24"/>
                <w:highlight w:val="none"/>
              </w:rPr>
            </w:pPr>
            <w:r>
              <w:rPr>
                <w:rFonts w:hint="eastAsia" w:ascii="仿宋_GB2312" w:eastAsia="仿宋_GB2312"/>
                <w:color w:val="auto"/>
                <w:sz w:val="24"/>
                <w:highlight w:val="none"/>
              </w:rPr>
              <w:t>项目所在地</w:t>
            </w:r>
          </w:p>
        </w:tc>
        <w:tc>
          <w:tcPr>
            <w:tcW w:w="5644" w:type="dxa"/>
            <w:tcBorders>
              <w:top w:val="single" w:color="auto" w:sz="4" w:space="0"/>
              <w:left w:val="single" w:color="auto" w:sz="4" w:space="0"/>
              <w:bottom w:val="single" w:color="auto" w:sz="4" w:space="0"/>
              <w:right w:val="single" w:color="auto" w:sz="4" w:space="0"/>
            </w:tcBorders>
            <w:vAlign w:val="center"/>
          </w:tcPr>
          <w:p w14:paraId="4885031D">
            <w:pPr>
              <w:jc w:val="center"/>
              <w:rPr>
                <w:rFonts w:ascii="仿宋_GB2312" w:eastAsia="仿宋_GB2312"/>
                <w:color w:val="auto"/>
                <w:sz w:val="24"/>
                <w:highlight w:val="none"/>
              </w:rPr>
            </w:pPr>
          </w:p>
        </w:tc>
      </w:tr>
      <w:tr w14:paraId="5398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7A8B6DFC">
            <w:pPr>
              <w:jc w:val="center"/>
              <w:rPr>
                <w:rFonts w:ascii="仿宋_GB2312" w:eastAsia="仿宋_GB2312"/>
                <w:color w:val="auto"/>
                <w:sz w:val="24"/>
                <w:highlight w:val="none"/>
              </w:rPr>
            </w:pPr>
            <w:r>
              <w:rPr>
                <w:rFonts w:hint="eastAsia" w:ascii="仿宋_GB2312" w:eastAsia="仿宋_GB2312"/>
                <w:color w:val="auto"/>
                <w:sz w:val="24"/>
                <w:highlight w:val="none"/>
              </w:rPr>
              <w:t>采购人名称</w:t>
            </w:r>
          </w:p>
        </w:tc>
        <w:tc>
          <w:tcPr>
            <w:tcW w:w="5644" w:type="dxa"/>
            <w:tcBorders>
              <w:top w:val="single" w:color="auto" w:sz="4" w:space="0"/>
              <w:left w:val="single" w:color="auto" w:sz="4" w:space="0"/>
              <w:bottom w:val="single" w:color="auto" w:sz="4" w:space="0"/>
              <w:right w:val="single" w:color="auto" w:sz="4" w:space="0"/>
            </w:tcBorders>
            <w:vAlign w:val="center"/>
          </w:tcPr>
          <w:p w14:paraId="349A5461">
            <w:pPr>
              <w:jc w:val="center"/>
              <w:rPr>
                <w:rFonts w:ascii="仿宋_GB2312" w:eastAsia="仿宋_GB2312"/>
                <w:color w:val="auto"/>
                <w:sz w:val="24"/>
                <w:highlight w:val="none"/>
              </w:rPr>
            </w:pPr>
          </w:p>
        </w:tc>
      </w:tr>
      <w:tr w14:paraId="76A0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680DF64E">
            <w:pPr>
              <w:jc w:val="center"/>
              <w:rPr>
                <w:rFonts w:ascii="仿宋_GB2312" w:eastAsia="仿宋_GB2312"/>
                <w:color w:val="auto"/>
                <w:sz w:val="24"/>
                <w:highlight w:val="none"/>
              </w:rPr>
            </w:pPr>
            <w:r>
              <w:rPr>
                <w:rFonts w:hint="eastAsia" w:ascii="仿宋_GB2312" w:eastAsia="仿宋_GB2312"/>
                <w:color w:val="auto"/>
                <w:sz w:val="24"/>
                <w:highlight w:val="none"/>
              </w:rPr>
              <w:t>采购人地址</w:t>
            </w:r>
          </w:p>
        </w:tc>
        <w:tc>
          <w:tcPr>
            <w:tcW w:w="5644" w:type="dxa"/>
            <w:tcBorders>
              <w:top w:val="single" w:color="auto" w:sz="4" w:space="0"/>
              <w:left w:val="single" w:color="auto" w:sz="4" w:space="0"/>
              <w:bottom w:val="single" w:color="auto" w:sz="4" w:space="0"/>
              <w:right w:val="single" w:color="auto" w:sz="4" w:space="0"/>
            </w:tcBorders>
            <w:vAlign w:val="center"/>
          </w:tcPr>
          <w:p w14:paraId="71162CF3">
            <w:pPr>
              <w:jc w:val="center"/>
              <w:rPr>
                <w:rFonts w:ascii="仿宋_GB2312" w:eastAsia="仿宋_GB2312"/>
                <w:color w:val="auto"/>
                <w:sz w:val="24"/>
                <w:highlight w:val="none"/>
              </w:rPr>
            </w:pPr>
          </w:p>
        </w:tc>
      </w:tr>
      <w:tr w14:paraId="634D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0EF4821C">
            <w:pPr>
              <w:jc w:val="center"/>
              <w:rPr>
                <w:rFonts w:ascii="仿宋_GB2312" w:eastAsia="仿宋_GB2312"/>
                <w:color w:val="auto"/>
                <w:sz w:val="24"/>
                <w:highlight w:val="none"/>
              </w:rPr>
            </w:pPr>
            <w:r>
              <w:rPr>
                <w:rFonts w:hint="eastAsia" w:ascii="仿宋_GB2312" w:eastAsia="仿宋_GB2312"/>
                <w:color w:val="auto"/>
                <w:sz w:val="24"/>
                <w:highlight w:val="none"/>
              </w:rPr>
              <w:t>采购人联系人及电话</w:t>
            </w:r>
          </w:p>
        </w:tc>
        <w:tc>
          <w:tcPr>
            <w:tcW w:w="5644" w:type="dxa"/>
            <w:tcBorders>
              <w:top w:val="single" w:color="auto" w:sz="4" w:space="0"/>
              <w:left w:val="single" w:color="auto" w:sz="4" w:space="0"/>
              <w:bottom w:val="single" w:color="auto" w:sz="4" w:space="0"/>
              <w:right w:val="single" w:color="auto" w:sz="4" w:space="0"/>
            </w:tcBorders>
            <w:vAlign w:val="center"/>
          </w:tcPr>
          <w:p w14:paraId="3416EED6">
            <w:pPr>
              <w:jc w:val="center"/>
              <w:rPr>
                <w:rFonts w:ascii="仿宋_GB2312" w:eastAsia="仿宋_GB2312"/>
                <w:color w:val="auto"/>
                <w:sz w:val="24"/>
                <w:highlight w:val="none"/>
              </w:rPr>
            </w:pPr>
          </w:p>
        </w:tc>
      </w:tr>
      <w:tr w14:paraId="6831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162F3320">
            <w:pPr>
              <w:jc w:val="center"/>
              <w:rPr>
                <w:rFonts w:ascii="仿宋_GB2312" w:eastAsia="仿宋_GB2312"/>
                <w:color w:val="auto"/>
                <w:sz w:val="24"/>
                <w:highlight w:val="none"/>
              </w:rPr>
            </w:pPr>
            <w:r>
              <w:rPr>
                <w:rFonts w:hint="eastAsia" w:ascii="仿宋_GB2312" w:eastAsia="仿宋_GB2312"/>
                <w:color w:val="auto"/>
                <w:sz w:val="24"/>
                <w:highlight w:val="none"/>
              </w:rPr>
              <w:t>合同签订日期</w:t>
            </w:r>
          </w:p>
        </w:tc>
        <w:tc>
          <w:tcPr>
            <w:tcW w:w="5644" w:type="dxa"/>
            <w:tcBorders>
              <w:top w:val="single" w:color="auto" w:sz="4" w:space="0"/>
              <w:left w:val="single" w:color="auto" w:sz="4" w:space="0"/>
              <w:bottom w:val="single" w:color="auto" w:sz="4" w:space="0"/>
              <w:right w:val="single" w:color="auto" w:sz="4" w:space="0"/>
            </w:tcBorders>
            <w:vAlign w:val="center"/>
          </w:tcPr>
          <w:p w14:paraId="76C113AB">
            <w:pPr>
              <w:jc w:val="center"/>
              <w:rPr>
                <w:rFonts w:ascii="仿宋_GB2312" w:eastAsia="仿宋_GB2312"/>
                <w:color w:val="auto"/>
                <w:sz w:val="24"/>
                <w:highlight w:val="none"/>
              </w:rPr>
            </w:pPr>
          </w:p>
        </w:tc>
      </w:tr>
      <w:tr w14:paraId="3293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1BF30549">
            <w:pPr>
              <w:jc w:val="center"/>
              <w:rPr>
                <w:rFonts w:ascii="仿宋_GB2312" w:eastAsia="仿宋_GB2312"/>
                <w:color w:val="auto"/>
                <w:sz w:val="24"/>
                <w:highlight w:val="none"/>
              </w:rPr>
            </w:pPr>
            <w:r>
              <w:rPr>
                <w:rFonts w:hint="eastAsia" w:ascii="仿宋_GB2312" w:eastAsia="仿宋_GB2312"/>
                <w:color w:val="auto"/>
                <w:sz w:val="24"/>
                <w:highlight w:val="none"/>
              </w:rPr>
              <w:t>项目描述</w:t>
            </w:r>
          </w:p>
        </w:tc>
        <w:tc>
          <w:tcPr>
            <w:tcW w:w="5644" w:type="dxa"/>
            <w:tcBorders>
              <w:top w:val="single" w:color="auto" w:sz="4" w:space="0"/>
              <w:left w:val="single" w:color="auto" w:sz="4" w:space="0"/>
              <w:bottom w:val="single" w:color="auto" w:sz="4" w:space="0"/>
              <w:right w:val="single" w:color="auto" w:sz="4" w:space="0"/>
            </w:tcBorders>
            <w:vAlign w:val="center"/>
          </w:tcPr>
          <w:p w14:paraId="699857A4">
            <w:pPr>
              <w:jc w:val="center"/>
              <w:rPr>
                <w:rFonts w:ascii="仿宋_GB2312" w:eastAsia="仿宋_GB2312"/>
                <w:color w:val="auto"/>
                <w:sz w:val="24"/>
                <w:highlight w:val="none"/>
              </w:rPr>
            </w:pPr>
          </w:p>
        </w:tc>
      </w:tr>
      <w:tr w14:paraId="4252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695" w:type="dxa"/>
            <w:tcBorders>
              <w:top w:val="single" w:color="auto" w:sz="4" w:space="0"/>
              <w:left w:val="single" w:color="auto" w:sz="4" w:space="0"/>
              <w:bottom w:val="single" w:color="auto" w:sz="4" w:space="0"/>
              <w:right w:val="single" w:color="auto" w:sz="4" w:space="0"/>
            </w:tcBorders>
            <w:vAlign w:val="center"/>
          </w:tcPr>
          <w:p w14:paraId="6017FCF6">
            <w:pPr>
              <w:jc w:val="center"/>
              <w:rPr>
                <w:rFonts w:ascii="仿宋_GB2312" w:eastAsia="仿宋_GB2312"/>
                <w:color w:val="auto"/>
                <w:sz w:val="24"/>
                <w:highlight w:val="none"/>
              </w:rPr>
            </w:pPr>
            <w:r>
              <w:rPr>
                <w:rFonts w:hint="eastAsia" w:ascii="仿宋_GB2312" w:eastAsia="仿宋_GB2312"/>
                <w:color w:val="auto"/>
                <w:sz w:val="24"/>
                <w:highlight w:val="none"/>
              </w:rPr>
              <w:t>备注</w:t>
            </w:r>
          </w:p>
        </w:tc>
        <w:tc>
          <w:tcPr>
            <w:tcW w:w="5644" w:type="dxa"/>
            <w:tcBorders>
              <w:top w:val="single" w:color="auto" w:sz="4" w:space="0"/>
              <w:left w:val="single" w:color="auto" w:sz="4" w:space="0"/>
              <w:bottom w:val="single" w:color="auto" w:sz="4" w:space="0"/>
              <w:right w:val="single" w:color="auto" w:sz="4" w:space="0"/>
            </w:tcBorders>
            <w:vAlign w:val="center"/>
          </w:tcPr>
          <w:p w14:paraId="774D88CC">
            <w:pPr>
              <w:jc w:val="center"/>
              <w:rPr>
                <w:rFonts w:ascii="仿宋_GB2312" w:eastAsia="仿宋_GB2312"/>
                <w:color w:val="auto"/>
                <w:sz w:val="24"/>
                <w:highlight w:val="none"/>
              </w:rPr>
            </w:pPr>
          </w:p>
        </w:tc>
      </w:tr>
    </w:tbl>
    <w:p w14:paraId="176707CA">
      <w:pPr>
        <w:spacing w:line="360" w:lineRule="auto"/>
        <w:ind w:firstLine="480" w:firstLineChars="200"/>
        <w:rPr>
          <w:rFonts w:ascii="仿宋_GB2312" w:eastAsia="仿宋_GB2312"/>
          <w:b/>
          <w:bCs/>
          <w:color w:val="auto"/>
          <w:sz w:val="24"/>
          <w:highlight w:val="none"/>
        </w:rPr>
      </w:pPr>
      <w:r>
        <w:rPr>
          <w:rFonts w:hint="eastAsia" w:ascii="仿宋_GB2312" w:eastAsia="仿宋_GB2312"/>
          <w:b/>
          <w:bCs/>
          <w:color w:val="auto"/>
          <w:sz w:val="24"/>
          <w:highlight w:val="none"/>
        </w:rPr>
        <w:t>注:1.参照本项目《评标方法》对类似业绩的相关要求提供相应证明材料加盖投标人公章；</w:t>
      </w:r>
    </w:p>
    <w:p w14:paraId="0C999033">
      <w:pPr>
        <w:spacing w:line="360" w:lineRule="auto"/>
        <w:ind w:firstLine="480" w:firstLineChars="200"/>
        <w:rPr>
          <w:rFonts w:hint="eastAsia" w:ascii="仿宋_GB2312" w:eastAsia="仿宋_GB2312"/>
          <w:b/>
          <w:bCs/>
          <w:color w:val="auto"/>
          <w:sz w:val="24"/>
          <w:highlight w:val="none"/>
        </w:rPr>
        <w:sectPr>
          <w:pgSz w:w="11906" w:h="16838"/>
          <w:pgMar w:top="1468" w:right="1803" w:bottom="1113" w:left="1803" w:header="851" w:footer="899" w:gutter="0"/>
          <w:cols w:space="720" w:num="1"/>
          <w:docGrid w:type="linesAndChars" w:linePitch="319" w:charSpace="0"/>
        </w:sectPr>
      </w:pPr>
      <w:r>
        <w:rPr>
          <w:rFonts w:hint="eastAsia" w:ascii="仿宋_GB2312" w:eastAsia="仿宋_GB2312"/>
          <w:b/>
          <w:bCs/>
          <w:color w:val="auto"/>
          <w:sz w:val="24"/>
          <w:highlight w:val="none"/>
        </w:rPr>
        <w:t>2.每张表格只填写一个项目，并标明序号。</w:t>
      </w:r>
    </w:p>
    <w:p w14:paraId="1399BED9">
      <w:pPr>
        <w:keepNext/>
        <w:keepLines/>
        <w:pageBreakBefore w:val="0"/>
        <w:widowControl/>
        <w:kinsoku/>
        <w:wordWrap/>
        <w:overflowPunct/>
        <w:topLinePunct w:val="0"/>
        <w:autoSpaceDE/>
        <w:autoSpaceDN/>
        <w:bidi w:val="0"/>
        <w:adjustRightInd w:val="0"/>
        <w:snapToGrid w:val="0"/>
        <w:spacing w:before="260" w:beforeAutospacing="0" w:after="260" w:afterAutospacing="0" w:line="240" w:lineRule="auto"/>
        <w:ind w:left="0" w:right="0"/>
        <w:jc w:val="left"/>
        <w:textAlignment w:val="auto"/>
        <w:outlineLvl w:val="9"/>
        <w:rPr>
          <w:rFonts w:hint="default" w:ascii="仿宋_GB2312" w:hAnsi="仿宋" w:eastAsia="仿宋_GB2312" w:cs="仿宋_GB2312"/>
          <w:b/>
          <w:bCs/>
          <w:color w:val="auto"/>
          <w:sz w:val="28"/>
          <w:szCs w:val="28"/>
          <w:highlight w:val="none"/>
          <w:lang w:val="en-US"/>
        </w:rPr>
      </w:pPr>
      <w:r>
        <w:rPr>
          <w:rFonts w:hint="eastAsia" w:ascii="仿宋_GB2312" w:hAnsi="仿宋" w:eastAsia="仿宋_GB2312" w:cs="仿宋_GB2312"/>
          <w:b/>
          <w:bCs/>
          <w:color w:val="auto"/>
          <w:sz w:val="28"/>
          <w:szCs w:val="28"/>
          <w:highlight w:val="none"/>
          <w:lang w:val="en-US" w:eastAsia="zh-CN"/>
        </w:rPr>
        <w:t>附表4</w:t>
      </w:r>
    </w:p>
    <w:p w14:paraId="01EE3987">
      <w:pPr>
        <w:keepNext w:val="0"/>
        <w:keepLines w:val="0"/>
        <w:widowControl w:val="0"/>
        <w:suppressLineNumbers w:val="0"/>
        <w:spacing w:before="240" w:beforeLines="100" w:beforeAutospacing="0" w:after="240" w:afterLines="100" w:afterAutospacing="0" w:line="360" w:lineRule="auto"/>
        <w:ind w:left="0" w:right="0"/>
        <w:jc w:val="center"/>
        <w:rPr>
          <w:rFonts w:hint="eastAsia" w:ascii="方正小标宋简体" w:hAnsi="仿宋_GB2312" w:eastAsia="方正小标宋简体" w:cs="仿宋_GB2312"/>
          <w:color w:val="auto"/>
          <w:kern w:val="2"/>
          <w:sz w:val="32"/>
          <w:szCs w:val="32"/>
          <w:highlight w:val="none"/>
          <w:lang w:val="en-US" w:eastAsia="zh-CN" w:bidi="ar"/>
        </w:rPr>
      </w:pPr>
      <w:r>
        <w:rPr>
          <w:rFonts w:hint="eastAsia" w:ascii="方正小标宋简体" w:hAnsi="仿宋_GB2312" w:eastAsia="方正小标宋简体" w:cs="仿宋_GB2312"/>
          <w:color w:val="auto"/>
          <w:kern w:val="2"/>
          <w:sz w:val="32"/>
          <w:szCs w:val="32"/>
          <w:highlight w:val="none"/>
          <w:lang w:val="en-US" w:eastAsia="zh-CN" w:bidi="ar"/>
        </w:rPr>
        <w:t>拟派人员一览表</w:t>
      </w:r>
    </w:p>
    <w:tbl>
      <w:tblPr>
        <w:tblStyle w:val="25"/>
        <w:tblW w:w="8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484"/>
        <w:gridCol w:w="1783"/>
        <w:gridCol w:w="2206"/>
        <w:gridCol w:w="900"/>
        <w:gridCol w:w="999"/>
      </w:tblGrid>
      <w:tr w14:paraId="4C05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933" w:type="dxa"/>
            <w:tcBorders>
              <w:top w:val="single" w:color="auto" w:sz="4" w:space="0"/>
              <w:left w:val="single" w:color="auto" w:sz="4" w:space="0"/>
              <w:bottom w:val="single" w:color="auto" w:sz="4" w:space="0"/>
              <w:right w:val="single" w:color="auto" w:sz="4" w:space="0"/>
            </w:tcBorders>
            <w:noWrap w:val="0"/>
            <w:vAlign w:val="center"/>
          </w:tcPr>
          <w:p w14:paraId="4F90CD3F">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
                <w:bCs/>
                <w:color w:val="auto"/>
                <w:sz w:val="24"/>
                <w:szCs w:val="24"/>
                <w:highlight w:val="none"/>
                <w:lang w:val="en-US"/>
              </w:rPr>
            </w:pPr>
            <w:r>
              <w:rPr>
                <w:rFonts w:hint="eastAsia" w:ascii="仿宋_GB2312" w:hAnsi="Times New Roman" w:eastAsia="仿宋_GB2312" w:cs="仿宋_GB2312"/>
                <w:b/>
                <w:bCs/>
                <w:color w:val="auto"/>
                <w:kern w:val="2"/>
                <w:sz w:val="24"/>
                <w:szCs w:val="24"/>
                <w:highlight w:val="none"/>
                <w:lang w:val="en-US" w:eastAsia="zh-CN" w:bidi="ar"/>
              </w:rPr>
              <w:t>序号</w:t>
            </w:r>
          </w:p>
        </w:tc>
        <w:tc>
          <w:tcPr>
            <w:tcW w:w="1484" w:type="dxa"/>
            <w:tcBorders>
              <w:top w:val="single" w:color="auto" w:sz="4" w:space="0"/>
              <w:left w:val="nil"/>
              <w:bottom w:val="single" w:color="auto" w:sz="4" w:space="0"/>
              <w:right w:val="single" w:color="auto" w:sz="4" w:space="0"/>
            </w:tcBorders>
            <w:noWrap w:val="0"/>
            <w:vAlign w:val="center"/>
          </w:tcPr>
          <w:p w14:paraId="0AADADC4">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
                <w:bCs/>
                <w:color w:val="auto"/>
                <w:sz w:val="24"/>
                <w:szCs w:val="24"/>
                <w:highlight w:val="none"/>
                <w:lang w:val="en-US"/>
              </w:rPr>
            </w:pPr>
            <w:r>
              <w:rPr>
                <w:rFonts w:hint="eastAsia" w:ascii="仿宋_GB2312" w:hAnsi="Times New Roman" w:eastAsia="仿宋_GB2312" w:cs="仿宋_GB2312"/>
                <w:b/>
                <w:bCs/>
                <w:color w:val="auto"/>
                <w:kern w:val="2"/>
                <w:sz w:val="24"/>
                <w:szCs w:val="24"/>
                <w:highlight w:val="none"/>
                <w:lang w:val="en-US" w:eastAsia="zh-CN" w:bidi="ar"/>
              </w:rPr>
              <w:t>姓名</w:t>
            </w:r>
          </w:p>
        </w:tc>
        <w:tc>
          <w:tcPr>
            <w:tcW w:w="1783" w:type="dxa"/>
            <w:tcBorders>
              <w:top w:val="single" w:color="auto" w:sz="4" w:space="0"/>
              <w:left w:val="nil"/>
              <w:bottom w:val="single" w:color="auto" w:sz="4" w:space="0"/>
              <w:right w:val="single" w:color="auto" w:sz="4" w:space="0"/>
            </w:tcBorders>
            <w:noWrap w:val="0"/>
            <w:vAlign w:val="center"/>
          </w:tcPr>
          <w:p w14:paraId="74CE3DAF">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
                <w:bCs/>
                <w:color w:val="auto"/>
                <w:sz w:val="24"/>
                <w:szCs w:val="24"/>
                <w:highlight w:val="none"/>
                <w:lang w:val="en-US" w:eastAsia="zh-CN"/>
              </w:rPr>
            </w:pPr>
            <w:r>
              <w:rPr>
                <w:rFonts w:hint="eastAsia" w:ascii="仿宋_GB2312" w:hAnsi="Times New Roman" w:eastAsia="仿宋_GB2312" w:cs="仿宋_GB2312"/>
                <w:b/>
                <w:bCs/>
                <w:color w:val="auto"/>
                <w:kern w:val="2"/>
                <w:sz w:val="24"/>
                <w:szCs w:val="24"/>
                <w:highlight w:val="none"/>
                <w:lang w:val="en-US" w:eastAsia="zh-CN" w:bidi="ar"/>
              </w:rPr>
              <w:t>拟派岗位</w:t>
            </w:r>
          </w:p>
        </w:tc>
        <w:tc>
          <w:tcPr>
            <w:tcW w:w="2206" w:type="dxa"/>
            <w:tcBorders>
              <w:top w:val="single" w:color="auto" w:sz="4" w:space="0"/>
              <w:left w:val="nil"/>
              <w:bottom w:val="single" w:color="auto" w:sz="4" w:space="0"/>
              <w:right w:val="single" w:color="auto" w:sz="4" w:space="0"/>
            </w:tcBorders>
            <w:noWrap w:val="0"/>
            <w:vAlign w:val="center"/>
          </w:tcPr>
          <w:p w14:paraId="5BB4B2EF">
            <w:pPr>
              <w:keepNext w:val="0"/>
              <w:keepLines w:val="0"/>
              <w:widowControl w:val="0"/>
              <w:suppressLineNumbers w:val="0"/>
              <w:spacing w:before="0" w:beforeAutospacing="0" w:after="0" w:afterAutospacing="0" w:line="480" w:lineRule="exact"/>
              <w:ind w:left="0" w:leftChars="0" w:right="0" w:rightChars="0"/>
              <w:jc w:val="center"/>
              <w:rPr>
                <w:rFonts w:hint="default" w:ascii="仿宋_GB2312" w:eastAsia="仿宋_GB2312" w:cs="仿宋_GB2312"/>
                <w:b/>
                <w:bCs/>
                <w:color w:val="auto"/>
                <w:sz w:val="24"/>
                <w:szCs w:val="24"/>
                <w:highlight w:val="none"/>
                <w:lang w:val="en-US" w:eastAsia="zh-CN"/>
              </w:rPr>
            </w:pPr>
            <w:r>
              <w:rPr>
                <w:rFonts w:hint="eastAsia" w:ascii="仿宋_GB2312" w:hAnsi="Times New Roman" w:eastAsia="仿宋_GB2312" w:cs="仿宋_GB2312"/>
                <w:b/>
                <w:bCs/>
                <w:color w:val="auto"/>
                <w:kern w:val="2"/>
                <w:sz w:val="24"/>
                <w:szCs w:val="24"/>
                <w:highlight w:val="none"/>
                <w:lang w:val="en-US" w:eastAsia="zh-CN" w:bidi="ar"/>
              </w:rPr>
              <w:t>证书</w:t>
            </w:r>
          </w:p>
        </w:tc>
        <w:tc>
          <w:tcPr>
            <w:tcW w:w="900" w:type="dxa"/>
            <w:tcBorders>
              <w:top w:val="single" w:color="auto" w:sz="4" w:space="0"/>
              <w:left w:val="nil"/>
              <w:bottom w:val="single" w:color="auto" w:sz="4" w:space="0"/>
              <w:right w:val="single" w:color="auto" w:sz="4" w:space="0"/>
            </w:tcBorders>
            <w:noWrap w:val="0"/>
            <w:vAlign w:val="center"/>
          </w:tcPr>
          <w:p w14:paraId="186CEBE0">
            <w:pPr>
              <w:keepNext w:val="0"/>
              <w:keepLines w:val="0"/>
              <w:widowControl w:val="0"/>
              <w:suppressLineNumbers w:val="0"/>
              <w:spacing w:before="0" w:beforeAutospacing="0" w:after="0" w:afterAutospacing="0" w:line="480" w:lineRule="exact"/>
              <w:ind w:left="0" w:right="0"/>
              <w:jc w:val="center"/>
              <w:rPr>
                <w:rFonts w:hint="default" w:ascii="仿宋_GB2312" w:eastAsia="仿宋_GB2312" w:cs="仿宋_GB2312"/>
                <w:b/>
                <w:bCs/>
                <w:color w:val="auto"/>
                <w:sz w:val="24"/>
                <w:szCs w:val="24"/>
                <w:highlight w:val="none"/>
                <w:lang w:val="en-US"/>
              </w:rPr>
            </w:pPr>
            <w:r>
              <w:rPr>
                <w:rFonts w:hint="eastAsia" w:ascii="仿宋_GB2312" w:hAnsi="Times New Roman" w:eastAsia="仿宋_GB2312" w:cs="仿宋_GB2312"/>
                <w:b/>
                <w:bCs/>
                <w:color w:val="auto"/>
                <w:kern w:val="2"/>
                <w:sz w:val="24"/>
                <w:szCs w:val="24"/>
                <w:highlight w:val="none"/>
                <w:lang w:val="en-US" w:eastAsia="zh-CN" w:bidi="ar"/>
              </w:rPr>
              <w:t>...</w:t>
            </w:r>
          </w:p>
        </w:tc>
        <w:tc>
          <w:tcPr>
            <w:tcW w:w="999" w:type="dxa"/>
            <w:tcBorders>
              <w:top w:val="single" w:color="auto" w:sz="4" w:space="0"/>
              <w:left w:val="nil"/>
              <w:bottom w:val="single" w:color="auto" w:sz="4" w:space="0"/>
              <w:right w:val="single" w:color="auto" w:sz="4" w:space="0"/>
            </w:tcBorders>
            <w:noWrap w:val="0"/>
            <w:vAlign w:val="center"/>
          </w:tcPr>
          <w:p w14:paraId="3A0F9AE9">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
                <w:bCs/>
                <w:color w:val="auto"/>
                <w:sz w:val="24"/>
                <w:szCs w:val="24"/>
                <w:highlight w:val="none"/>
                <w:lang w:val="en-US"/>
              </w:rPr>
            </w:pPr>
            <w:r>
              <w:rPr>
                <w:rFonts w:hint="eastAsia" w:ascii="仿宋_GB2312" w:hAnsi="Times New Roman" w:eastAsia="仿宋_GB2312" w:cs="仿宋_GB2312"/>
                <w:b/>
                <w:bCs/>
                <w:color w:val="auto"/>
                <w:kern w:val="2"/>
                <w:sz w:val="24"/>
                <w:szCs w:val="24"/>
                <w:highlight w:val="none"/>
                <w:lang w:val="en-US" w:eastAsia="zh-CN" w:bidi="ar"/>
              </w:rPr>
              <w:t>备注</w:t>
            </w:r>
          </w:p>
        </w:tc>
      </w:tr>
      <w:tr w14:paraId="796F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 w:type="dxa"/>
            <w:tcBorders>
              <w:top w:val="single" w:color="auto" w:sz="4" w:space="0"/>
              <w:left w:val="single" w:color="auto" w:sz="4" w:space="0"/>
              <w:bottom w:val="single" w:color="auto" w:sz="4" w:space="0"/>
              <w:right w:val="single" w:color="auto" w:sz="4" w:space="0"/>
            </w:tcBorders>
            <w:noWrap w:val="0"/>
            <w:vAlign w:val="center"/>
          </w:tcPr>
          <w:p w14:paraId="55E35216">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1484" w:type="dxa"/>
            <w:tcBorders>
              <w:top w:val="single" w:color="auto" w:sz="4" w:space="0"/>
              <w:left w:val="nil"/>
              <w:bottom w:val="single" w:color="auto" w:sz="4" w:space="0"/>
              <w:right w:val="single" w:color="auto" w:sz="4" w:space="0"/>
            </w:tcBorders>
            <w:noWrap w:val="0"/>
            <w:vAlign w:val="center"/>
          </w:tcPr>
          <w:p w14:paraId="21766477">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1783" w:type="dxa"/>
            <w:tcBorders>
              <w:top w:val="single" w:color="auto" w:sz="4" w:space="0"/>
              <w:left w:val="nil"/>
              <w:bottom w:val="single" w:color="auto" w:sz="4" w:space="0"/>
              <w:right w:val="single" w:color="auto" w:sz="4" w:space="0"/>
            </w:tcBorders>
            <w:noWrap w:val="0"/>
            <w:vAlign w:val="center"/>
          </w:tcPr>
          <w:p w14:paraId="3875BBD0">
            <w:pPr>
              <w:keepNext w:val="0"/>
              <w:keepLines w:val="0"/>
              <w:widowControl w:val="0"/>
              <w:suppressLineNumbers w:val="0"/>
              <w:spacing w:before="0" w:beforeAutospacing="0" w:after="0" w:afterAutospacing="0" w:line="480" w:lineRule="exact"/>
              <w:ind w:left="0" w:right="0"/>
              <w:jc w:val="center"/>
              <w:rPr>
                <w:rFonts w:hint="default" w:ascii="仿宋_GB2312" w:eastAsia="仿宋_GB2312" w:cs="仿宋_GB2312"/>
                <w:bCs/>
                <w:color w:val="auto"/>
                <w:sz w:val="24"/>
                <w:szCs w:val="24"/>
                <w:highlight w:val="none"/>
                <w:lang w:val="en-US" w:eastAsia="zh-CN"/>
              </w:rPr>
            </w:pPr>
          </w:p>
        </w:tc>
        <w:tc>
          <w:tcPr>
            <w:tcW w:w="2206" w:type="dxa"/>
            <w:tcBorders>
              <w:top w:val="single" w:color="auto" w:sz="4" w:space="0"/>
              <w:left w:val="nil"/>
              <w:bottom w:val="single" w:color="auto" w:sz="4" w:space="0"/>
              <w:right w:val="single" w:color="auto" w:sz="4" w:space="0"/>
            </w:tcBorders>
            <w:noWrap w:val="0"/>
            <w:vAlign w:val="center"/>
          </w:tcPr>
          <w:p w14:paraId="464A005D">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00" w:type="dxa"/>
            <w:tcBorders>
              <w:top w:val="single" w:color="auto" w:sz="4" w:space="0"/>
              <w:left w:val="nil"/>
              <w:bottom w:val="single" w:color="auto" w:sz="4" w:space="0"/>
              <w:right w:val="single" w:color="auto" w:sz="4" w:space="0"/>
            </w:tcBorders>
            <w:noWrap w:val="0"/>
            <w:vAlign w:val="center"/>
          </w:tcPr>
          <w:p w14:paraId="76ECCC0C">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99" w:type="dxa"/>
            <w:tcBorders>
              <w:top w:val="single" w:color="auto" w:sz="4" w:space="0"/>
              <w:left w:val="nil"/>
              <w:bottom w:val="single" w:color="auto" w:sz="4" w:space="0"/>
              <w:right w:val="single" w:color="auto" w:sz="4" w:space="0"/>
            </w:tcBorders>
            <w:noWrap w:val="0"/>
            <w:vAlign w:val="center"/>
          </w:tcPr>
          <w:p w14:paraId="186E4043">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r>
      <w:tr w14:paraId="1A5E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 w:type="dxa"/>
            <w:tcBorders>
              <w:top w:val="single" w:color="auto" w:sz="4" w:space="0"/>
              <w:left w:val="single" w:color="auto" w:sz="4" w:space="0"/>
              <w:bottom w:val="single" w:color="auto" w:sz="4" w:space="0"/>
              <w:right w:val="single" w:color="auto" w:sz="4" w:space="0"/>
            </w:tcBorders>
            <w:noWrap w:val="0"/>
            <w:vAlign w:val="center"/>
          </w:tcPr>
          <w:p w14:paraId="33D16B13">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484" w:type="dxa"/>
            <w:tcBorders>
              <w:top w:val="single" w:color="auto" w:sz="4" w:space="0"/>
              <w:left w:val="nil"/>
              <w:bottom w:val="single" w:color="auto" w:sz="4" w:space="0"/>
              <w:right w:val="single" w:color="auto" w:sz="4" w:space="0"/>
            </w:tcBorders>
            <w:noWrap w:val="0"/>
            <w:vAlign w:val="center"/>
          </w:tcPr>
          <w:p w14:paraId="707F56E6">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783" w:type="dxa"/>
            <w:tcBorders>
              <w:top w:val="single" w:color="auto" w:sz="4" w:space="0"/>
              <w:left w:val="nil"/>
              <w:bottom w:val="single" w:color="auto" w:sz="4" w:space="0"/>
              <w:right w:val="single" w:color="auto" w:sz="4" w:space="0"/>
            </w:tcBorders>
            <w:noWrap w:val="0"/>
            <w:vAlign w:val="center"/>
          </w:tcPr>
          <w:p w14:paraId="40ACE33B">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eastAsia="zh-CN"/>
              </w:rPr>
            </w:pPr>
          </w:p>
        </w:tc>
        <w:tc>
          <w:tcPr>
            <w:tcW w:w="2206" w:type="dxa"/>
            <w:tcBorders>
              <w:top w:val="single" w:color="auto" w:sz="4" w:space="0"/>
              <w:left w:val="nil"/>
              <w:bottom w:val="single" w:color="auto" w:sz="4" w:space="0"/>
              <w:right w:val="single" w:color="auto" w:sz="4" w:space="0"/>
            </w:tcBorders>
            <w:noWrap w:val="0"/>
            <w:vAlign w:val="center"/>
          </w:tcPr>
          <w:p w14:paraId="5D194910">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00" w:type="dxa"/>
            <w:tcBorders>
              <w:top w:val="single" w:color="auto" w:sz="4" w:space="0"/>
              <w:left w:val="nil"/>
              <w:bottom w:val="single" w:color="auto" w:sz="4" w:space="0"/>
              <w:right w:val="single" w:color="auto" w:sz="4" w:space="0"/>
            </w:tcBorders>
            <w:noWrap w:val="0"/>
            <w:vAlign w:val="center"/>
          </w:tcPr>
          <w:p w14:paraId="7B3759AF">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99" w:type="dxa"/>
            <w:tcBorders>
              <w:top w:val="single" w:color="auto" w:sz="4" w:space="0"/>
              <w:left w:val="nil"/>
              <w:bottom w:val="single" w:color="auto" w:sz="4" w:space="0"/>
              <w:right w:val="single" w:color="auto" w:sz="4" w:space="0"/>
            </w:tcBorders>
            <w:noWrap w:val="0"/>
            <w:vAlign w:val="center"/>
          </w:tcPr>
          <w:p w14:paraId="79367EFB">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r>
      <w:tr w14:paraId="7237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 w:type="dxa"/>
            <w:tcBorders>
              <w:top w:val="single" w:color="auto" w:sz="4" w:space="0"/>
              <w:left w:val="single" w:color="auto" w:sz="4" w:space="0"/>
              <w:bottom w:val="single" w:color="auto" w:sz="4" w:space="0"/>
              <w:right w:val="single" w:color="auto" w:sz="4" w:space="0"/>
            </w:tcBorders>
            <w:noWrap w:val="0"/>
            <w:vAlign w:val="center"/>
          </w:tcPr>
          <w:p w14:paraId="24F4AC1B">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484" w:type="dxa"/>
            <w:tcBorders>
              <w:top w:val="single" w:color="auto" w:sz="4" w:space="0"/>
              <w:left w:val="nil"/>
              <w:bottom w:val="single" w:color="auto" w:sz="4" w:space="0"/>
              <w:right w:val="single" w:color="auto" w:sz="4" w:space="0"/>
            </w:tcBorders>
            <w:noWrap w:val="0"/>
            <w:vAlign w:val="center"/>
          </w:tcPr>
          <w:p w14:paraId="1A82882C">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783" w:type="dxa"/>
            <w:tcBorders>
              <w:top w:val="single" w:color="auto" w:sz="4" w:space="0"/>
              <w:left w:val="nil"/>
              <w:bottom w:val="single" w:color="auto" w:sz="4" w:space="0"/>
              <w:right w:val="single" w:color="auto" w:sz="4" w:space="0"/>
            </w:tcBorders>
            <w:noWrap w:val="0"/>
            <w:vAlign w:val="center"/>
          </w:tcPr>
          <w:p w14:paraId="0D759207">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eastAsia="zh-CN"/>
              </w:rPr>
            </w:pPr>
          </w:p>
        </w:tc>
        <w:tc>
          <w:tcPr>
            <w:tcW w:w="2206" w:type="dxa"/>
            <w:tcBorders>
              <w:top w:val="single" w:color="auto" w:sz="4" w:space="0"/>
              <w:left w:val="nil"/>
              <w:bottom w:val="single" w:color="auto" w:sz="4" w:space="0"/>
              <w:right w:val="single" w:color="auto" w:sz="4" w:space="0"/>
            </w:tcBorders>
            <w:noWrap w:val="0"/>
            <w:vAlign w:val="center"/>
          </w:tcPr>
          <w:p w14:paraId="1B6F696F">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00" w:type="dxa"/>
            <w:tcBorders>
              <w:top w:val="single" w:color="auto" w:sz="4" w:space="0"/>
              <w:left w:val="nil"/>
              <w:bottom w:val="single" w:color="auto" w:sz="4" w:space="0"/>
              <w:right w:val="single" w:color="auto" w:sz="4" w:space="0"/>
            </w:tcBorders>
            <w:noWrap w:val="0"/>
            <w:vAlign w:val="center"/>
          </w:tcPr>
          <w:p w14:paraId="13AFA9A5">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99" w:type="dxa"/>
            <w:tcBorders>
              <w:top w:val="single" w:color="auto" w:sz="4" w:space="0"/>
              <w:left w:val="nil"/>
              <w:bottom w:val="single" w:color="auto" w:sz="4" w:space="0"/>
              <w:right w:val="single" w:color="auto" w:sz="4" w:space="0"/>
            </w:tcBorders>
            <w:noWrap w:val="0"/>
            <w:vAlign w:val="center"/>
          </w:tcPr>
          <w:p w14:paraId="3A768E4F">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r>
      <w:tr w14:paraId="6054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 w:type="dxa"/>
            <w:tcBorders>
              <w:top w:val="single" w:color="auto" w:sz="4" w:space="0"/>
              <w:left w:val="single" w:color="auto" w:sz="4" w:space="0"/>
              <w:bottom w:val="single" w:color="auto" w:sz="4" w:space="0"/>
              <w:right w:val="single" w:color="auto" w:sz="4" w:space="0"/>
            </w:tcBorders>
            <w:noWrap w:val="0"/>
            <w:vAlign w:val="center"/>
          </w:tcPr>
          <w:p w14:paraId="3C81C826">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484" w:type="dxa"/>
            <w:tcBorders>
              <w:top w:val="single" w:color="auto" w:sz="4" w:space="0"/>
              <w:left w:val="nil"/>
              <w:bottom w:val="single" w:color="auto" w:sz="4" w:space="0"/>
              <w:right w:val="single" w:color="auto" w:sz="4" w:space="0"/>
            </w:tcBorders>
            <w:noWrap w:val="0"/>
            <w:vAlign w:val="center"/>
          </w:tcPr>
          <w:p w14:paraId="7ABBAF07">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783" w:type="dxa"/>
            <w:tcBorders>
              <w:top w:val="single" w:color="auto" w:sz="4" w:space="0"/>
              <w:left w:val="nil"/>
              <w:bottom w:val="single" w:color="auto" w:sz="4" w:space="0"/>
              <w:right w:val="single" w:color="auto" w:sz="4" w:space="0"/>
            </w:tcBorders>
            <w:noWrap w:val="0"/>
            <w:vAlign w:val="center"/>
          </w:tcPr>
          <w:p w14:paraId="26E8BAE6">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eastAsia="zh-CN"/>
              </w:rPr>
            </w:pPr>
          </w:p>
        </w:tc>
        <w:tc>
          <w:tcPr>
            <w:tcW w:w="2206" w:type="dxa"/>
            <w:tcBorders>
              <w:top w:val="single" w:color="auto" w:sz="4" w:space="0"/>
              <w:left w:val="nil"/>
              <w:bottom w:val="single" w:color="auto" w:sz="4" w:space="0"/>
              <w:right w:val="single" w:color="auto" w:sz="4" w:space="0"/>
            </w:tcBorders>
            <w:noWrap w:val="0"/>
            <w:vAlign w:val="center"/>
          </w:tcPr>
          <w:p w14:paraId="77B3C7C7">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00" w:type="dxa"/>
            <w:tcBorders>
              <w:top w:val="single" w:color="auto" w:sz="4" w:space="0"/>
              <w:left w:val="nil"/>
              <w:bottom w:val="single" w:color="auto" w:sz="4" w:space="0"/>
              <w:right w:val="single" w:color="auto" w:sz="4" w:space="0"/>
            </w:tcBorders>
            <w:noWrap w:val="0"/>
            <w:vAlign w:val="center"/>
          </w:tcPr>
          <w:p w14:paraId="1BAC8088">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99" w:type="dxa"/>
            <w:tcBorders>
              <w:top w:val="single" w:color="auto" w:sz="4" w:space="0"/>
              <w:left w:val="nil"/>
              <w:bottom w:val="single" w:color="auto" w:sz="4" w:space="0"/>
              <w:right w:val="single" w:color="auto" w:sz="4" w:space="0"/>
            </w:tcBorders>
            <w:noWrap w:val="0"/>
            <w:vAlign w:val="center"/>
          </w:tcPr>
          <w:p w14:paraId="7C122860">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r>
      <w:tr w14:paraId="3405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 w:type="dxa"/>
            <w:tcBorders>
              <w:top w:val="single" w:color="auto" w:sz="4" w:space="0"/>
              <w:left w:val="single" w:color="auto" w:sz="4" w:space="0"/>
              <w:bottom w:val="single" w:color="auto" w:sz="4" w:space="0"/>
              <w:right w:val="single" w:color="auto" w:sz="4" w:space="0"/>
            </w:tcBorders>
            <w:noWrap w:val="0"/>
            <w:vAlign w:val="center"/>
          </w:tcPr>
          <w:p w14:paraId="4758372C">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484" w:type="dxa"/>
            <w:tcBorders>
              <w:top w:val="single" w:color="auto" w:sz="4" w:space="0"/>
              <w:left w:val="nil"/>
              <w:bottom w:val="single" w:color="auto" w:sz="4" w:space="0"/>
              <w:right w:val="single" w:color="auto" w:sz="4" w:space="0"/>
            </w:tcBorders>
            <w:noWrap w:val="0"/>
            <w:vAlign w:val="center"/>
          </w:tcPr>
          <w:p w14:paraId="3C4C6D23">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bCs/>
                <w:color w:val="auto"/>
                <w:sz w:val="24"/>
                <w:highlight w:val="none"/>
              </w:rPr>
            </w:pPr>
          </w:p>
        </w:tc>
        <w:tc>
          <w:tcPr>
            <w:tcW w:w="1783" w:type="dxa"/>
            <w:tcBorders>
              <w:top w:val="single" w:color="auto" w:sz="4" w:space="0"/>
              <w:left w:val="nil"/>
              <w:bottom w:val="single" w:color="auto" w:sz="4" w:space="0"/>
              <w:right w:val="single" w:color="auto" w:sz="4" w:space="0"/>
            </w:tcBorders>
            <w:noWrap w:val="0"/>
            <w:vAlign w:val="center"/>
          </w:tcPr>
          <w:p w14:paraId="0FCEBEF5">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eastAsia="zh-CN"/>
              </w:rPr>
            </w:pPr>
          </w:p>
        </w:tc>
        <w:tc>
          <w:tcPr>
            <w:tcW w:w="2206" w:type="dxa"/>
            <w:tcBorders>
              <w:top w:val="single" w:color="auto" w:sz="4" w:space="0"/>
              <w:left w:val="nil"/>
              <w:bottom w:val="single" w:color="auto" w:sz="4" w:space="0"/>
              <w:right w:val="single" w:color="auto" w:sz="4" w:space="0"/>
            </w:tcBorders>
            <w:noWrap w:val="0"/>
            <w:vAlign w:val="center"/>
          </w:tcPr>
          <w:p w14:paraId="3E063060">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00" w:type="dxa"/>
            <w:tcBorders>
              <w:top w:val="single" w:color="auto" w:sz="4" w:space="0"/>
              <w:left w:val="nil"/>
              <w:bottom w:val="single" w:color="auto" w:sz="4" w:space="0"/>
              <w:right w:val="single" w:color="auto" w:sz="4" w:space="0"/>
            </w:tcBorders>
            <w:noWrap w:val="0"/>
            <w:vAlign w:val="center"/>
          </w:tcPr>
          <w:p w14:paraId="291C526A">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99" w:type="dxa"/>
            <w:tcBorders>
              <w:top w:val="single" w:color="auto" w:sz="4" w:space="0"/>
              <w:left w:val="nil"/>
              <w:bottom w:val="single" w:color="auto" w:sz="4" w:space="0"/>
              <w:right w:val="single" w:color="auto" w:sz="4" w:space="0"/>
            </w:tcBorders>
            <w:noWrap w:val="0"/>
            <w:vAlign w:val="center"/>
          </w:tcPr>
          <w:p w14:paraId="67FC22B1">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r>
      <w:tr w14:paraId="51FF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 w:type="dxa"/>
            <w:tcBorders>
              <w:top w:val="single" w:color="auto" w:sz="4" w:space="0"/>
              <w:left w:val="single" w:color="auto" w:sz="4" w:space="0"/>
              <w:bottom w:val="single" w:color="auto" w:sz="4" w:space="0"/>
              <w:right w:val="single" w:color="auto" w:sz="4" w:space="0"/>
            </w:tcBorders>
            <w:noWrap w:val="0"/>
            <w:vAlign w:val="center"/>
          </w:tcPr>
          <w:p w14:paraId="63987C2D">
            <w:pPr>
              <w:keepNext w:val="0"/>
              <w:keepLines w:val="0"/>
              <w:suppressLineNumbers w:val="0"/>
              <w:spacing w:before="0" w:beforeAutospacing="0" w:after="0" w:afterAutospacing="0" w:line="480" w:lineRule="exact"/>
              <w:ind w:left="0" w:leftChars="0" w:right="0" w:rightChars="0"/>
              <w:jc w:val="center"/>
              <w:rPr>
                <w:rFonts w:hint="default" w:ascii="仿宋_GB2312" w:hAnsi="Times New Roman" w:eastAsia="仿宋_GB2312" w:cs="仿宋_GB2312"/>
                <w:bCs/>
                <w:color w:val="auto"/>
                <w:kern w:val="2"/>
                <w:sz w:val="24"/>
                <w:szCs w:val="24"/>
                <w:highlight w:val="none"/>
                <w:lang w:val="en-US" w:eastAsia="zh-CN" w:bidi="ar"/>
              </w:rPr>
            </w:pPr>
            <w:r>
              <w:rPr>
                <w:rFonts w:hint="eastAsia" w:ascii="仿宋_GB2312" w:eastAsia="仿宋_GB2312"/>
                <w:bCs/>
                <w:color w:val="auto"/>
                <w:sz w:val="24"/>
                <w:highlight w:val="none"/>
              </w:rPr>
              <w:t>…</w:t>
            </w:r>
          </w:p>
        </w:tc>
        <w:tc>
          <w:tcPr>
            <w:tcW w:w="1484" w:type="dxa"/>
            <w:tcBorders>
              <w:top w:val="single" w:color="auto" w:sz="4" w:space="0"/>
              <w:left w:val="nil"/>
              <w:bottom w:val="single" w:color="auto" w:sz="4" w:space="0"/>
              <w:right w:val="single" w:color="auto" w:sz="4" w:space="0"/>
            </w:tcBorders>
            <w:noWrap w:val="0"/>
            <w:vAlign w:val="center"/>
          </w:tcPr>
          <w:p w14:paraId="4DEEB1DF">
            <w:pPr>
              <w:keepNext w:val="0"/>
              <w:keepLines w:val="0"/>
              <w:suppressLineNumbers w:val="0"/>
              <w:spacing w:before="0" w:beforeAutospacing="0" w:after="0" w:afterAutospacing="0" w:line="480" w:lineRule="exact"/>
              <w:ind w:left="0" w:leftChars="0" w:right="0" w:rightChars="0"/>
              <w:jc w:val="center"/>
              <w:rPr>
                <w:rFonts w:hint="eastAsia" w:ascii="仿宋_GB2312" w:eastAsia="仿宋_GB2312" w:cs="仿宋_GB2312"/>
                <w:bCs/>
                <w:color w:val="auto"/>
                <w:sz w:val="24"/>
                <w:szCs w:val="24"/>
                <w:highlight w:val="none"/>
                <w:lang w:val="en-US"/>
              </w:rPr>
            </w:pPr>
            <w:r>
              <w:rPr>
                <w:rFonts w:hint="eastAsia" w:ascii="仿宋_GB2312" w:eastAsia="仿宋_GB2312"/>
                <w:bCs/>
                <w:color w:val="auto"/>
                <w:sz w:val="24"/>
                <w:highlight w:val="none"/>
              </w:rPr>
              <w:t>…</w:t>
            </w:r>
          </w:p>
        </w:tc>
        <w:tc>
          <w:tcPr>
            <w:tcW w:w="1783" w:type="dxa"/>
            <w:tcBorders>
              <w:top w:val="single" w:color="auto" w:sz="4" w:space="0"/>
              <w:left w:val="nil"/>
              <w:bottom w:val="single" w:color="auto" w:sz="4" w:space="0"/>
              <w:right w:val="single" w:color="auto" w:sz="4" w:space="0"/>
            </w:tcBorders>
            <w:noWrap w:val="0"/>
            <w:vAlign w:val="center"/>
          </w:tcPr>
          <w:p w14:paraId="5B390143">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eastAsia="zh-CN"/>
              </w:rPr>
            </w:pPr>
          </w:p>
        </w:tc>
        <w:tc>
          <w:tcPr>
            <w:tcW w:w="2206" w:type="dxa"/>
            <w:tcBorders>
              <w:top w:val="single" w:color="auto" w:sz="4" w:space="0"/>
              <w:left w:val="nil"/>
              <w:bottom w:val="single" w:color="auto" w:sz="4" w:space="0"/>
              <w:right w:val="single" w:color="auto" w:sz="4" w:space="0"/>
            </w:tcBorders>
            <w:noWrap w:val="0"/>
            <w:vAlign w:val="center"/>
          </w:tcPr>
          <w:p w14:paraId="38E8F93B">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00" w:type="dxa"/>
            <w:tcBorders>
              <w:top w:val="single" w:color="auto" w:sz="4" w:space="0"/>
              <w:left w:val="nil"/>
              <w:bottom w:val="single" w:color="auto" w:sz="4" w:space="0"/>
              <w:right w:val="single" w:color="auto" w:sz="4" w:space="0"/>
            </w:tcBorders>
            <w:noWrap w:val="0"/>
            <w:vAlign w:val="center"/>
          </w:tcPr>
          <w:p w14:paraId="1EFF48DC">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c>
          <w:tcPr>
            <w:tcW w:w="999" w:type="dxa"/>
            <w:tcBorders>
              <w:top w:val="single" w:color="auto" w:sz="4" w:space="0"/>
              <w:left w:val="nil"/>
              <w:bottom w:val="single" w:color="auto" w:sz="4" w:space="0"/>
              <w:right w:val="single" w:color="auto" w:sz="4" w:space="0"/>
            </w:tcBorders>
            <w:noWrap w:val="0"/>
            <w:vAlign w:val="center"/>
          </w:tcPr>
          <w:p w14:paraId="4DBA101D">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bCs/>
                <w:color w:val="auto"/>
                <w:sz w:val="24"/>
                <w:szCs w:val="24"/>
                <w:highlight w:val="none"/>
                <w:lang w:val="en-US"/>
              </w:rPr>
            </w:pPr>
          </w:p>
        </w:tc>
      </w:tr>
    </w:tbl>
    <w:p w14:paraId="4C834145">
      <w:pPr>
        <w:spacing w:line="440" w:lineRule="exact"/>
        <w:ind w:left="2" w:leftChars="1" w:firstLine="480" w:firstLineChars="200"/>
        <w:rPr>
          <w:rFonts w:hint="eastAsia" w:ascii="仿宋_GB2312" w:eastAsia="仿宋_GB2312"/>
          <w:b/>
          <w:bCs/>
          <w:color w:val="auto"/>
          <w:sz w:val="24"/>
          <w:highlight w:val="none"/>
          <w:lang w:val="en-US" w:eastAsia="zh-CN"/>
        </w:rPr>
      </w:pPr>
      <w:r>
        <w:rPr>
          <w:rFonts w:hint="eastAsia" w:ascii="仿宋_GB2312" w:eastAsia="仿宋_GB2312"/>
          <w:b/>
          <w:bCs/>
          <w:color w:val="auto"/>
          <w:sz w:val="24"/>
          <w:highlight w:val="none"/>
          <w:lang w:val="en-US" w:eastAsia="zh-CN"/>
        </w:rPr>
        <w:t>填表说明：</w:t>
      </w:r>
    </w:p>
    <w:p w14:paraId="07776225">
      <w:pPr>
        <w:spacing w:line="440" w:lineRule="exact"/>
        <w:ind w:left="2" w:leftChars="1" w:firstLine="480" w:firstLineChars="200"/>
        <w:rPr>
          <w:rFonts w:hint="eastAsia" w:ascii="仿宋_GB2312" w:eastAsia="仿宋_GB2312"/>
          <w:b/>
          <w:bCs/>
          <w:color w:val="auto"/>
          <w:sz w:val="24"/>
          <w:highlight w:val="none"/>
          <w:lang w:val="en-US" w:eastAsia="zh-CN"/>
        </w:rPr>
      </w:pPr>
      <w:r>
        <w:rPr>
          <w:rFonts w:hint="eastAsia" w:ascii="仿宋_GB2312" w:eastAsia="仿宋_GB2312"/>
          <w:b/>
          <w:bCs/>
          <w:color w:val="auto"/>
          <w:sz w:val="24"/>
          <w:highlight w:val="none"/>
          <w:lang w:val="en-US" w:eastAsia="zh-CN"/>
        </w:rPr>
        <w:t xml:space="preserve">1.参照本项目《评标方法》要求的相关岗位人员提供相应证明材料加盖投标人公章；  </w:t>
      </w:r>
    </w:p>
    <w:p w14:paraId="1FB620CF">
      <w:pPr>
        <w:adjustRightInd w:val="0"/>
        <w:snapToGrid w:val="0"/>
        <w:spacing w:before="120" w:beforeLines="50" w:line="240" w:lineRule="auto"/>
        <w:ind w:right="105" w:rightChars="50" w:firstLine="480" w:firstLineChars="200"/>
        <w:jc w:val="left"/>
        <w:rPr>
          <w:rFonts w:hint="eastAsia" w:ascii="仿宋_GB2312" w:hAnsi="仿宋" w:eastAsia="仿宋_GB2312" w:cs="仿宋_GB2312"/>
          <w:b/>
          <w:bCs/>
          <w:color w:val="auto"/>
          <w:kern w:val="2"/>
          <w:sz w:val="24"/>
          <w:szCs w:val="24"/>
          <w:highlight w:val="none"/>
          <w:lang w:val="en-US" w:eastAsia="zh-CN" w:bidi="ar"/>
        </w:rPr>
      </w:pPr>
      <w:r>
        <w:rPr>
          <w:rFonts w:hint="eastAsia" w:ascii="仿宋_GB2312" w:eastAsia="仿宋_GB2312"/>
          <w:b/>
          <w:bCs/>
          <w:color w:val="auto"/>
          <w:sz w:val="24"/>
          <w:highlight w:val="none"/>
          <w:lang w:val="en-US" w:eastAsia="zh-CN"/>
        </w:rPr>
        <w:t>2.此表可根据实际情况进行拓展。</w:t>
      </w:r>
      <w:r>
        <w:rPr>
          <w:rFonts w:hint="eastAsia" w:ascii="仿宋_GB2312" w:hAnsi="仿宋_GB2312" w:eastAsia="仿宋_GB2312" w:cs="仿宋_GB2312"/>
          <w:b/>
          <w:bCs/>
          <w:color w:val="auto"/>
          <w:sz w:val="24"/>
          <w:highlight w:val="none"/>
        </w:rPr>
        <w:t xml:space="preserve"> </w:t>
      </w:r>
    </w:p>
    <w:p w14:paraId="2C0F7853">
      <w:pPr>
        <w:rPr>
          <w:rFonts w:hint="eastAsia"/>
          <w:b/>
          <w:bCs/>
          <w:color w:val="auto"/>
          <w:highlight w:val="none"/>
          <w:lang w:val="en-US"/>
        </w:rPr>
      </w:pPr>
    </w:p>
    <w:p w14:paraId="6505B522">
      <w:pPr>
        <w:keepNext w:val="0"/>
        <w:keepLines w:val="0"/>
        <w:widowControl w:val="0"/>
        <w:suppressLineNumbers w:val="0"/>
        <w:adjustRightInd w:val="0"/>
        <w:snapToGrid w:val="0"/>
        <w:spacing w:before="0" w:beforeAutospacing="0" w:after="0" w:afterAutospacing="0" w:line="480" w:lineRule="auto"/>
        <w:ind w:left="0" w:right="105" w:rightChars="50"/>
        <w:jc w:val="left"/>
        <w:rPr>
          <w:rFonts w:hint="eastAsia" w:ascii="仿宋_GB2312" w:hAnsi="仿宋" w:eastAsia="仿宋_GB2312" w:cs="仿宋_GB2312"/>
          <w:color w:val="auto"/>
          <w:kern w:val="2"/>
          <w:sz w:val="24"/>
          <w:szCs w:val="24"/>
          <w:highlight w:val="none"/>
          <w:lang w:val="en-US" w:eastAsia="zh-CN" w:bidi="ar"/>
        </w:rPr>
      </w:pPr>
    </w:p>
    <w:p w14:paraId="01E65087">
      <w:pPr>
        <w:keepNext w:val="0"/>
        <w:keepLines w:val="0"/>
        <w:widowControl w:val="0"/>
        <w:suppressLineNumbers w:val="0"/>
        <w:adjustRightInd w:val="0"/>
        <w:snapToGrid w:val="0"/>
        <w:spacing w:before="0" w:beforeAutospacing="0" w:after="0" w:afterAutospacing="0" w:line="480" w:lineRule="auto"/>
        <w:ind w:left="0" w:right="105" w:rightChars="50"/>
        <w:jc w:val="left"/>
        <w:rPr>
          <w:rFonts w:hint="eastAsia" w:ascii="仿宋_GB2312" w:hAnsi="仿宋" w:eastAsia="仿宋_GB2312" w:cs="仿宋_GB2312"/>
          <w:color w:val="auto"/>
          <w:kern w:val="2"/>
          <w:sz w:val="24"/>
          <w:szCs w:val="24"/>
          <w:highlight w:val="none"/>
          <w:lang w:val="en-US" w:eastAsia="zh-CN" w:bidi="ar"/>
        </w:rPr>
      </w:pPr>
    </w:p>
    <w:p w14:paraId="11D7471A">
      <w:pPr>
        <w:spacing w:line="480" w:lineRule="auto"/>
        <w:rPr>
          <w:rFonts w:hint="eastAsia" w:ascii="仿宋_GB2312" w:hAnsi="仿宋" w:eastAsia="仿宋_GB2312" w:cs="仿宋_GB2312"/>
          <w:color w:val="auto"/>
          <w:sz w:val="24"/>
          <w:highlight w:val="none"/>
          <w:u w:val="single"/>
        </w:rPr>
      </w:pPr>
      <w:r>
        <w:rPr>
          <w:rFonts w:hint="eastAsia" w:ascii="仿宋_GB2312" w:hAnsi="仿宋" w:eastAsia="仿宋_GB2312" w:cs="仿宋_GB2312"/>
          <w:color w:val="auto"/>
          <w:sz w:val="24"/>
          <w:highlight w:val="none"/>
        </w:rPr>
        <w:t>投标人名称（加盖单位公章）：</w:t>
      </w:r>
      <w:r>
        <w:rPr>
          <w:rFonts w:hint="eastAsia" w:ascii="仿宋_GB2312" w:hAnsi="仿宋" w:eastAsia="仿宋_GB2312" w:cs="仿宋_GB2312"/>
          <w:color w:val="auto"/>
          <w:sz w:val="24"/>
          <w:highlight w:val="none"/>
          <w:u w:val="single"/>
        </w:rPr>
        <w:t xml:space="preserve">           </w:t>
      </w:r>
    </w:p>
    <w:p w14:paraId="062C12B3">
      <w:pPr>
        <w:spacing w:line="480" w:lineRule="auto"/>
        <w:rPr>
          <w:color w:val="auto"/>
          <w:highlight w:val="none"/>
        </w:rPr>
        <w:sectPr>
          <w:pgSz w:w="11906" w:h="16838"/>
          <w:pgMar w:top="1468" w:right="1803" w:bottom="1113" w:left="1803" w:header="851" w:footer="899" w:gutter="0"/>
          <w:cols w:space="720" w:num="1"/>
          <w:docGrid w:type="linesAndChars" w:linePitch="319" w:charSpace="0"/>
        </w:sectPr>
      </w:pPr>
      <w:r>
        <w:rPr>
          <w:rFonts w:hint="eastAsia" w:ascii="仿宋_GB2312" w:hAnsi="仿宋" w:eastAsia="仿宋_GB2312" w:cs="仿宋_GB2312"/>
          <w:color w:val="auto"/>
          <w:sz w:val="24"/>
          <w:highlight w:val="none"/>
        </w:rPr>
        <w:t>日      期：</w:t>
      </w:r>
      <w:r>
        <w:rPr>
          <w:rFonts w:hint="eastAsia" w:ascii="仿宋_GB2312" w:hAnsi="仿宋" w:eastAsia="仿宋_GB2312" w:cs="仿宋_GB2312"/>
          <w:color w:val="auto"/>
          <w:sz w:val="24"/>
          <w:highlight w:val="none"/>
          <w:u w:val="single"/>
        </w:rPr>
        <w:t xml:space="preserve">           </w:t>
      </w:r>
    </w:p>
    <w:p w14:paraId="49D2321C">
      <w:pPr>
        <w:pStyle w:val="4"/>
        <w:rPr>
          <w:color w:val="auto"/>
          <w:highlight w:val="none"/>
        </w:rPr>
      </w:pPr>
      <w:bookmarkStart w:id="136" w:name="_Toc111013453"/>
      <w:bookmarkStart w:id="137" w:name="_Toc2821_WPSOffice_Level1"/>
    </w:p>
    <w:bookmarkEnd w:id="136"/>
    <w:p w14:paraId="00A6388D">
      <w:pPr>
        <w:spacing w:before="319" w:beforeLines="100" w:after="319" w:afterLines="100" w:line="360" w:lineRule="auto"/>
        <w:ind w:right="-21" w:rightChars="-10"/>
        <w:jc w:val="center"/>
        <w:outlineLvl w:val="0"/>
        <w:rPr>
          <w:rFonts w:ascii="方正小标宋简体" w:hAnsi="仿宋" w:eastAsia="方正小标宋简体" w:cs="仿宋_GB2312"/>
          <w:bCs/>
          <w:color w:val="auto"/>
          <w:kern w:val="44"/>
          <w:sz w:val="44"/>
          <w:highlight w:val="none"/>
        </w:rPr>
      </w:pPr>
      <w:bookmarkStart w:id="138" w:name="_Toc32093"/>
      <w:bookmarkStart w:id="139" w:name="_Toc111013454"/>
      <w:r>
        <w:rPr>
          <w:rFonts w:hint="eastAsia" w:ascii="方正小标宋简体" w:hAnsi="仿宋" w:eastAsia="方正小标宋简体" w:cs="仿宋_GB2312"/>
          <w:bCs/>
          <w:color w:val="auto"/>
          <w:kern w:val="44"/>
          <w:sz w:val="44"/>
          <w:highlight w:val="none"/>
        </w:rPr>
        <w:t>第三章 货物需求</w:t>
      </w:r>
      <w:bookmarkEnd w:id="138"/>
    </w:p>
    <w:p w14:paraId="19DF9BCD">
      <w:pPr>
        <w:snapToGrid w:val="0"/>
        <w:spacing w:before="319" w:beforeLines="100" w:after="319" w:afterLines="10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详见本项目招标文件第二章 格式13技术规格偏离表、格式14商务条款偏离表。</w:t>
      </w:r>
    </w:p>
    <w:p w14:paraId="10CB4851">
      <w:pPr>
        <w:rPr>
          <w:rFonts w:ascii="仿宋_GB2312" w:hAnsi="仿宋" w:eastAsia="仿宋_GB2312" w:cs="仿宋_GB2312"/>
          <w:color w:val="auto"/>
          <w:szCs w:val="21"/>
          <w:highlight w:val="none"/>
        </w:rPr>
      </w:pPr>
      <w:r>
        <w:rPr>
          <w:rFonts w:hint="eastAsia" w:ascii="仿宋_GB2312" w:hAnsi="仿宋" w:eastAsia="仿宋_GB2312" w:cs="仿宋_GB2312"/>
          <w:color w:val="auto"/>
          <w:szCs w:val="21"/>
          <w:highlight w:val="none"/>
        </w:rPr>
        <w:br w:type="page"/>
      </w:r>
    </w:p>
    <w:p w14:paraId="64764A57">
      <w:pPr>
        <w:jc w:val="center"/>
        <w:outlineLvl w:val="0"/>
        <w:rPr>
          <w:color w:val="auto"/>
          <w:highlight w:val="none"/>
        </w:rPr>
      </w:pPr>
      <w:bookmarkStart w:id="140" w:name="_Toc18523"/>
      <w:r>
        <w:rPr>
          <w:rFonts w:hint="eastAsia" w:ascii="方正小标宋简体" w:hAnsi="仿宋" w:eastAsia="方正小标宋简体" w:cs="仿宋_GB2312"/>
          <w:color w:val="auto"/>
          <w:sz w:val="44"/>
          <w:szCs w:val="44"/>
          <w:highlight w:val="none"/>
        </w:rPr>
        <w:t>第四章 评标方法</w:t>
      </w:r>
      <w:bookmarkEnd w:id="137"/>
      <w:bookmarkEnd w:id="139"/>
      <w:bookmarkEnd w:id="140"/>
    </w:p>
    <w:p w14:paraId="096FE52B">
      <w:pPr>
        <w:adjustRightInd w:val="0"/>
        <w:snapToGrid w:val="0"/>
        <w:spacing w:line="440" w:lineRule="exact"/>
        <w:ind w:firstLine="480" w:firstLineChars="200"/>
        <w:rPr>
          <w:rFonts w:ascii="仿宋_GB2312" w:hAnsi="仿宋" w:eastAsia="仿宋_GB2312" w:cs="仿宋_GB2312"/>
          <w:b/>
          <w:color w:val="auto"/>
          <w:kern w:val="0"/>
          <w:sz w:val="24"/>
          <w:highlight w:val="none"/>
        </w:rPr>
      </w:pPr>
      <w:r>
        <w:rPr>
          <w:rFonts w:hint="eastAsia" w:ascii="仿宋_GB2312" w:hAnsi="仿宋" w:eastAsia="仿宋_GB2312" w:cs="仿宋_GB2312"/>
          <w:bCs/>
          <w:color w:val="auto"/>
          <w:kern w:val="0"/>
          <w:sz w:val="24"/>
          <w:highlight w:val="none"/>
        </w:rPr>
        <w:t>本项目将按照招标文件第一章投标人须知中“六 开标及评标”、“七 确定中标”及本章的规定评标。</w:t>
      </w:r>
    </w:p>
    <w:p w14:paraId="68542ED7">
      <w:pPr>
        <w:adjustRightInd w:val="0"/>
        <w:snapToGrid w:val="0"/>
        <w:spacing w:line="440" w:lineRule="exact"/>
        <w:ind w:firstLine="480" w:firstLineChars="200"/>
        <w:rPr>
          <w:rFonts w:ascii="仿宋_GB2312" w:hAnsi="仿宋" w:eastAsia="仿宋_GB2312" w:cs="仿宋_GB2312"/>
          <w:b/>
          <w:color w:val="auto"/>
          <w:kern w:val="0"/>
          <w:sz w:val="24"/>
          <w:highlight w:val="none"/>
        </w:rPr>
      </w:pPr>
      <w:bookmarkStart w:id="141" w:name="_Toc22313_WPSOffice_Level2"/>
      <w:r>
        <w:rPr>
          <w:rFonts w:hint="eastAsia" w:ascii="仿宋_GB2312" w:hAnsi="仿宋" w:eastAsia="仿宋_GB2312" w:cs="仿宋_GB2312"/>
          <w:b/>
          <w:color w:val="auto"/>
          <w:kern w:val="0"/>
          <w:sz w:val="24"/>
          <w:highlight w:val="none"/>
        </w:rPr>
        <w:t>一、评标方法</w:t>
      </w:r>
      <w:bookmarkEnd w:id="141"/>
    </w:p>
    <w:p w14:paraId="41EFE799">
      <w:pPr>
        <w:adjustRightInd w:val="0"/>
        <w:snapToGrid w:val="0"/>
        <w:spacing w:line="440" w:lineRule="exact"/>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本项目采用</w:t>
      </w:r>
      <w:r>
        <w:rPr>
          <w:rFonts w:hint="eastAsia" w:ascii="仿宋_GB2312" w:hAnsi="仿宋" w:eastAsia="仿宋_GB2312" w:cs="仿宋_GB2312"/>
          <w:color w:val="auto"/>
          <w:kern w:val="0"/>
          <w:sz w:val="24"/>
          <w:highlight w:val="none"/>
          <w:u w:val="single"/>
        </w:rPr>
        <w:t>综合评分法</w:t>
      </w:r>
      <w:r>
        <w:rPr>
          <w:rFonts w:hint="eastAsia" w:ascii="仿宋_GB2312" w:hAnsi="仿宋" w:eastAsia="仿宋_GB2312" w:cs="仿宋_GB2312"/>
          <w:color w:val="auto"/>
          <w:kern w:val="0"/>
          <w:sz w:val="24"/>
          <w:highlight w:val="none"/>
        </w:rPr>
        <w:t>进行评标。</w:t>
      </w:r>
    </w:p>
    <w:p w14:paraId="68B18924">
      <w:pPr>
        <w:adjustRightInd w:val="0"/>
        <w:snapToGrid w:val="0"/>
        <w:spacing w:line="440" w:lineRule="exact"/>
        <w:ind w:firstLine="480" w:firstLineChars="200"/>
        <w:textAlignment w:val="baseline"/>
        <w:rPr>
          <w:rFonts w:ascii="仿宋_GB2312" w:hAnsi="仿宋" w:eastAsia="仿宋_GB2312" w:cs="仿宋_GB2312"/>
          <w:b/>
          <w:color w:val="auto"/>
          <w:kern w:val="0"/>
          <w:sz w:val="24"/>
          <w:highlight w:val="none"/>
        </w:rPr>
      </w:pPr>
      <w:bookmarkStart w:id="142" w:name="_Toc21368_WPSOffice_Level2"/>
      <w:r>
        <w:rPr>
          <w:rFonts w:hint="eastAsia" w:ascii="仿宋_GB2312" w:hAnsi="仿宋" w:eastAsia="仿宋_GB2312" w:cs="仿宋_GB2312"/>
          <w:b/>
          <w:color w:val="auto"/>
          <w:kern w:val="0"/>
          <w:sz w:val="24"/>
          <w:highlight w:val="none"/>
        </w:rPr>
        <w:t>二、评标原则及程序</w:t>
      </w:r>
      <w:bookmarkEnd w:id="142"/>
    </w:p>
    <w:p w14:paraId="166EC16A">
      <w:pPr>
        <w:adjustRightInd w:val="0"/>
        <w:snapToGrid w:val="0"/>
        <w:spacing w:line="440" w:lineRule="exact"/>
        <w:ind w:firstLine="480" w:firstLineChars="200"/>
        <w:textAlignment w:val="baseline"/>
        <w:rPr>
          <w:rFonts w:ascii="仿宋_GB2312" w:hAnsi="仿宋" w:eastAsia="仿宋_GB2312" w:cs="仿宋_GB2312"/>
          <w:b/>
          <w:color w:val="auto"/>
          <w:kern w:val="0"/>
          <w:sz w:val="24"/>
          <w:highlight w:val="none"/>
        </w:rPr>
      </w:pPr>
      <w:r>
        <w:rPr>
          <w:rFonts w:hint="eastAsia" w:ascii="仿宋_GB2312" w:hAnsi="仿宋" w:eastAsia="仿宋_GB2312" w:cs="仿宋_GB2312"/>
          <w:b/>
          <w:color w:val="auto"/>
          <w:kern w:val="0"/>
          <w:sz w:val="24"/>
          <w:highlight w:val="none"/>
        </w:rPr>
        <w:t>（一）评标原则</w:t>
      </w:r>
    </w:p>
    <w:p w14:paraId="182F93BC">
      <w:pPr>
        <w:adjustRightInd w:val="0"/>
        <w:snapToGrid w:val="0"/>
        <w:spacing w:line="440" w:lineRule="exact"/>
        <w:ind w:firstLine="480" w:firstLineChars="200"/>
        <w:textAlignment w:val="baseline"/>
        <w:rPr>
          <w:rFonts w:ascii="仿宋_GB2312" w:hAnsi="仿宋" w:eastAsia="仿宋_GB2312" w:cs="仿宋_GB2312"/>
          <w:b/>
          <w:color w:val="auto"/>
          <w:kern w:val="0"/>
          <w:sz w:val="24"/>
          <w:highlight w:val="none"/>
        </w:rPr>
      </w:pPr>
      <w:r>
        <w:rPr>
          <w:rFonts w:hint="eastAsia" w:ascii="仿宋_GB2312" w:hAnsi="仿宋" w:eastAsia="仿宋_GB2312" w:cs="仿宋_GB2312"/>
          <w:color w:val="auto"/>
          <w:kern w:val="0"/>
          <w:sz w:val="24"/>
          <w:highlight w:val="none"/>
        </w:rPr>
        <w:t>评标委员会应当按照客观、公正、审慎的原则，根据采购文件规定的评审程序、评审方法和评审标准进行独立评审。采购文件内容违反国家有关强制性规定的，评标委员会应当停止评审并向采购人或者采购组织机构说明情况。</w:t>
      </w:r>
    </w:p>
    <w:p w14:paraId="3828950F">
      <w:pPr>
        <w:adjustRightInd w:val="0"/>
        <w:snapToGrid w:val="0"/>
        <w:spacing w:line="440" w:lineRule="exact"/>
        <w:ind w:firstLine="480" w:firstLineChars="200"/>
        <w:textAlignment w:val="baseline"/>
        <w:rPr>
          <w:rFonts w:ascii="仿宋_GB2312" w:hAnsi="仿宋" w:eastAsia="仿宋_GB2312" w:cs="仿宋_GB2312"/>
          <w:b/>
          <w:color w:val="auto"/>
          <w:kern w:val="0"/>
          <w:sz w:val="24"/>
          <w:highlight w:val="none"/>
        </w:rPr>
      </w:pPr>
      <w:r>
        <w:rPr>
          <w:rFonts w:hint="eastAsia" w:ascii="仿宋_GB2312" w:hAnsi="仿宋" w:eastAsia="仿宋_GB2312" w:cs="仿宋_GB2312"/>
          <w:b/>
          <w:color w:val="auto"/>
          <w:kern w:val="0"/>
          <w:sz w:val="24"/>
          <w:highlight w:val="none"/>
        </w:rPr>
        <w:t>（二）评标程序</w:t>
      </w:r>
    </w:p>
    <w:p w14:paraId="337CD39C">
      <w:pPr>
        <w:adjustRightInd w:val="0"/>
        <w:snapToGrid w:val="0"/>
        <w:spacing w:line="440" w:lineRule="exact"/>
        <w:ind w:firstLine="240" w:firstLineChars="100"/>
        <w:textAlignment w:val="baseline"/>
        <w:rPr>
          <w:rFonts w:ascii="仿宋_GB2312" w:hAnsi="仿宋" w:eastAsia="仿宋_GB2312" w:cs="仿宋_GB2312"/>
          <w:b/>
          <w:color w:val="auto"/>
          <w:kern w:val="0"/>
          <w:sz w:val="24"/>
          <w:highlight w:val="none"/>
        </w:rPr>
      </w:pPr>
      <w:r>
        <w:rPr>
          <w:rFonts w:hint="eastAsia" w:ascii="仿宋_GB2312" w:hAnsi="仿宋" w:eastAsia="仿宋_GB2312" w:cs="仿宋_GB2312"/>
          <w:b/>
          <w:color w:val="auto"/>
          <w:kern w:val="0"/>
          <w:sz w:val="24"/>
          <w:highlight w:val="none"/>
        </w:rPr>
        <w:t>★1.资格审查</w:t>
      </w:r>
    </w:p>
    <w:p w14:paraId="0DE675EA">
      <w:pPr>
        <w:adjustRightInd w:val="0"/>
        <w:snapToGrid w:val="0"/>
        <w:spacing w:line="440" w:lineRule="exact"/>
        <w:ind w:firstLine="480" w:firstLineChars="200"/>
        <w:textAlignment w:val="baseline"/>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1.1详见投标人须知22条。资格审查表详见本章附件1。</w:t>
      </w:r>
    </w:p>
    <w:p w14:paraId="5E7CAA6D">
      <w:pPr>
        <w:adjustRightInd w:val="0"/>
        <w:snapToGrid w:val="0"/>
        <w:spacing w:line="440" w:lineRule="exact"/>
        <w:ind w:firstLine="240" w:firstLineChars="100"/>
        <w:rPr>
          <w:rFonts w:ascii="仿宋_GB2312" w:hAnsi="仿宋" w:eastAsia="仿宋_GB2312" w:cs="仿宋_GB2312"/>
          <w:b/>
          <w:bCs/>
          <w:color w:val="auto"/>
          <w:kern w:val="0"/>
          <w:sz w:val="24"/>
          <w:highlight w:val="none"/>
        </w:rPr>
      </w:pPr>
      <w:r>
        <w:rPr>
          <w:rFonts w:hint="eastAsia" w:ascii="仿宋_GB2312" w:hAnsi="仿宋" w:eastAsia="仿宋_GB2312" w:cs="仿宋_GB2312"/>
          <w:b/>
          <w:color w:val="auto"/>
          <w:kern w:val="0"/>
          <w:sz w:val="24"/>
          <w:highlight w:val="none"/>
        </w:rPr>
        <w:t>★</w:t>
      </w:r>
      <w:r>
        <w:rPr>
          <w:rFonts w:hint="eastAsia" w:ascii="仿宋_GB2312" w:hAnsi="仿宋" w:eastAsia="仿宋_GB2312" w:cs="仿宋_GB2312"/>
          <w:b/>
          <w:bCs/>
          <w:color w:val="auto"/>
          <w:kern w:val="0"/>
          <w:sz w:val="24"/>
          <w:highlight w:val="none"/>
        </w:rPr>
        <w:t>2.符合性审查</w:t>
      </w:r>
    </w:p>
    <w:p w14:paraId="298AF102">
      <w:pPr>
        <w:adjustRightInd w:val="0"/>
        <w:snapToGrid w:val="0"/>
        <w:spacing w:line="440" w:lineRule="exact"/>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2.1详见投标人须知23条。符合性审查表详见本章附件2。</w:t>
      </w:r>
    </w:p>
    <w:p w14:paraId="63776264">
      <w:pPr>
        <w:adjustRightInd w:val="0"/>
        <w:snapToGrid w:val="0"/>
        <w:spacing w:line="440" w:lineRule="exact"/>
        <w:ind w:firstLine="480" w:firstLineChars="200"/>
        <w:rPr>
          <w:rFonts w:ascii="仿宋_GB2312" w:hAnsi="仿宋" w:eastAsia="仿宋_GB2312" w:cs="仿宋_GB2312"/>
          <w:b/>
          <w:color w:val="auto"/>
          <w:kern w:val="0"/>
          <w:sz w:val="24"/>
          <w:highlight w:val="none"/>
        </w:rPr>
      </w:pPr>
      <w:r>
        <w:rPr>
          <w:rFonts w:hint="eastAsia" w:ascii="仿宋_GB2312" w:hAnsi="仿宋" w:eastAsia="仿宋_GB2312" w:cs="仿宋_GB2312"/>
          <w:b/>
          <w:color w:val="auto"/>
          <w:kern w:val="0"/>
          <w:sz w:val="24"/>
          <w:highlight w:val="none"/>
        </w:rPr>
        <w:t>3.样品及演示</w:t>
      </w:r>
      <w:r>
        <w:rPr>
          <w:rFonts w:hint="eastAsia" w:ascii="仿宋_GB2312" w:hAnsi="仿宋" w:eastAsia="仿宋_GB2312" w:cs="仿宋_GB2312"/>
          <w:b/>
          <w:bCs/>
          <w:color w:val="auto"/>
          <w:sz w:val="24"/>
          <w:highlight w:val="none"/>
        </w:rPr>
        <w:t>（本项目不适用）</w:t>
      </w:r>
    </w:p>
    <w:p w14:paraId="7C7CF140">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3.1</w:t>
      </w:r>
      <w:r>
        <w:rPr>
          <w:rFonts w:hint="eastAsia" w:ascii="仿宋_GB2312" w:hAnsi="仿宋" w:eastAsia="仿宋_GB2312" w:cs="仿宋_GB2312"/>
          <w:color w:val="auto"/>
          <w:kern w:val="0"/>
          <w:sz w:val="24"/>
          <w:highlight w:val="none"/>
        </w:rPr>
        <w:t>投标人须知表11.3条</w:t>
      </w:r>
      <w:r>
        <w:rPr>
          <w:rFonts w:hint="eastAsia" w:ascii="仿宋_GB2312" w:hAnsi="仿宋" w:eastAsia="仿宋_GB2312" w:cs="仿宋_GB2312"/>
          <w:color w:val="auto"/>
          <w:sz w:val="24"/>
          <w:highlight w:val="none"/>
        </w:rPr>
        <w:t>中要求投标人提供样品或演示的，按照</w:t>
      </w:r>
      <w:r>
        <w:rPr>
          <w:rFonts w:hint="eastAsia" w:ascii="仿宋_GB2312" w:hAnsi="仿宋" w:eastAsia="仿宋_GB2312" w:cs="仿宋_GB2312"/>
          <w:color w:val="auto"/>
          <w:kern w:val="0"/>
          <w:sz w:val="24"/>
          <w:highlight w:val="none"/>
        </w:rPr>
        <w:t>投标人须知表25.1条</w:t>
      </w:r>
      <w:r>
        <w:rPr>
          <w:rFonts w:hint="eastAsia" w:ascii="仿宋_GB2312" w:hAnsi="仿宋" w:eastAsia="仿宋_GB2312" w:cs="仿宋_GB2312"/>
          <w:color w:val="auto"/>
          <w:sz w:val="24"/>
          <w:highlight w:val="none"/>
        </w:rPr>
        <w:t>中确定的评审方法以及评审标准进行评审。(样品或演示属于符合性审查的，按照</w:t>
      </w:r>
      <w:r>
        <w:rPr>
          <w:rFonts w:hint="eastAsia" w:ascii="仿宋_GB2312" w:hAnsi="仿宋" w:eastAsia="仿宋_GB2312" w:cs="仿宋_GB2312"/>
          <w:color w:val="auto"/>
          <w:kern w:val="0"/>
          <w:sz w:val="24"/>
          <w:highlight w:val="none"/>
        </w:rPr>
        <w:t>投标人须知23条</w:t>
      </w:r>
      <w:r>
        <w:rPr>
          <w:rFonts w:hint="eastAsia" w:ascii="仿宋_GB2312" w:hAnsi="仿宋" w:eastAsia="仿宋_GB2312" w:cs="仿宋_GB2312"/>
          <w:color w:val="auto"/>
          <w:sz w:val="24"/>
          <w:highlight w:val="none"/>
        </w:rPr>
        <w:t>规定执行）</w:t>
      </w:r>
    </w:p>
    <w:p w14:paraId="4D66974B">
      <w:pPr>
        <w:adjustRightInd w:val="0"/>
        <w:snapToGrid w:val="0"/>
        <w:spacing w:line="440" w:lineRule="exact"/>
        <w:ind w:firstLine="240" w:firstLineChars="100"/>
        <w:rPr>
          <w:rFonts w:ascii="仿宋_GB2312" w:hAnsi="仿宋" w:eastAsia="仿宋_GB2312" w:cs="仿宋_GB2312"/>
          <w:b/>
          <w:bCs/>
          <w:color w:val="auto"/>
          <w:kern w:val="0"/>
          <w:sz w:val="24"/>
          <w:highlight w:val="none"/>
        </w:rPr>
      </w:pPr>
      <w:r>
        <w:rPr>
          <w:rFonts w:hint="eastAsia" w:ascii="仿宋_GB2312" w:hAnsi="仿宋" w:eastAsia="仿宋_GB2312" w:cs="仿宋_GB2312"/>
          <w:b/>
          <w:color w:val="auto"/>
          <w:kern w:val="0"/>
          <w:sz w:val="24"/>
          <w:highlight w:val="none"/>
        </w:rPr>
        <w:t>★4</w:t>
      </w:r>
      <w:r>
        <w:rPr>
          <w:rFonts w:hint="eastAsia" w:ascii="仿宋_GB2312" w:hAnsi="仿宋" w:eastAsia="仿宋_GB2312" w:cs="仿宋_GB2312"/>
          <w:b/>
          <w:bCs/>
          <w:color w:val="auto"/>
          <w:kern w:val="0"/>
          <w:sz w:val="24"/>
          <w:highlight w:val="none"/>
        </w:rPr>
        <w:t>.同一品牌产品</w:t>
      </w:r>
    </w:p>
    <w:p w14:paraId="23D7089E">
      <w:pPr>
        <w:adjustRightInd w:val="0"/>
        <w:snapToGrid w:val="0"/>
        <w:spacing w:line="440" w:lineRule="exact"/>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4.1通过资格审查、符合性审查的不同品牌投标人不足3家的，按照</w:t>
      </w:r>
      <w:r>
        <w:rPr>
          <w:rFonts w:hint="eastAsia" w:ascii="仿宋_GB2312" w:hAnsi="仿宋" w:eastAsia="仿宋_GB2312" w:cs="仿宋_GB2312"/>
          <w:color w:val="auto"/>
          <w:kern w:val="0"/>
          <w:sz w:val="24"/>
          <w:highlight w:val="none"/>
        </w:rPr>
        <w:t>投标人须知28条第（1）款</w:t>
      </w:r>
      <w:r>
        <w:rPr>
          <w:rFonts w:hint="eastAsia" w:ascii="仿宋_GB2312" w:hAnsi="仿宋" w:eastAsia="仿宋_GB2312" w:cs="仿宋_GB2312"/>
          <w:color w:val="auto"/>
          <w:sz w:val="24"/>
          <w:highlight w:val="none"/>
        </w:rPr>
        <w:t>执行</w:t>
      </w:r>
      <w:r>
        <w:rPr>
          <w:rFonts w:hint="eastAsia" w:ascii="仿宋_GB2312" w:hAnsi="仿宋" w:eastAsia="仿宋_GB2312" w:cs="仿宋_GB2312"/>
          <w:color w:val="auto"/>
          <w:kern w:val="0"/>
          <w:sz w:val="24"/>
          <w:highlight w:val="none"/>
        </w:rPr>
        <w:t>。</w:t>
      </w:r>
    </w:p>
    <w:p w14:paraId="21430857">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4.2提供相同品牌产品且通过资格审查、符合性审查的不同投标人，按一家投标人计算。</w:t>
      </w:r>
    </w:p>
    <w:p w14:paraId="2AE1C70C">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4.3如一个分包内只有一种产品，不同投标人所投产品为同一品牌的，按如下方式处理：</w:t>
      </w:r>
    </w:p>
    <w:p w14:paraId="6B84C232">
      <w:pPr>
        <w:numPr>
          <w:ilvl w:val="0"/>
          <w:numId w:val="3"/>
        </w:num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如本项目使用最低评标价法，提供相同品牌产品的不同投标人以其中通过资格审查、符合性审查且报价最低的参加比较及评价；报价相同的，按</w:t>
      </w:r>
      <w:r>
        <w:rPr>
          <w:rFonts w:hint="eastAsia" w:ascii="仿宋_GB2312" w:hAnsi="仿宋" w:eastAsia="仿宋_GB2312" w:cs="仿宋_GB2312"/>
          <w:color w:val="auto"/>
          <w:kern w:val="0"/>
          <w:sz w:val="24"/>
          <w:highlight w:val="none"/>
        </w:rPr>
        <w:t>本章第8条</w:t>
      </w:r>
      <w:r>
        <w:rPr>
          <w:rFonts w:hint="eastAsia" w:ascii="仿宋_GB2312" w:hAnsi="仿宋" w:eastAsia="仿宋_GB2312" w:cs="仿宋_GB2312"/>
          <w:color w:val="auto"/>
          <w:sz w:val="24"/>
          <w:highlight w:val="none"/>
        </w:rPr>
        <w:t>“推荐中标候选人的原则”规定执行；未规定的采取随机抽取方式确定，其他</w:t>
      </w:r>
      <w:r>
        <w:rPr>
          <w:rFonts w:hint="eastAsia" w:ascii="仿宋_GB2312" w:hAnsi="仿宋" w:eastAsia="仿宋_GB2312" w:cs="仿宋_GB2312"/>
          <w:b/>
          <w:bCs/>
          <w:color w:val="auto"/>
          <w:sz w:val="24"/>
          <w:highlight w:val="none"/>
        </w:rPr>
        <w:t>投标无效</w:t>
      </w:r>
      <w:r>
        <w:rPr>
          <w:rFonts w:hint="eastAsia" w:ascii="仿宋_GB2312" w:hAnsi="仿宋" w:eastAsia="仿宋_GB2312" w:cs="仿宋_GB2312"/>
          <w:color w:val="auto"/>
          <w:sz w:val="24"/>
          <w:highlight w:val="none"/>
        </w:rPr>
        <w:t>。</w:t>
      </w:r>
    </w:p>
    <w:p w14:paraId="4AA89091">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如本项目使用综合评分法，评审后得分最高的同品牌投标人获得中标人推荐资格；评审得分相同的，按本章第8条“推荐中标候选人的原则”规定执行；未规定的采取随机抽取方式确定，其他同品牌投标人不作为中标候选人。</w:t>
      </w:r>
    </w:p>
    <w:p w14:paraId="3C45A984">
      <w:pPr>
        <w:adjustRightInd w:val="0"/>
        <w:snapToGrid w:val="0"/>
        <w:spacing w:line="440" w:lineRule="exact"/>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4.4如一个分包内包含多种产品的，采购人或采购组织机构将在招标文件中载明核心产品，多家投标人提供的核心产品品牌相同的，</w:t>
      </w:r>
      <w:r>
        <w:rPr>
          <w:rFonts w:hint="eastAsia" w:ascii="仿宋_GB2312" w:hAnsi="仿宋" w:eastAsia="仿宋_GB2312" w:cs="仿宋_GB2312"/>
          <w:color w:val="auto"/>
          <w:kern w:val="0"/>
          <w:sz w:val="24"/>
          <w:highlight w:val="none"/>
        </w:rPr>
        <w:t>按本章第4.3条规定处理。</w:t>
      </w:r>
    </w:p>
    <w:p w14:paraId="1915C947">
      <w:pPr>
        <w:adjustRightInd w:val="0"/>
        <w:snapToGrid w:val="0"/>
        <w:spacing w:line="440" w:lineRule="exact"/>
        <w:ind w:firstLine="240" w:firstLineChars="100"/>
        <w:rPr>
          <w:rFonts w:ascii="仿宋_GB2312" w:hAnsi="仿宋" w:eastAsia="仿宋_GB2312" w:cs="仿宋_GB2312"/>
          <w:b/>
          <w:bCs/>
          <w:color w:val="auto"/>
          <w:kern w:val="0"/>
          <w:sz w:val="24"/>
          <w:highlight w:val="none"/>
        </w:rPr>
      </w:pPr>
      <w:r>
        <w:rPr>
          <w:rFonts w:hint="eastAsia" w:ascii="仿宋_GB2312" w:hAnsi="仿宋" w:eastAsia="仿宋_GB2312" w:cs="仿宋_GB2312"/>
          <w:b/>
          <w:color w:val="auto"/>
          <w:kern w:val="0"/>
          <w:sz w:val="24"/>
          <w:highlight w:val="none"/>
        </w:rPr>
        <w:t>★5</w:t>
      </w:r>
      <w:r>
        <w:rPr>
          <w:rFonts w:hint="eastAsia" w:ascii="仿宋_GB2312" w:hAnsi="仿宋" w:eastAsia="仿宋_GB2312" w:cs="仿宋_GB2312"/>
          <w:b/>
          <w:bCs/>
          <w:color w:val="auto"/>
          <w:kern w:val="0"/>
          <w:sz w:val="24"/>
          <w:highlight w:val="none"/>
        </w:rPr>
        <w:t>.比较及评价</w:t>
      </w:r>
    </w:p>
    <w:p w14:paraId="0918766E">
      <w:pPr>
        <w:adjustRightInd w:val="0"/>
        <w:snapToGrid w:val="0"/>
        <w:spacing w:line="440" w:lineRule="exact"/>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5.1评标委员会对通过符合性审查的投标文件进行比较和评价。</w:t>
      </w:r>
    </w:p>
    <w:p w14:paraId="55F5E6D1">
      <w:pPr>
        <w:adjustRightInd w:val="0"/>
        <w:snapToGrid w:val="0"/>
        <w:spacing w:line="440" w:lineRule="exact"/>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5.2在评标期间，对投标文件的澄清按投标人须知24条内容执行。</w:t>
      </w:r>
    </w:p>
    <w:p w14:paraId="542158C8">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5.3评标委员会认为投标人的报价明显低于其他通过符合性审查的投标人报价，有可能影响产品质量或者不能诚信履约的，评标委员会应当要求其在评标现场合理的时间（</w:t>
      </w:r>
      <w:r>
        <w:rPr>
          <w:rFonts w:hint="eastAsia" w:ascii="仿宋_GB2312" w:hAnsi="仿宋" w:eastAsia="仿宋_GB2312" w:cs="仿宋_GB2312"/>
          <w:color w:val="auto"/>
          <w:kern w:val="0"/>
          <w:sz w:val="24"/>
          <w:highlight w:val="none"/>
        </w:rPr>
        <w:t>接到通知后</w:t>
      </w:r>
      <w:r>
        <w:rPr>
          <w:rFonts w:hint="eastAsia" w:ascii="仿宋_GB2312" w:hAnsi="仿宋" w:eastAsia="仿宋_GB2312" w:cs="仿宋_GB2312"/>
          <w:color w:val="auto"/>
          <w:kern w:val="0"/>
          <w:sz w:val="24"/>
          <w:highlight w:val="none"/>
          <w:u w:val="single"/>
        </w:rPr>
        <w:t xml:space="preserve"> 0.5 </w:t>
      </w:r>
      <w:r>
        <w:rPr>
          <w:rFonts w:hint="eastAsia" w:ascii="仿宋_GB2312" w:hAnsi="仿宋" w:eastAsia="仿宋_GB2312" w:cs="仿宋_GB2312"/>
          <w:color w:val="auto"/>
          <w:kern w:val="0"/>
          <w:sz w:val="24"/>
          <w:highlight w:val="none"/>
        </w:rPr>
        <w:t>小时</w:t>
      </w:r>
      <w:r>
        <w:rPr>
          <w:rFonts w:hint="eastAsia" w:ascii="仿宋_GB2312" w:hAnsi="仿宋" w:eastAsia="仿宋_GB2312" w:cs="仿宋_GB2312"/>
          <w:color w:val="auto"/>
          <w:sz w:val="24"/>
          <w:highlight w:val="none"/>
        </w:rPr>
        <w:t>）内提供书面说明，并提交相关证明材料，</w:t>
      </w:r>
      <w:r>
        <w:rPr>
          <w:rFonts w:hint="eastAsia" w:ascii="仿宋_GB2312" w:hAnsi="仿宋" w:eastAsia="仿宋_GB2312" w:cs="仿宋_GB2312"/>
          <w:color w:val="auto"/>
          <w:kern w:val="0"/>
          <w:sz w:val="24"/>
          <w:highlight w:val="none"/>
        </w:rPr>
        <w:t>投标人不能证明其报价合理性的，评标委员会应当将</w:t>
      </w:r>
      <w:r>
        <w:rPr>
          <w:rFonts w:hint="eastAsia" w:ascii="仿宋_GB2312" w:hAnsi="仿宋" w:eastAsia="仿宋_GB2312" w:cs="仿宋_GB2312"/>
          <w:color w:val="auto"/>
          <w:sz w:val="24"/>
          <w:highlight w:val="none"/>
        </w:rPr>
        <w:t>其投标作为</w:t>
      </w:r>
      <w:r>
        <w:rPr>
          <w:rFonts w:hint="eastAsia" w:ascii="仿宋_GB2312" w:hAnsi="仿宋" w:eastAsia="仿宋_GB2312" w:cs="仿宋_GB2312"/>
          <w:b/>
          <w:bCs/>
          <w:color w:val="auto"/>
          <w:sz w:val="24"/>
          <w:highlight w:val="none"/>
        </w:rPr>
        <w:t>无效投标处理</w:t>
      </w:r>
      <w:r>
        <w:rPr>
          <w:rFonts w:hint="eastAsia" w:ascii="仿宋_GB2312" w:hAnsi="仿宋" w:eastAsia="仿宋_GB2312" w:cs="仿宋_GB2312"/>
          <w:color w:val="auto"/>
          <w:sz w:val="24"/>
          <w:highlight w:val="none"/>
        </w:rPr>
        <w:t>。</w:t>
      </w:r>
    </w:p>
    <w:p w14:paraId="09937674">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投标人的书面说明材料包含货物本身成本、人工费用、运输、税收等，以及报价不会影响产品质量或诚信履约能力的说明等。</w:t>
      </w:r>
    </w:p>
    <w:p w14:paraId="599BCB7A">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投标人的书面说明应当签字确认或者加盖公章，否则无效。书面说明的签字确认，由其法定代表人（非法人单位负责人或自然人本人）或者其授权代表签字确认。</w:t>
      </w:r>
    </w:p>
    <w:p w14:paraId="2F056FF8">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提供书面说明后，评标委员会应当结合采购项目采购需求、专业实际情况、投标人财务状况报告、与其他投标人比较情况等就投标人的书面说明进行审查评价。投标人如有下列情况的，评标委员会应当将其投标文件作为无效处理：</w:t>
      </w:r>
    </w:p>
    <w:p w14:paraId="2E81CD95">
      <w:pPr>
        <w:numPr>
          <w:ilvl w:val="0"/>
          <w:numId w:val="4"/>
        </w:num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拒绝或者变相拒绝提供有效书面说明；</w:t>
      </w:r>
    </w:p>
    <w:p w14:paraId="11A3C4D5">
      <w:pPr>
        <w:numPr>
          <w:ilvl w:val="0"/>
          <w:numId w:val="4"/>
        </w:num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书面说明不能证明其报价合理性的；</w:t>
      </w:r>
    </w:p>
    <w:p w14:paraId="02E40D81">
      <w:pPr>
        <w:numPr>
          <w:ilvl w:val="0"/>
          <w:numId w:val="4"/>
        </w:num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未在规定时间内递交有效书面说明书的。</w:t>
      </w:r>
    </w:p>
    <w:p w14:paraId="77F7050A">
      <w:pPr>
        <w:adjustRightInd w:val="0"/>
        <w:snapToGrid w:val="0"/>
        <w:spacing w:line="440" w:lineRule="exact"/>
        <w:ind w:firstLine="240" w:firstLineChars="100"/>
        <w:rPr>
          <w:rFonts w:ascii="仿宋_GB2312" w:hAnsi="仿宋" w:eastAsia="仿宋_GB2312" w:cs="仿宋_GB2312"/>
          <w:b/>
          <w:bCs/>
          <w:color w:val="auto"/>
          <w:kern w:val="0"/>
          <w:sz w:val="24"/>
          <w:highlight w:val="none"/>
        </w:rPr>
      </w:pPr>
      <w:r>
        <w:rPr>
          <w:rFonts w:hint="eastAsia" w:ascii="仿宋_GB2312" w:hAnsi="仿宋" w:eastAsia="仿宋_GB2312" w:cs="仿宋_GB2312"/>
          <w:b/>
          <w:color w:val="auto"/>
          <w:kern w:val="0"/>
          <w:sz w:val="24"/>
          <w:highlight w:val="none"/>
        </w:rPr>
        <w:t>★6</w:t>
      </w:r>
      <w:r>
        <w:rPr>
          <w:rFonts w:hint="eastAsia" w:ascii="仿宋_GB2312" w:hAnsi="仿宋" w:eastAsia="仿宋_GB2312" w:cs="仿宋_GB2312"/>
          <w:b/>
          <w:bCs/>
          <w:color w:val="auto"/>
          <w:kern w:val="0"/>
          <w:sz w:val="24"/>
          <w:highlight w:val="none"/>
        </w:rPr>
        <w:t>.需落实的政府采购政策性规定：</w:t>
      </w:r>
    </w:p>
    <w:p w14:paraId="428B5A09">
      <w:pPr>
        <w:adjustRightInd w:val="0"/>
        <w:snapToGrid w:val="0"/>
        <w:spacing w:line="440" w:lineRule="exact"/>
        <w:ind w:firstLine="480" w:firstLineChars="200"/>
        <w:rPr>
          <w:rFonts w:ascii="仿宋_GB2312" w:hAnsi="仿宋" w:eastAsia="仿宋_GB2312"/>
          <w:b/>
          <w:color w:val="auto"/>
          <w:kern w:val="0"/>
          <w:sz w:val="24"/>
          <w:highlight w:val="none"/>
        </w:rPr>
      </w:pPr>
      <w:r>
        <w:rPr>
          <w:rFonts w:hint="eastAsia" w:ascii="仿宋_GB2312" w:hAnsi="仿宋" w:eastAsia="仿宋_GB2312" w:cs="仿宋_GB2312"/>
          <w:b/>
          <w:color w:val="auto"/>
          <w:kern w:val="0"/>
          <w:sz w:val="24"/>
          <w:highlight w:val="none"/>
        </w:rPr>
        <w:t>6.1对于中小微企业的相关规定</w:t>
      </w:r>
    </w:p>
    <w:p w14:paraId="4C56FB73">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6.1.1对于非专门面向中小企业的项目，在满足价格扣除条件且在投标文件中按要求提交了《中小企业声明函》</w:t>
      </w:r>
      <w:r>
        <w:rPr>
          <w:rFonts w:hint="eastAsia" w:ascii="仿宋_GB2312" w:hAnsi="仿宋" w:eastAsia="仿宋_GB2312" w:cs="仿宋_GB2312"/>
          <w:color w:val="auto"/>
          <w:kern w:val="0"/>
          <w:sz w:val="24"/>
          <w:highlight w:val="none"/>
        </w:rPr>
        <w:t>的，</w:t>
      </w:r>
      <w:r>
        <w:rPr>
          <w:rFonts w:hint="eastAsia" w:ascii="仿宋_GB2312" w:hAnsi="仿宋" w:eastAsia="仿宋_GB2312" w:cs="仿宋_GB2312"/>
          <w:color w:val="auto"/>
          <w:sz w:val="24"/>
          <w:highlight w:val="none"/>
        </w:rPr>
        <w:t>对投标报价给予价格扣除，用扣除后的价格参与评审。投标报价扣除比例如下：</w:t>
      </w:r>
    </w:p>
    <w:p w14:paraId="2AAFEA0D">
      <w:pPr>
        <w:adjustRightInd w:val="0"/>
        <w:snapToGrid w:val="0"/>
        <w:spacing w:line="440" w:lineRule="exact"/>
        <w:ind w:firstLine="240" w:firstLineChars="1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（1）非联合体投标</w:t>
      </w:r>
    </w:p>
    <w:p w14:paraId="32A2D8F4">
      <w:pPr>
        <w:adjustRightInd w:val="0"/>
        <w:snapToGrid w:val="0"/>
        <w:spacing w:line="440" w:lineRule="exact"/>
        <w:ind w:firstLine="240" w:firstLineChars="100"/>
        <w:jc w:val="left"/>
        <w:rPr>
          <w:rFonts w:ascii="仿宋_GB2312" w:hAnsi="仿宋" w:eastAsia="仿宋_GB2312" w:cs="仿宋_GB2312"/>
          <w:color w:val="auto"/>
          <w:sz w:val="24"/>
          <w:highlight w:val="none"/>
        </w:rPr>
      </w:pPr>
    </w:p>
    <w:p w14:paraId="74437ACA">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小型和微型企业相应产品、服务投标报价的</w:t>
      </w:r>
      <w:r>
        <w:rPr>
          <w:rFonts w:hint="eastAsia" w:ascii="仿宋_GB2312" w:hAnsi="仿宋" w:eastAsia="仿宋_GB2312" w:cs="仿宋_GB2312"/>
          <w:color w:val="auto"/>
          <w:kern w:val="0"/>
          <w:sz w:val="24"/>
          <w:highlight w:val="none"/>
          <w:u w:val="single"/>
        </w:rPr>
        <w:t xml:space="preserve"> </w:t>
      </w:r>
      <w:r>
        <w:rPr>
          <w:rFonts w:hint="eastAsia" w:ascii="仿宋_GB2312" w:hAnsi="仿宋" w:eastAsia="仿宋_GB2312" w:cs="仿宋_GB2312"/>
          <w:b/>
          <w:color w:val="auto"/>
          <w:kern w:val="0"/>
          <w:sz w:val="24"/>
          <w:highlight w:val="none"/>
          <w:u w:val="single"/>
        </w:rPr>
        <w:t>10%</w:t>
      </w:r>
      <w:r>
        <w:rPr>
          <w:rFonts w:hint="eastAsia" w:ascii="仿宋_GB2312" w:hAnsi="仿宋" w:eastAsia="仿宋_GB2312" w:cs="仿宋_GB2312"/>
          <w:b/>
          <w:bCs/>
          <w:color w:val="auto"/>
          <w:kern w:val="0"/>
          <w:sz w:val="24"/>
          <w:highlight w:val="none"/>
          <w:u w:val="single"/>
        </w:rPr>
        <w:t>。</w:t>
      </w:r>
      <w:r>
        <w:rPr>
          <w:rFonts w:hint="eastAsia" w:ascii="仿宋_GB2312" w:hAnsi="仿宋" w:eastAsia="仿宋_GB2312" w:cs="仿宋_GB2312"/>
          <w:bCs/>
          <w:color w:val="auto"/>
          <w:kern w:val="0"/>
          <w:sz w:val="24"/>
          <w:highlight w:val="none"/>
        </w:rPr>
        <w:t>（10-20%）</w:t>
      </w:r>
    </w:p>
    <w:p w14:paraId="0BC03B50">
      <w:pPr>
        <w:adjustRightInd w:val="0"/>
        <w:snapToGrid w:val="0"/>
        <w:spacing w:line="440" w:lineRule="exact"/>
        <w:ind w:firstLine="240" w:firstLineChars="1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（2）联合体投标（本项目不适用）</w:t>
      </w:r>
    </w:p>
    <w:p w14:paraId="1C193510">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大中型企业和其他自然人、法人或者其他组织与小型、微型企业组成联合体共同参加非专门面向中小企业的政府采购活动的，联合体报价协议中约定，小型、微型企业的协议合同金额占到联合体报价协议合同总金额30%以上的，投标报价扣除</w:t>
      </w:r>
      <w:r>
        <w:rPr>
          <w:rFonts w:hint="eastAsia" w:ascii="仿宋_GB2312" w:hAnsi="仿宋" w:eastAsia="仿宋_GB2312" w:cs="仿宋_GB2312"/>
          <w:color w:val="auto"/>
          <w:kern w:val="0"/>
          <w:sz w:val="24"/>
          <w:highlight w:val="none"/>
          <w:u w:val="single"/>
        </w:rPr>
        <w:t xml:space="preserve"> /。</w:t>
      </w:r>
    </w:p>
    <w:p w14:paraId="21A528CD">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xml:space="preserve">联合体各方均为小型、微型企业的，联合体视同为小型、微型企业，按第本款（1）条规定扣除比例享受扶持政策。组成联合体的大中型企业和其他自然人、法人或者其他组织，与小型、微型企业之间不得存在投资关系。 </w:t>
      </w:r>
    </w:p>
    <w:p w14:paraId="144C33EC">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6.1.2监狱企业视同小型、微型企业，在满足价格扣除条件且在投标文件中按要求提交了省级以上监狱管理局、戒毒管理局（含新疆生产建设兵团）出具的属于监狱企业的证明文件的，对其投标报价按本章</w:t>
      </w:r>
      <w:r>
        <w:rPr>
          <w:rFonts w:ascii="仿宋_GB2312" w:hAnsi="仿宋" w:eastAsia="仿宋_GB2312" w:cs="仿宋_GB2312"/>
          <w:color w:val="auto"/>
          <w:sz w:val="24"/>
          <w:highlight w:val="none"/>
        </w:rPr>
        <w:t>6</w:t>
      </w:r>
      <w:r>
        <w:rPr>
          <w:rFonts w:hint="eastAsia" w:ascii="仿宋_GB2312" w:hAnsi="仿宋" w:eastAsia="仿宋_GB2312" w:cs="仿宋_GB2312"/>
          <w:color w:val="auto"/>
          <w:sz w:val="24"/>
          <w:highlight w:val="none"/>
        </w:rPr>
        <w:t>.1.1条款的比例予以扣除，</w:t>
      </w:r>
      <w:r>
        <w:rPr>
          <w:rFonts w:hint="eastAsia" w:ascii="仿宋_GB2312" w:hAnsi="仿宋" w:eastAsia="仿宋_GB2312" w:cs="仿宋_GB2312"/>
          <w:color w:val="auto"/>
          <w:kern w:val="0"/>
          <w:sz w:val="24"/>
          <w:highlight w:val="none"/>
        </w:rPr>
        <w:t>用扣除后的价格参与评审</w:t>
      </w:r>
      <w:r>
        <w:rPr>
          <w:rFonts w:hint="eastAsia" w:ascii="仿宋_GB2312" w:hAnsi="仿宋" w:eastAsia="仿宋_GB2312" w:cs="仿宋_GB2312"/>
          <w:color w:val="auto"/>
          <w:sz w:val="24"/>
          <w:highlight w:val="none"/>
        </w:rPr>
        <w:t>。</w:t>
      </w:r>
    </w:p>
    <w:p w14:paraId="5BDD809A">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b/>
          <w:color w:val="auto"/>
          <w:kern w:val="0"/>
          <w:sz w:val="24"/>
          <w:highlight w:val="none"/>
        </w:rPr>
        <w:t>6.1.3</w:t>
      </w:r>
      <w:r>
        <w:rPr>
          <w:rFonts w:hint="eastAsia" w:ascii="仿宋_GB2312" w:hAnsi="仿宋" w:eastAsia="仿宋_GB2312" w:cs="仿宋_GB2312"/>
          <w:color w:val="auto"/>
          <w:sz w:val="24"/>
          <w:highlight w:val="none"/>
        </w:rPr>
        <w:t>残疾人福利性单位视同小型、微型企业，在满足价格扣除条件且在</w:t>
      </w:r>
      <w:r>
        <w:rPr>
          <w:rFonts w:hint="eastAsia" w:ascii="仿宋_GB2312" w:hAnsi="仿宋" w:eastAsia="仿宋_GB2312" w:cs="仿宋_GB2312"/>
          <w:color w:val="auto"/>
          <w:kern w:val="0"/>
          <w:sz w:val="24"/>
          <w:highlight w:val="none"/>
        </w:rPr>
        <w:t>投标文件中提供了《残疾人福利性单位声明函》的，</w:t>
      </w:r>
      <w:r>
        <w:rPr>
          <w:rFonts w:hint="eastAsia" w:ascii="仿宋_GB2312" w:hAnsi="仿宋" w:eastAsia="仿宋_GB2312" w:cs="仿宋_GB2312"/>
          <w:color w:val="auto"/>
          <w:sz w:val="24"/>
          <w:highlight w:val="none"/>
        </w:rPr>
        <w:t>对其投标报价按本章</w:t>
      </w:r>
      <w:r>
        <w:rPr>
          <w:rFonts w:ascii="仿宋_GB2312" w:hAnsi="仿宋" w:eastAsia="仿宋_GB2312" w:cs="仿宋_GB2312"/>
          <w:color w:val="auto"/>
          <w:sz w:val="24"/>
          <w:highlight w:val="none"/>
        </w:rPr>
        <w:t>6</w:t>
      </w:r>
      <w:r>
        <w:rPr>
          <w:rFonts w:hint="eastAsia" w:ascii="仿宋_GB2312" w:hAnsi="仿宋" w:eastAsia="仿宋_GB2312" w:cs="仿宋_GB2312"/>
          <w:color w:val="auto"/>
          <w:sz w:val="24"/>
          <w:highlight w:val="none"/>
        </w:rPr>
        <w:t>.1.1条款的比例予以扣除</w:t>
      </w:r>
      <w:r>
        <w:rPr>
          <w:rFonts w:hint="eastAsia" w:ascii="仿宋_GB2312" w:hAnsi="仿宋" w:eastAsia="仿宋_GB2312" w:cs="仿宋_GB2312"/>
          <w:color w:val="auto"/>
          <w:kern w:val="0"/>
          <w:sz w:val="24"/>
          <w:highlight w:val="none"/>
        </w:rPr>
        <w:t>，用扣除后的价格参与评审。</w:t>
      </w:r>
    </w:p>
    <w:p w14:paraId="5918BA33">
      <w:pPr>
        <w:adjustRightInd w:val="0"/>
        <w:snapToGrid w:val="0"/>
        <w:spacing w:line="440" w:lineRule="exact"/>
        <w:ind w:firstLine="480"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6.1.4监狱企业、残疾人福利性单位属于小型、微型企业的，不重复享受政策。</w:t>
      </w:r>
    </w:p>
    <w:p w14:paraId="176BF030">
      <w:pPr>
        <w:adjustRightInd w:val="0"/>
        <w:snapToGrid w:val="0"/>
        <w:spacing w:line="440" w:lineRule="exact"/>
        <w:ind w:firstLine="480" w:firstLineChars="200"/>
        <w:rPr>
          <w:rFonts w:ascii="仿宋_GB2312" w:hAnsi="仿宋" w:eastAsia="仿宋_GB2312" w:cs="仿宋_GB2312"/>
          <w:b/>
          <w:color w:val="auto"/>
          <w:kern w:val="0"/>
          <w:sz w:val="24"/>
          <w:highlight w:val="none"/>
        </w:rPr>
      </w:pPr>
      <w:r>
        <w:rPr>
          <w:rFonts w:hint="eastAsia" w:ascii="仿宋_GB2312" w:hAnsi="仿宋" w:eastAsia="仿宋_GB2312" w:cs="仿宋_GB2312"/>
          <w:b/>
          <w:color w:val="auto"/>
          <w:kern w:val="0"/>
          <w:sz w:val="24"/>
          <w:highlight w:val="none"/>
        </w:rPr>
        <w:t>6.2对于节能产品、环境标志产品的相关规定</w:t>
      </w:r>
      <w:r>
        <w:rPr>
          <w:rFonts w:hint="eastAsia" w:ascii="仿宋_GB2312" w:hAnsi="仿宋" w:eastAsia="仿宋_GB2312" w:cs="仿宋_GB2312"/>
          <w:b/>
          <w:bCs/>
          <w:color w:val="auto"/>
          <w:sz w:val="24"/>
          <w:highlight w:val="none"/>
        </w:rPr>
        <w:t>(本项目不适用)</w:t>
      </w:r>
    </w:p>
    <w:p w14:paraId="630171B5">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节能产品或环境标志产品，依据认证证书实施政府优先采购。投标人应能够提供国家确定的认证机构出具的、处于有效期之内的节能产品、环境标志产品认证证书，方可对获得证书的产品优先推荐。</w:t>
      </w:r>
    </w:p>
    <w:p w14:paraId="168B699C">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采用最低评标价法的，</w:t>
      </w:r>
      <w:r>
        <w:rPr>
          <w:rFonts w:hint="eastAsia" w:ascii="仿宋_GB2312" w:hAnsi="仿宋" w:eastAsia="仿宋_GB2312" w:cs="仿宋_GB2312"/>
          <w:color w:val="auto"/>
          <w:sz w:val="24"/>
          <w:highlight w:val="none"/>
        </w:rPr>
        <w:t>对《获得节能/环保认证产品部分报价表》</w:t>
      </w:r>
      <w:r>
        <w:rPr>
          <w:rFonts w:hint="eastAsia" w:ascii="仿宋_GB2312" w:hAnsi="仿宋" w:eastAsia="仿宋_GB2312" w:cs="仿宋_GB2312"/>
          <w:color w:val="auto"/>
          <w:kern w:val="0"/>
          <w:sz w:val="24"/>
          <w:highlight w:val="none"/>
        </w:rPr>
        <w:t>中投标产品的报价</w:t>
      </w:r>
      <w:r>
        <w:rPr>
          <w:rFonts w:hint="eastAsia" w:ascii="仿宋_GB2312" w:hAnsi="仿宋" w:eastAsia="仿宋_GB2312" w:cs="仿宋_GB2312"/>
          <w:color w:val="auto"/>
          <w:sz w:val="24"/>
          <w:highlight w:val="none"/>
        </w:rPr>
        <w:t>给予价格扣除，用扣除后的价格参与评审。报价扣除比例为《获得节能/环保认证产品部分报价表》</w:t>
      </w:r>
      <w:r>
        <w:rPr>
          <w:rFonts w:hint="eastAsia" w:ascii="仿宋_GB2312" w:hAnsi="仿宋" w:eastAsia="仿宋_GB2312" w:cs="仿宋_GB2312"/>
          <w:color w:val="auto"/>
          <w:kern w:val="0"/>
          <w:sz w:val="24"/>
          <w:highlight w:val="none"/>
        </w:rPr>
        <w:t>中产品报价的</w:t>
      </w:r>
      <w:r>
        <w:rPr>
          <w:rFonts w:hint="eastAsia" w:ascii="仿宋_GB2312" w:hAnsi="仿宋" w:eastAsia="仿宋_GB2312" w:cs="仿宋_GB2312"/>
          <w:color w:val="auto"/>
          <w:sz w:val="24"/>
          <w:highlight w:val="none"/>
          <w:u w:val="single"/>
        </w:rPr>
        <w:t xml:space="preserve"> / </w:t>
      </w:r>
      <w:r>
        <w:rPr>
          <w:rFonts w:hint="eastAsia" w:ascii="仿宋_GB2312" w:hAnsi="仿宋" w:eastAsia="仿宋_GB2312" w:cs="仿宋_GB2312"/>
          <w:color w:val="auto"/>
          <w:sz w:val="24"/>
          <w:highlight w:val="none"/>
        </w:rPr>
        <w:t>%。</w:t>
      </w:r>
    </w:p>
    <w:p w14:paraId="1C39B671">
      <w:pPr>
        <w:adjustRightInd w:val="0"/>
        <w:snapToGri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采用综合评分法评标的项目，对</w:t>
      </w:r>
      <w:r>
        <w:rPr>
          <w:rFonts w:hint="eastAsia" w:ascii="仿宋_GB2312" w:hAnsi="仿宋" w:eastAsia="仿宋_GB2312" w:cs="仿宋_GB2312"/>
          <w:color w:val="auto"/>
          <w:sz w:val="24"/>
          <w:highlight w:val="none"/>
        </w:rPr>
        <w:t>《获得节能/环保认证产品部分报价表》</w:t>
      </w:r>
      <w:r>
        <w:rPr>
          <w:rFonts w:hint="eastAsia" w:ascii="仿宋_GB2312" w:hAnsi="仿宋" w:eastAsia="仿宋_GB2312" w:cs="仿宋_GB2312"/>
          <w:color w:val="auto"/>
          <w:kern w:val="0"/>
          <w:sz w:val="24"/>
          <w:highlight w:val="none"/>
        </w:rPr>
        <w:t>中产品给予相应的加分。（详见评分细则）</w:t>
      </w:r>
    </w:p>
    <w:p w14:paraId="1520C743">
      <w:pPr>
        <w:adjustRightInd w:val="0"/>
        <w:spacing w:line="440" w:lineRule="exact"/>
        <w:ind w:firstLine="480" w:firstLineChars="200"/>
        <w:jc w:val="left"/>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6.3对于列入《辽宁省创新产品和服务目录》内的产品、服务的相关规定(本项目不适用)</w:t>
      </w:r>
    </w:p>
    <w:p w14:paraId="1103FD73">
      <w:pPr>
        <w:adjustRightIn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采用最低评标价法的：对列入《辽宁省创新产品和服务目录》内的投标产品、服务给予其投标报价</w:t>
      </w:r>
      <w:r>
        <w:rPr>
          <w:rFonts w:hint="eastAsia" w:ascii="仿宋_GB2312" w:hAnsi="仿宋" w:eastAsia="仿宋_GB2312" w:cs="仿宋_GB2312"/>
          <w:color w:val="auto"/>
          <w:sz w:val="24"/>
          <w:highlight w:val="none"/>
          <w:u w:val="single"/>
        </w:rPr>
        <w:t xml:space="preserve"> / </w:t>
      </w:r>
      <w:r>
        <w:rPr>
          <w:rFonts w:hint="eastAsia" w:ascii="仿宋_GB2312" w:hAnsi="仿宋" w:eastAsia="仿宋_GB2312" w:cs="仿宋_GB2312"/>
          <w:color w:val="auto"/>
          <w:sz w:val="24"/>
          <w:highlight w:val="none"/>
        </w:rPr>
        <w:t>%的价格扣除，用扣除后的价格参与评审。</w:t>
      </w:r>
    </w:p>
    <w:p w14:paraId="4B15B51A">
      <w:pPr>
        <w:adjustRightInd w:val="0"/>
        <w:spacing w:line="440" w:lineRule="exact"/>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采用综合评分法评标的：对列入《辽宁省创新产品和服务目录》内的投标产品、服务给予</w:t>
      </w:r>
      <w:r>
        <w:rPr>
          <w:rFonts w:hint="eastAsia" w:ascii="仿宋_GB2312" w:hAnsi="仿宋" w:eastAsia="仿宋_GB2312" w:cs="仿宋_GB2312"/>
          <w:color w:val="auto"/>
          <w:sz w:val="24"/>
          <w:highlight w:val="none"/>
          <w:u w:val="single"/>
        </w:rPr>
        <w:t xml:space="preserve"> /</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%的加分（详见评分细则）。</w:t>
      </w:r>
    </w:p>
    <w:p w14:paraId="03F77AF5">
      <w:pPr>
        <w:adjustRightInd w:val="0"/>
        <w:snapToGrid w:val="0"/>
        <w:spacing w:line="440" w:lineRule="exact"/>
        <w:ind w:firstLine="480" w:firstLineChars="200"/>
        <w:rPr>
          <w:rFonts w:ascii="仿宋_GB2312" w:hAnsi="仿宋" w:eastAsia="仿宋_GB2312" w:cs="仿宋_GB2312"/>
          <w:b/>
          <w:bCs/>
          <w:color w:val="auto"/>
          <w:kern w:val="0"/>
          <w:sz w:val="24"/>
          <w:highlight w:val="none"/>
        </w:rPr>
      </w:pPr>
      <w:r>
        <w:rPr>
          <w:rFonts w:hint="eastAsia" w:ascii="仿宋_GB2312" w:hAnsi="仿宋" w:eastAsia="仿宋_GB2312" w:cs="仿宋_GB2312"/>
          <w:b/>
          <w:color w:val="auto"/>
          <w:kern w:val="0"/>
          <w:sz w:val="24"/>
          <w:highlight w:val="none"/>
        </w:rPr>
        <w:t>★7</w:t>
      </w:r>
      <w:r>
        <w:rPr>
          <w:rFonts w:hint="eastAsia" w:ascii="仿宋_GB2312" w:hAnsi="仿宋" w:eastAsia="仿宋_GB2312" w:cs="仿宋_GB2312"/>
          <w:b/>
          <w:bCs/>
          <w:color w:val="auto"/>
          <w:kern w:val="0"/>
          <w:sz w:val="24"/>
          <w:highlight w:val="none"/>
        </w:rPr>
        <w:t>.投标无效情况详见投标人须知。</w:t>
      </w:r>
    </w:p>
    <w:p w14:paraId="18F463AD">
      <w:pPr>
        <w:adjustRightInd w:val="0"/>
        <w:snapToGrid w:val="0"/>
        <w:spacing w:line="440" w:lineRule="exact"/>
        <w:ind w:firstLine="480" w:firstLineChars="200"/>
        <w:rPr>
          <w:rFonts w:ascii="仿宋_GB2312" w:hAnsi="仿宋" w:eastAsia="仿宋_GB2312" w:cs="仿宋_GB2312"/>
          <w:b/>
          <w:bCs/>
          <w:color w:val="auto"/>
          <w:kern w:val="0"/>
          <w:sz w:val="24"/>
          <w:highlight w:val="none"/>
        </w:rPr>
      </w:pPr>
      <w:r>
        <w:rPr>
          <w:rFonts w:hint="eastAsia" w:ascii="仿宋_GB2312" w:hAnsi="仿宋" w:eastAsia="仿宋_GB2312" w:cs="仿宋_GB2312"/>
          <w:b/>
          <w:color w:val="auto"/>
          <w:kern w:val="0"/>
          <w:sz w:val="24"/>
          <w:highlight w:val="none"/>
        </w:rPr>
        <w:t>★8</w:t>
      </w:r>
      <w:r>
        <w:rPr>
          <w:rFonts w:hint="eastAsia" w:ascii="仿宋_GB2312" w:hAnsi="仿宋" w:eastAsia="仿宋_GB2312" w:cs="仿宋_GB2312"/>
          <w:b/>
          <w:bCs/>
          <w:color w:val="auto"/>
          <w:kern w:val="0"/>
          <w:sz w:val="24"/>
          <w:highlight w:val="none"/>
        </w:rPr>
        <w:t>.推荐中标候选人的原则</w:t>
      </w:r>
    </w:p>
    <w:p w14:paraId="502F58C6">
      <w:pPr>
        <w:adjustRightInd w:val="0"/>
        <w:snapToGrid w:val="0"/>
        <w:spacing w:line="440" w:lineRule="exact"/>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详见第一章投标人须知第29条，具体处理办法如下：</w:t>
      </w:r>
    </w:p>
    <w:p w14:paraId="5189A77C">
      <w:pPr>
        <w:adjustRightInd w:val="0"/>
        <w:spacing w:line="440" w:lineRule="exact"/>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（1）采用最低评标价法的</w:t>
      </w:r>
      <w:r>
        <w:rPr>
          <w:rFonts w:hint="eastAsia" w:ascii="仿宋_GB2312" w:hAnsi="仿宋" w:eastAsia="仿宋_GB2312" w:cs="仿宋_GB2312"/>
          <w:b/>
          <w:bCs/>
          <w:color w:val="auto"/>
          <w:sz w:val="24"/>
          <w:highlight w:val="none"/>
        </w:rPr>
        <w:t>(本项目不适用)</w:t>
      </w:r>
      <w:r>
        <w:rPr>
          <w:rFonts w:hint="eastAsia" w:ascii="仿宋_GB2312" w:hAnsi="仿宋" w:eastAsia="仿宋_GB2312" w:cs="仿宋_GB2312"/>
          <w:color w:val="auto"/>
          <w:sz w:val="24"/>
          <w:highlight w:val="none"/>
        </w:rPr>
        <w:t>：</w:t>
      </w:r>
    </w:p>
    <w:p w14:paraId="76A74F0C">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扣除后的投标报价相同时，按投标报价由低至高排序；</w:t>
      </w:r>
    </w:p>
    <w:p w14:paraId="4191300A">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按前款不能区分的，优先采购节能产品、环境标志产品；</w:t>
      </w:r>
    </w:p>
    <w:p w14:paraId="545F3861">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按前款不能区分的，按技术指标优劣排序；</w:t>
      </w:r>
    </w:p>
    <w:p w14:paraId="7368FB9F">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其他情况，由评标委员会投票处理。</w:t>
      </w:r>
    </w:p>
    <w:p w14:paraId="1E184A43">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（2）采用综合评分法的：</w:t>
      </w:r>
    </w:p>
    <w:p w14:paraId="5CF9417B">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得分相同的，按扣除后的投标报价由低到高顺序排序；</w:t>
      </w:r>
    </w:p>
    <w:p w14:paraId="0A42670E">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按前款不能区分的，按投标报价由低至高顺序排序；</w:t>
      </w:r>
    </w:p>
    <w:p w14:paraId="21BFAF01">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按前款不能区分的，优先采购节能产品、环保产品；</w:t>
      </w:r>
    </w:p>
    <w:p w14:paraId="5E8C8CAE">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按前款不能区分的，按技术指标优劣排序；</w:t>
      </w:r>
    </w:p>
    <w:p w14:paraId="23EA835E">
      <w:pPr>
        <w:adjustRightInd w:val="0"/>
        <w:snapToGrid w:val="0"/>
        <w:spacing w:line="440" w:lineRule="exact"/>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其他情况，由评标委员会投票处理。</w:t>
      </w:r>
    </w:p>
    <w:p w14:paraId="43261622">
      <w:pPr>
        <w:adjustRightInd w:val="0"/>
        <w:snapToGrid w:val="0"/>
        <w:spacing w:line="440" w:lineRule="exact"/>
        <w:ind w:firstLine="480" w:firstLineChars="200"/>
        <w:rPr>
          <w:rFonts w:ascii="仿宋_GB2312" w:hAnsi="仿宋" w:eastAsia="仿宋_GB2312" w:cs="仿宋_GB2312"/>
          <w:b/>
          <w:color w:val="auto"/>
          <w:kern w:val="0"/>
          <w:sz w:val="24"/>
          <w:highlight w:val="none"/>
        </w:rPr>
      </w:pPr>
      <w:bookmarkStart w:id="143" w:name="_Toc30297_WPSOffice_Level2"/>
      <w:r>
        <w:rPr>
          <w:rFonts w:hint="eastAsia" w:ascii="仿宋_GB2312" w:hAnsi="仿宋" w:eastAsia="仿宋_GB2312" w:cs="仿宋_GB2312"/>
          <w:b/>
          <w:color w:val="auto"/>
          <w:sz w:val="24"/>
          <w:highlight w:val="none"/>
        </w:rPr>
        <w:t>三、</w:t>
      </w:r>
      <w:r>
        <w:rPr>
          <w:rFonts w:hint="eastAsia" w:ascii="仿宋_GB2312" w:hAnsi="仿宋" w:eastAsia="仿宋_GB2312" w:cs="仿宋_GB2312"/>
          <w:b/>
          <w:color w:val="auto"/>
          <w:kern w:val="0"/>
          <w:sz w:val="24"/>
          <w:highlight w:val="none"/>
        </w:rPr>
        <w:t>确定中标人</w:t>
      </w:r>
      <w:bookmarkEnd w:id="143"/>
    </w:p>
    <w:p w14:paraId="41A847D8">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评标委员会根据全体评标委员会成员签字的原始评标记录和评标结果编写评标报告，并向采购人提交书面评标报告。</w:t>
      </w:r>
    </w:p>
    <w:p w14:paraId="2D1C64B5">
      <w:pPr>
        <w:adjustRightInd w:val="0"/>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采购人按照评标报告确定的中标候选人名单按顺序确定中标人，或由采购人委托评标委员会按照第一章投标人须知第31条规定的方式确定中标人。</w:t>
      </w:r>
    </w:p>
    <w:p w14:paraId="018FD673">
      <w:pPr>
        <w:adjustRightInd w:val="0"/>
        <w:snapToGrid w:val="0"/>
        <w:spacing w:line="440" w:lineRule="exact"/>
        <w:ind w:firstLine="480" w:firstLineChars="2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注：1. 评标委员会采用综合评分法对投标人的投标文件和报价进行综合评分；</w:t>
      </w:r>
    </w:p>
    <w:p w14:paraId="2975DF56">
      <w:pPr>
        <w:adjustRightInd w:val="0"/>
        <w:snapToGrid w:val="0"/>
        <w:spacing w:line="440" w:lineRule="exact"/>
        <w:ind w:firstLine="960" w:firstLineChars="400"/>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2. 评分计算保留2位小数（四舍五入）；</w:t>
      </w:r>
    </w:p>
    <w:p w14:paraId="509B4F24">
      <w:pPr>
        <w:adjustRightInd w:val="0"/>
        <w:snapToGrid w:val="0"/>
        <w:spacing w:line="440" w:lineRule="exact"/>
        <w:ind w:firstLine="960" w:firstLineChars="400"/>
        <w:rPr>
          <w:rFonts w:ascii="仿宋_GB2312" w:hAnsi="仿宋" w:eastAsia="仿宋_GB2312" w:cs="仿宋_GB2312"/>
          <w:color w:val="auto"/>
          <w:szCs w:val="21"/>
          <w:highlight w:val="none"/>
        </w:rPr>
      </w:pPr>
      <w:r>
        <w:rPr>
          <w:rFonts w:hint="eastAsia" w:ascii="仿宋_GB2312" w:hAnsi="仿宋" w:eastAsia="仿宋_GB2312" w:cs="仿宋_GB2312"/>
          <w:b/>
          <w:bCs/>
          <w:color w:val="auto"/>
          <w:sz w:val="24"/>
          <w:highlight w:val="none"/>
        </w:rPr>
        <w:t>3. 评标中遇到的其它问题，由评标委员会集体研究处理。</w:t>
      </w:r>
    </w:p>
    <w:p w14:paraId="7E277518">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highlight w:val="none"/>
        </w:rPr>
        <w:br w:type="page"/>
      </w:r>
      <w:bookmarkStart w:id="144" w:name="_Toc32318_WPSOffice_Level2"/>
      <w:r>
        <w:rPr>
          <w:rFonts w:hint="eastAsia" w:ascii="仿宋_GB2312" w:hAnsi="仿宋" w:eastAsia="仿宋_GB2312" w:cs="仿宋_GB2312"/>
          <w:color w:val="auto"/>
          <w:szCs w:val="28"/>
          <w:highlight w:val="none"/>
        </w:rPr>
        <w:t>附件1</w:t>
      </w:r>
    </w:p>
    <w:p w14:paraId="441E57E8">
      <w:pPr>
        <w:jc w:val="center"/>
        <w:rPr>
          <w:rFonts w:ascii="方正小标宋简体" w:hAnsi="仿宋" w:eastAsia="方正小标宋简体" w:cs="仿宋_GB2312"/>
          <w:color w:val="auto"/>
          <w:sz w:val="32"/>
          <w:szCs w:val="32"/>
          <w:highlight w:val="none"/>
        </w:rPr>
      </w:pPr>
      <w:r>
        <w:rPr>
          <w:rFonts w:hint="eastAsia" w:ascii="方正小标宋简体" w:hAnsi="仿宋" w:eastAsia="方正小标宋简体" w:cs="仿宋_GB2312"/>
          <w:color w:val="auto"/>
          <w:sz w:val="32"/>
          <w:szCs w:val="32"/>
          <w:highlight w:val="none"/>
        </w:rPr>
        <w:t>资格审查表</w:t>
      </w:r>
      <w:bookmarkEnd w:id="144"/>
    </w:p>
    <w:tbl>
      <w:tblPr>
        <w:tblStyle w:val="25"/>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3590"/>
        <w:gridCol w:w="3050"/>
        <w:gridCol w:w="717"/>
        <w:gridCol w:w="716"/>
        <w:gridCol w:w="721"/>
      </w:tblGrid>
      <w:tr w14:paraId="49DB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9" w:type="dxa"/>
            <w:vMerge w:val="restart"/>
            <w:vAlign w:val="center"/>
          </w:tcPr>
          <w:p w14:paraId="528BEC3F">
            <w:pPr>
              <w:ind w:left="-96" w:leftChars="-46" w:right="-86" w:rightChars="-41"/>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3590" w:type="dxa"/>
            <w:vMerge w:val="restart"/>
            <w:vAlign w:val="center"/>
          </w:tcPr>
          <w:p w14:paraId="420E96B2">
            <w:pPr>
              <w:pStyle w:val="3"/>
              <w:adjustRightInd w:val="0"/>
              <w:snapToGrid w:val="0"/>
              <w:spacing w:before="0" w:after="0" w:line="240" w:lineRule="auto"/>
              <w:ind w:left="-96" w:leftChars="-46" w:right="-86" w:rightChars="-41"/>
              <w:rPr>
                <w:rFonts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rPr>
              <w:t>审查项目</w:t>
            </w:r>
          </w:p>
        </w:tc>
        <w:tc>
          <w:tcPr>
            <w:tcW w:w="3050" w:type="dxa"/>
            <w:vMerge w:val="restart"/>
            <w:vAlign w:val="center"/>
          </w:tcPr>
          <w:p w14:paraId="7BB8B57F">
            <w:pPr>
              <w:pStyle w:val="3"/>
              <w:adjustRightInd w:val="0"/>
              <w:snapToGrid w:val="0"/>
              <w:spacing w:before="0" w:after="0" w:line="240" w:lineRule="auto"/>
              <w:ind w:left="-96" w:leftChars="-46" w:right="-86" w:rightChars="-41"/>
              <w:rPr>
                <w:rFonts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rPr>
              <w:t>审查标准</w:t>
            </w:r>
          </w:p>
        </w:tc>
        <w:tc>
          <w:tcPr>
            <w:tcW w:w="2154" w:type="dxa"/>
            <w:gridSpan w:val="3"/>
            <w:vAlign w:val="center"/>
          </w:tcPr>
          <w:p w14:paraId="1C5AEAD3">
            <w:pPr>
              <w:pStyle w:val="3"/>
              <w:adjustRightInd w:val="0"/>
              <w:snapToGrid w:val="0"/>
              <w:spacing w:before="0" w:after="0" w:line="240" w:lineRule="auto"/>
              <w:ind w:left="-96" w:leftChars="-46" w:right="-86" w:rightChars="-41"/>
              <w:rPr>
                <w:rFonts w:ascii="仿宋_GB2312" w:hAnsi="仿宋_GB2312" w:eastAsia="仿宋_GB2312" w:cs="仿宋_GB2312"/>
                <w:b w:val="0"/>
                <w:color w:val="auto"/>
                <w:sz w:val="24"/>
                <w:highlight w:val="none"/>
              </w:rPr>
            </w:pPr>
            <w:r>
              <w:rPr>
                <w:rFonts w:hint="eastAsia" w:ascii="仿宋_GB2312" w:hAnsi="仿宋_GB2312" w:eastAsia="仿宋_GB2312" w:cs="仿宋_GB2312"/>
                <w:b w:val="0"/>
                <w:color w:val="auto"/>
                <w:sz w:val="24"/>
                <w:highlight w:val="none"/>
              </w:rPr>
              <w:t>投标人名称</w:t>
            </w:r>
          </w:p>
        </w:tc>
      </w:tr>
      <w:tr w14:paraId="2467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89" w:type="dxa"/>
            <w:vMerge w:val="continue"/>
            <w:vAlign w:val="center"/>
          </w:tcPr>
          <w:p w14:paraId="51F71EE9">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3590" w:type="dxa"/>
            <w:vMerge w:val="continue"/>
            <w:vAlign w:val="center"/>
          </w:tcPr>
          <w:p w14:paraId="58D689B2">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3050" w:type="dxa"/>
            <w:vMerge w:val="continue"/>
            <w:vAlign w:val="center"/>
          </w:tcPr>
          <w:p w14:paraId="48382BA3">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717" w:type="dxa"/>
            <w:vAlign w:val="center"/>
          </w:tcPr>
          <w:p w14:paraId="7F36858E">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716" w:type="dxa"/>
            <w:vAlign w:val="center"/>
          </w:tcPr>
          <w:p w14:paraId="0842E742">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721" w:type="dxa"/>
            <w:vAlign w:val="center"/>
          </w:tcPr>
          <w:p w14:paraId="155427B0">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47D8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489" w:type="dxa"/>
            <w:vAlign w:val="center"/>
          </w:tcPr>
          <w:p w14:paraId="7B131260">
            <w:pPr>
              <w:snapToGrid w:val="0"/>
              <w:jc w:val="center"/>
              <w:rPr>
                <w:rFonts w:ascii="仿宋_GB2312" w:hAnsi="仿宋" w:eastAsia="仿宋_GB2312"/>
                <w:color w:val="auto"/>
                <w:highlight w:val="none"/>
              </w:rPr>
            </w:pPr>
            <w:r>
              <w:rPr>
                <w:rFonts w:hint="eastAsia" w:ascii="仿宋_GB2312" w:hAnsi="仿宋" w:eastAsia="仿宋_GB2312"/>
                <w:color w:val="auto"/>
                <w:highlight w:val="none"/>
              </w:rPr>
              <w:t>1</w:t>
            </w:r>
          </w:p>
        </w:tc>
        <w:tc>
          <w:tcPr>
            <w:tcW w:w="3590" w:type="dxa"/>
            <w:vAlign w:val="center"/>
          </w:tcPr>
          <w:p w14:paraId="584A9449">
            <w:pPr>
              <w:snapToGrid w:val="0"/>
              <w:jc w:val="left"/>
              <w:rPr>
                <w:rFonts w:ascii="仿宋_GB2312" w:hAnsi="仿宋" w:eastAsia="仿宋_GB2312"/>
                <w:color w:val="auto"/>
                <w:highlight w:val="none"/>
              </w:rPr>
            </w:pPr>
            <w:r>
              <w:rPr>
                <w:rFonts w:hint="eastAsia" w:ascii="仿宋_GB2312" w:hAnsi="仿宋" w:eastAsia="仿宋_GB2312"/>
                <w:color w:val="auto"/>
                <w:highlight w:val="none"/>
              </w:rPr>
              <w:t>营业执照或事业单位法人证书或执业许可证等证明文件或自然人的身份证明</w:t>
            </w:r>
          </w:p>
        </w:tc>
        <w:tc>
          <w:tcPr>
            <w:tcW w:w="3050" w:type="dxa"/>
            <w:vAlign w:val="center"/>
          </w:tcPr>
          <w:p w14:paraId="48D7E8CE">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1.按要求提供</w:t>
            </w:r>
          </w:p>
          <w:p w14:paraId="6B0BC43D">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2.合法有效</w:t>
            </w:r>
          </w:p>
        </w:tc>
        <w:tc>
          <w:tcPr>
            <w:tcW w:w="717" w:type="dxa"/>
            <w:vAlign w:val="center"/>
          </w:tcPr>
          <w:p w14:paraId="44AD6E7F">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vAlign w:val="center"/>
          </w:tcPr>
          <w:p w14:paraId="4D4E10A4">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vAlign w:val="center"/>
          </w:tcPr>
          <w:p w14:paraId="71BBDDE2">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6940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89" w:type="dxa"/>
            <w:vAlign w:val="center"/>
          </w:tcPr>
          <w:p w14:paraId="3CAF14E7">
            <w:pPr>
              <w:widowControl/>
              <w:snapToGrid w:val="0"/>
              <w:jc w:val="center"/>
              <w:rPr>
                <w:rFonts w:ascii="仿宋_GB2312" w:hAnsi="仿宋" w:eastAsia="仿宋_GB2312"/>
                <w:color w:val="auto"/>
                <w:highlight w:val="none"/>
              </w:rPr>
            </w:pPr>
            <w:r>
              <w:rPr>
                <w:rFonts w:hint="eastAsia" w:ascii="仿宋_GB2312" w:hAnsi="仿宋" w:eastAsia="仿宋_GB2312"/>
                <w:color w:val="auto"/>
                <w:highlight w:val="none"/>
              </w:rPr>
              <w:t>2</w:t>
            </w:r>
          </w:p>
        </w:tc>
        <w:tc>
          <w:tcPr>
            <w:tcW w:w="3590" w:type="dxa"/>
            <w:vAlign w:val="center"/>
          </w:tcPr>
          <w:p w14:paraId="6014EC11">
            <w:pPr>
              <w:widowControl/>
              <w:snapToGrid w:val="0"/>
              <w:jc w:val="left"/>
              <w:rPr>
                <w:rFonts w:ascii="仿宋_GB2312" w:hAnsi="仿宋" w:eastAsia="仿宋_GB2312"/>
                <w:color w:val="auto"/>
                <w:highlight w:val="none"/>
              </w:rPr>
            </w:pPr>
            <w:r>
              <w:rPr>
                <w:rFonts w:hint="eastAsia" w:ascii="仿宋_GB2312" w:hAnsi="仿宋" w:eastAsia="仿宋_GB2312"/>
                <w:color w:val="auto"/>
                <w:highlight w:val="none"/>
              </w:rPr>
              <w:t>法定代表人（或非法人组织负责人）身份证明书</w:t>
            </w:r>
          </w:p>
        </w:tc>
        <w:tc>
          <w:tcPr>
            <w:tcW w:w="3050" w:type="dxa"/>
            <w:vAlign w:val="center"/>
          </w:tcPr>
          <w:p w14:paraId="03328034">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1.按给定格式填写</w:t>
            </w:r>
          </w:p>
          <w:p w14:paraId="1C5956B8">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2.按规定签章</w:t>
            </w:r>
          </w:p>
        </w:tc>
        <w:tc>
          <w:tcPr>
            <w:tcW w:w="717" w:type="dxa"/>
          </w:tcPr>
          <w:p w14:paraId="47EA30EF">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5FB238B2">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599BE50F">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3004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89" w:type="dxa"/>
            <w:vAlign w:val="center"/>
          </w:tcPr>
          <w:p w14:paraId="03C4A791">
            <w:pPr>
              <w:widowControl/>
              <w:snapToGrid w:val="0"/>
              <w:jc w:val="center"/>
              <w:rPr>
                <w:rFonts w:ascii="仿宋_GB2312" w:hAnsi="仿宋" w:eastAsia="仿宋_GB2312"/>
                <w:color w:val="auto"/>
                <w:highlight w:val="none"/>
              </w:rPr>
            </w:pPr>
            <w:r>
              <w:rPr>
                <w:rFonts w:hint="eastAsia" w:ascii="仿宋_GB2312" w:hAnsi="仿宋" w:eastAsia="仿宋_GB2312"/>
                <w:color w:val="auto"/>
                <w:highlight w:val="none"/>
              </w:rPr>
              <w:t>3</w:t>
            </w:r>
          </w:p>
        </w:tc>
        <w:tc>
          <w:tcPr>
            <w:tcW w:w="3590" w:type="dxa"/>
            <w:vAlign w:val="center"/>
          </w:tcPr>
          <w:p w14:paraId="25667A1D">
            <w:pPr>
              <w:widowControl/>
              <w:snapToGrid w:val="0"/>
              <w:jc w:val="left"/>
              <w:rPr>
                <w:rFonts w:ascii="仿宋_GB2312" w:hAnsi="仿宋" w:eastAsia="仿宋_GB2312"/>
                <w:color w:val="auto"/>
                <w:highlight w:val="none"/>
              </w:rPr>
            </w:pPr>
            <w:r>
              <w:rPr>
                <w:rFonts w:hint="eastAsia" w:ascii="仿宋_GB2312" w:hAnsi="仿宋" w:eastAsia="仿宋_GB2312"/>
                <w:color w:val="auto"/>
                <w:highlight w:val="none"/>
              </w:rPr>
              <w:t>法定代表人（或非法人组织负责人）授权委托书（授权委托人参加投标的须提供）</w:t>
            </w:r>
          </w:p>
        </w:tc>
        <w:tc>
          <w:tcPr>
            <w:tcW w:w="3050" w:type="dxa"/>
            <w:vAlign w:val="center"/>
          </w:tcPr>
          <w:p w14:paraId="16FF9AA7">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1.按给定格式填写</w:t>
            </w:r>
          </w:p>
          <w:p w14:paraId="2B45B490">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2.按规定签章</w:t>
            </w:r>
          </w:p>
        </w:tc>
        <w:tc>
          <w:tcPr>
            <w:tcW w:w="717" w:type="dxa"/>
          </w:tcPr>
          <w:p w14:paraId="73E2E061">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6A0B76CB">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433BC1B6">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1A6A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89" w:type="dxa"/>
            <w:vAlign w:val="center"/>
          </w:tcPr>
          <w:p w14:paraId="426D6D76">
            <w:pPr>
              <w:widowControl/>
              <w:snapToGrid w:val="0"/>
              <w:jc w:val="center"/>
              <w:rPr>
                <w:rFonts w:ascii="仿宋_GB2312" w:hAnsi="仿宋" w:eastAsia="仿宋_GB2312"/>
                <w:color w:val="auto"/>
                <w:highlight w:val="none"/>
              </w:rPr>
            </w:pPr>
            <w:r>
              <w:rPr>
                <w:rFonts w:hint="eastAsia" w:ascii="仿宋_GB2312" w:hAnsi="仿宋" w:eastAsia="仿宋_GB2312"/>
                <w:color w:val="auto"/>
                <w:highlight w:val="none"/>
              </w:rPr>
              <w:t>4</w:t>
            </w:r>
          </w:p>
        </w:tc>
        <w:tc>
          <w:tcPr>
            <w:tcW w:w="3590" w:type="dxa"/>
            <w:vAlign w:val="center"/>
          </w:tcPr>
          <w:p w14:paraId="59DA8984">
            <w:pPr>
              <w:widowControl/>
              <w:snapToGrid w:val="0"/>
              <w:jc w:val="left"/>
              <w:rPr>
                <w:rFonts w:ascii="仿宋_GB2312" w:hAnsi="仿宋" w:eastAsia="仿宋_GB2312"/>
                <w:color w:val="auto"/>
                <w:highlight w:val="none"/>
              </w:rPr>
            </w:pPr>
            <w:r>
              <w:rPr>
                <w:rFonts w:hint="eastAsia" w:ascii="仿宋_GB2312" w:hAnsi="仿宋" w:eastAsia="仿宋_GB2312"/>
                <w:color w:val="auto"/>
                <w:highlight w:val="none"/>
              </w:rPr>
              <w:t>具有良好的商业信誉和健全的财务会计制度的承诺函</w:t>
            </w:r>
          </w:p>
        </w:tc>
        <w:tc>
          <w:tcPr>
            <w:tcW w:w="3050" w:type="dxa"/>
            <w:vAlign w:val="center"/>
          </w:tcPr>
          <w:p w14:paraId="3A07CDBF">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1.信息完整</w:t>
            </w:r>
          </w:p>
          <w:p w14:paraId="3CDB966A">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2.按规定签章</w:t>
            </w:r>
          </w:p>
        </w:tc>
        <w:tc>
          <w:tcPr>
            <w:tcW w:w="717" w:type="dxa"/>
          </w:tcPr>
          <w:p w14:paraId="1E4F9AF8">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640F55BE">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723B3714">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64E0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489" w:type="dxa"/>
            <w:vAlign w:val="center"/>
          </w:tcPr>
          <w:p w14:paraId="18484E05">
            <w:pPr>
              <w:widowControl/>
              <w:snapToGrid w:val="0"/>
              <w:jc w:val="center"/>
              <w:rPr>
                <w:rFonts w:ascii="仿宋_GB2312" w:hAnsi="仿宋" w:eastAsia="仿宋_GB2312"/>
                <w:color w:val="auto"/>
                <w:highlight w:val="none"/>
              </w:rPr>
            </w:pPr>
            <w:r>
              <w:rPr>
                <w:rFonts w:hint="eastAsia" w:ascii="仿宋_GB2312" w:hAnsi="仿宋" w:eastAsia="仿宋_GB2312"/>
                <w:color w:val="auto"/>
                <w:highlight w:val="none"/>
              </w:rPr>
              <w:t>5</w:t>
            </w:r>
          </w:p>
        </w:tc>
        <w:tc>
          <w:tcPr>
            <w:tcW w:w="3590" w:type="dxa"/>
            <w:vAlign w:val="center"/>
          </w:tcPr>
          <w:p w14:paraId="34BA6D51">
            <w:pPr>
              <w:widowControl/>
              <w:snapToGrid w:val="0"/>
              <w:jc w:val="left"/>
              <w:rPr>
                <w:rFonts w:ascii="仿宋_GB2312" w:hAnsi="仿宋" w:eastAsia="仿宋_GB2312"/>
                <w:color w:val="auto"/>
                <w:highlight w:val="none"/>
              </w:rPr>
            </w:pPr>
            <w:r>
              <w:rPr>
                <w:rFonts w:hint="eastAsia" w:ascii="仿宋_GB2312" w:hAnsi="仿宋" w:eastAsia="仿宋_GB2312"/>
                <w:color w:val="auto"/>
                <w:highlight w:val="none"/>
              </w:rPr>
              <w:t>开标时间前六个月内任一个月的依法缴纳税收的缴款凭据</w:t>
            </w:r>
            <w:r>
              <w:rPr>
                <w:rFonts w:hint="eastAsia" w:ascii="仿宋_GB2312" w:hAnsi="仿宋" w:eastAsia="仿宋_GB2312"/>
                <w:b/>
                <w:bCs/>
                <w:color w:val="auto"/>
                <w:highlight w:val="none"/>
              </w:rPr>
              <w:t>（增值税等）</w:t>
            </w:r>
            <w:r>
              <w:rPr>
                <w:rFonts w:hint="eastAsia" w:ascii="仿宋_GB2312" w:hAnsi="仿宋" w:eastAsia="仿宋_GB2312"/>
                <w:color w:val="auto"/>
                <w:highlight w:val="none"/>
              </w:rPr>
              <w:t>复印件加盖公章（注：依法免税的供应商，应提供相关证明材料，包括相关法规要求原文及加盖单位公章的情况说明）</w:t>
            </w:r>
          </w:p>
        </w:tc>
        <w:tc>
          <w:tcPr>
            <w:tcW w:w="3050" w:type="dxa"/>
            <w:vAlign w:val="center"/>
          </w:tcPr>
          <w:p w14:paraId="355E868A">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1.按要求提供</w:t>
            </w:r>
          </w:p>
          <w:p w14:paraId="14762479">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2.合法有效</w:t>
            </w:r>
          </w:p>
          <w:p w14:paraId="683FD1CF">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3.按规定签章</w:t>
            </w:r>
          </w:p>
        </w:tc>
        <w:tc>
          <w:tcPr>
            <w:tcW w:w="717" w:type="dxa"/>
          </w:tcPr>
          <w:p w14:paraId="0592004C">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1494985E">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04A04F20">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7AC4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89" w:type="dxa"/>
            <w:vAlign w:val="center"/>
          </w:tcPr>
          <w:p w14:paraId="302C73FC">
            <w:pPr>
              <w:widowControl/>
              <w:snapToGrid w:val="0"/>
              <w:jc w:val="center"/>
              <w:rPr>
                <w:rFonts w:ascii="仿宋_GB2312" w:hAnsi="仿宋" w:eastAsia="仿宋_GB2312"/>
                <w:color w:val="auto"/>
                <w:highlight w:val="none"/>
              </w:rPr>
            </w:pPr>
            <w:r>
              <w:rPr>
                <w:rFonts w:hint="eastAsia" w:ascii="仿宋_GB2312" w:hAnsi="仿宋" w:eastAsia="仿宋_GB2312"/>
                <w:color w:val="auto"/>
                <w:highlight w:val="none"/>
              </w:rPr>
              <w:t>6</w:t>
            </w:r>
          </w:p>
        </w:tc>
        <w:tc>
          <w:tcPr>
            <w:tcW w:w="3590" w:type="dxa"/>
            <w:vAlign w:val="center"/>
          </w:tcPr>
          <w:p w14:paraId="2E95D9C9">
            <w:pPr>
              <w:widowControl/>
              <w:snapToGrid w:val="0"/>
              <w:jc w:val="left"/>
              <w:rPr>
                <w:rFonts w:ascii="仿宋_GB2312" w:hAnsi="仿宋" w:eastAsia="仿宋_GB2312"/>
                <w:color w:val="auto"/>
                <w:highlight w:val="none"/>
              </w:rPr>
            </w:pPr>
            <w:r>
              <w:rPr>
                <w:rFonts w:hint="eastAsia" w:ascii="仿宋_GB2312" w:hAnsi="仿宋" w:eastAsia="仿宋_GB2312"/>
                <w:color w:val="auto"/>
                <w:highlight w:val="none"/>
              </w:rPr>
              <w:t>开标时间前六个月内任一个月的依法缴纳社会保障资金的缴款凭据复印件加盖公章（注：依法不需要缴纳社会保障资金的投标人，应提供相关证明材料，包括相关法规要求原文及加盖单位公章的情况说明）</w:t>
            </w:r>
          </w:p>
        </w:tc>
        <w:tc>
          <w:tcPr>
            <w:tcW w:w="3050" w:type="dxa"/>
            <w:vAlign w:val="center"/>
          </w:tcPr>
          <w:p w14:paraId="5B9CD7BD">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1.按要求提供</w:t>
            </w:r>
          </w:p>
          <w:p w14:paraId="17BEDEF4">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2.合法有效</w:t>
            </w:r>
          </w:p>
          <w:p w14:paraId="5CE7200F">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3.按规定签章</w:t>
            </w:r>
          </w:p>
        </w:tc>
        <w:tc>
          <w:tcPr>
            <w:tcW w:w="717" w:type="dxa"/>
          </w:tcPr>
          <w:p w14:paraId="17C7613B">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495DD96C">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2AC158C7">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653F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89" w:type="dxa"/>
            <w:vAlign w:val="center"/>
          </w:tcPr>
          <w:p w14:paraId="413E6FA0">
            <w:pPr>
              <w:snapToGrid w:val="0"/>
              <w:jc w:val="center"/>
              <w:rPr>
                <w:rFonts w:ascii="仿宋_GB2312" w:hAnsi="仿宋" w:eastAsia="仿宋_GB2312"/>
                <w:color w:val="auto"/>
                <w:highlight w:val="none"/>
              </w:rPr>
            </w:pPr>
            <w:r>
              <w:rPr>
                <w:rFonts w:hint="eastAsia" w:ascii="仿宋_GB2312" w:hAnsi="仿宋" w:eastAsia="仿宋_GB2312"/>
                <w:color w:val="auto"/>
                <w:highlight w:val="none"/>
              </w:rPr>
              <w:t>7</w:t>
            </w:r>
          </w:p>
        </w:tc>
        <w:tc>
          <w:tcPr>
            <w:tcW w:w="3590" w:type="dxa"/>
            <w:vAlign w:val="center"/>
          </w:tcPr>
          <w:p w14:paraId="1FC9BB74">
            <w:pPr>
              <w:snapToGrid w:val="0"/>
              <w:jc w:val="left"/>
              <w:rPr>
                <w:rFonts w:ascii="仿宋_GB2312" w:hAnsi="仿宋" w:eastAsia="仿宋_GB2312"/>
                <w:color w:val="auto"/>
                <w:highlight w:val="none"/>
              </w:rPr>
            </w:pPr>
            <w:r>
              <w:rPr>
                <w:rFonts w:hint="eastAsia" w:ascii="仿宋_GB2312" w:hAnsi="仿宋" w:eastAsia="仿宋_GB2312"/>
                <w:color w:val="auto"/>
                <w:highlight w:val="none"/>
              </w:rPr>
              <w:t>具备履行合同所必需的设备和专业技术能力声明函</w:t>
            </w:r>
          </w:p>
        </w:tc>
        <w:tc>
          <w:tcPr>
            <w:tcW w:w="3050" w:type="dxa"/>
            <w:vAlign w:val="center"/>
          </w:tcPr>
          <w:p w14:paraId="39D2F8BB">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1.信息完整</w:t>
            </w:r>
          </w:p>
          <w:p w14:paraId="4431F57B">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2.按规定签章</w:t>
            </w:r>
          </w:p>
        </w:tc>
        <w:tc>
          <w:tcPr>
            <w:tcW w:w="717" w:type="dxa"/>
          </w:tcPr>
          <w:p w14:paraId="5107D347">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12F3CBD5">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02536BAB">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54AC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89" w:type="dxa"/>
            <w:vAlign w:val="center"/>
          </w:tcPr>
          <w:p w14:paraId="3E6AEBB3">
            <w:pPr>
              <w:snapToGrid w:val="0"/>
              <w:jc w:val="center"/>
              <w:rPr>
                <w:rFonts w:ascii="仿宋_GB2312" w:hAnsi="仿宋" w:eastAsia="仿宋_GB2312"/>
                <w:color w:val="auto"/>
                <w:highlight w:val="none"/>
              </w:rPr>
            </w:pPr>
            <w:r>
              <w:rPr>
                <w:rFonts w:hint="eastAsia" w:ascii="仿宋_GB2312" w:hAnsi="仿宋" w:eastAsia="仿宋_GB2312"/>
                <w:color w:val="auto"/>
                <w:highlight w:val="none"/>
              </w:rPr>
              <w:t>8</w:t>
            </w:r>
          </w:p>
        </w:tc>
        <w:tc>
          <w:tcPr>
            <w:tcW w:w="3590" w:type="dxa"/>
            <w:vAlign w:val="center"/>
          </w:tcPr>
          <w:p w14:paraId="4C9BF0E9">
            <w:pPr>
              <w:snapToGrid w:val="0"/>
              <w:jc w:val="left"/>
              <w:rPr>
                <w:rFonts w:ascii="仿宋_GB2312" w:hAnsi="仿宋" w:eastAsia="仿宋_GB2312"/>
                <w:color w:val="auto"/>
                <w:highlight w:val="none"/>
              </w:rPr>
            </w:pPr>
            <w:r>
              <w:rPr>
                <w:rFonts w:hint="eastAsia" w:ascii="仿宋_GB2312" w:hAnsi="仿宋" w:eastAsia="仿宋_GB2312"/>
                <w:color w:val="auto"/>
                <w:highlight w:val="none"/>
              </w:rPr>
              <w:t>参加政府采购活动前3年内在经营活动中没有重大违法记录的书面声明</w:t>
            </w:r>
          </w:p>
        </w:tc>
        <w:tc>
          <w:tcPr>
            <w:tcW w:w="3050" w:type="dxa"/>
            <w:vAlign w:val="center"/>
          </w:tcPr>
          <w:p w14:paraId="304F12EA">
            <w:pPr>
              <w:jc w:val="left"/>
              <w:rPr>
                <w:rFonts w:ascii="仿宋_GB2312" w:hAnsi="仿宋" w:eastAsia="仿宋_GB2312"/>
                <w:color w:val="auto"/>
                <w:highlight w:val="none"/>
              </w:rPr>
            </w:pPr>
            <w:r>
              <w:rPr>
                <w:rFonts w:hint="eastAsia" w:ascii="仿宋_GB2312" w:hAnsi="仿宋" w:eastAsia="仿宋_GB2312"/>
                <w:color w:val="auto"/>
                <w:highlight w:val="none"/>
              </w:rPr>
              <w:t>1.按给定格式填写</w:t>
            </w:r>
          </w:p>
          <w:p w14:paraId="02BD2655">
            <w:pPr>
              <w:jc w:val="left"/>
              <w:rPr>
                <w:rFonts w:ascii="仿宋_GB2312" w:hAnsi="仿宋" w:eastAsia="仿宋_GB2312"/>
                <w:color w:val="auto"/>
                <w:highlight w:val="none"/>
              </w:rPr>
            </w:pPr>
            <w:r>
              <w:rPr>
                <w:rFonts w:hint="eastAsia" w:ascii="仿宋_GB2312" w:hAnsi="仿宋" w:eastAsia="仿宋_GB2312"/>
                <w:color w:val="auto"/>
                <w:highlight w:val="none"/>
              </w:rPr>
              <w:t>2.按规定签章</w:t>
            </w:r>
          </w:p>
        </w:tc>
        <w:tc>
          <w:tcPr>
            <w:tcW w:w="717" w:type="dxa"/>
          </w:tcPr>
          <w:p w14:paraId="56D097F1">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48F49C6E">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5FC595A3">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5824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489" w:type="dxa"/>
            <w:vAlign w:val="center"/>
          </w:tcPr>
          <w:p w14:paraId="3D179081">
            <w:pPr>
              <w:snapToGrid w:val="0"/>
              <w:jc w:val="center"/>
              <w:rPr>
                <w:rFonts w:hint="eastAsia" w:ascii="仿宋_GB2312" w:hAnsi="仿宋" w:eastAsia="仿宋_GB2312"/>
                <w:color w:val="auto"/>
                <w:highlight w:val="none"/>
              </w:rPr>
            </w:pPr>
            <w:r>
              <w:rPr>
                <w:rFonts w:hint="eastAsia" w:ascii="仿宋_GB2312" w:hAnsi="仿宋" w:eastAsia="仿宋_GB2312"/>
                <w:color w:val="auto"/>
                <w:highlight w:val="none"/>
                <w:lang w:val="en-US" w:eastAsia="zh-CN"/>
              </w:rPr>
              <w:t>9</w:t>
            </w:r>
          </w:p>
        </w:tc>
        <w:tc>
          <w:tcPr>
            <w:tcW w:w="3590" w:type="dxa"/>
            <w:vAlign w:val="center"/>
          </w:tcPr>
          <w:p w14:paraId="67E7B7E3">
            <w:pPr>
              <w:snapToGrid w:val="0"/>
              <w:jc w:val="left"/>
              <w:rPr>
                <w:rFonts w:hint="eastAsia" w:ascii="仿宋_GB2312" w:hAnsi="仿宋" w:eastAsia="仿宋_GB2312"/>
                <w:color w:val="auto"/>
                <w:highlight w:val="none"/>
              </w:rPr>
            </w:pPr>
            <w:r>
              <w:rPr>
                <w:rFonts w:hint="eastAsia" w:ascii="仿宋_GB2312" w:hAnsi="仿宋" w:eastAsia="仿宋_GB2312"/>
                <w:color w:val="auto"/>
                <w:highlight w:val="none"/>
              </w:rPr>
              <w:t>信用记录(采购人或采购代理机构将按照招标文件规定的审查期间内进行查询)</w:t>
            </w:r>
          </w:p>
        </w:tc>
        <w:tc>
          <w:tcPr>
            <w:tcW w:w="3050" w:type="dxa"/>
            <w:vAlign w:val="center"/>
          </w:tcPr>
          <w:p w14:paraId="070C3B95">
            <w:pPr>
              <w:pStyle w:val="3"/>
              <w:adjustRightInd w:val="0"/>
              <w:snapToGrid w:val="0"/>
              <w:spacing w:before="0" w:after="0" w:line="240" w:lineRule="auto"/>
              <w:jc w:val="both"/>
              <w:rPr>
                <w:rFonts w:hint="eastAsia" w:ascii="仿宋_GB2312" w:hAnsi="仿宋" w:eastAsia="仿宋_GB2312"/>
                <w:b w:val="0"/>
                <w:color w:val="auto"/>
                <w:sz w:val="21"/>
                <w:highlight w:val="none"/>
              </w:rPr>
            </w:pPr>
            <w:r>
              <w:rPr>
                <w:rFonts w:hint="eastAsia" w:ascii="仿宋_GB2312" w:hAnsi="仿宋" w:eastAsia="仿宋_GB2312"/>
                <w:b w:val="0"/>
                <w:color w:val="auto"/>
                <w:sz w:val="21"/>
                <w:highlight w:val="none"/>
              </w:rPr>
              <w:t>无投标须知 22.2.1 所述的不良记录</w:t>
            </w:r>
          </w:p>
        </w:tc>
        <w:tc>
          <w:tcPr>
            <w:tcW w:w="717" w:type="dxa"/>
          </w:tcPr>
          <w:p w14:paraId="5F2F8057">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3C25AE5F">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09F21708">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14E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489" w:type="dxa"/>
            <w:vAlign w:val="center"/>
          </w:tcPr>
          <w:p w14:paraId="6A74A551">
            <w:pPr>
              <w:snapToGrid w:val="0"/>
              <w:jc w:val="center"/>
              <w:rPr>
                <w:rFonts w:hint="eastAsia" w:ascii="仿宋_GB2312" w:hAnsi="仿宋" w:eastAsia="仿宋_GB2312"/>
                <w:color w:val="auto"/>
                <w:highlight w:val="none"/>
              </w:rPr>
            </w:pPr>
            <w:r>
              <w:rPr>
                <w:rFonts w:hint="eastAsia" w:ascii="仿宋_GB2312" w:hAnsi="仿宋" w:eastAsia="仿宋_GB2312"/>
                <w:color w:val="auto"/>
                <w:highlight w:val="none"/>
                <w:lang w:val="en-US" w:eastAsia="zh-CN"/>
              </w:rPr>
              <w:t>10</w:t>
            </w:r>
          </w:p>
        </w:tc>
        <w:tc>
          <w:tcPr>
            <w:tcW w:w="3590" w:type="dxa"/>
            <w:vAlign w:val="center"/>
          </w:tcPr>
          <w:p w14:paraId="7001854D">
            <w:pPr>
              <w:adjustRightInd w:val="0"/>
              <w:snapToGrid w:val="0"/>
              <w:jc w:val="left"/>
              <w:rPr>
                <w:rFonts w:hint="eastAsia" w:ascii="仿宋_GB2312" w:hAnsi="仿宋" w:eastAsia="仿宋_GB2312"/>
                <w:color w:val="auto"/>
                <w:highlight w:val="none"/>
              </w:rPr>
            </w:pPr>
            <w:r>
              <w:rPr>
                <w:rFonts w:hint="eastAsia" w:ascii="仿宋_GB2312" w:hAnsi="仿宋" w:eastAsia="仿宋_GB2312"/>
                <w:color w:val="auto"/>
              </w:rPr>
              <w:t>投标人须</w:t>
            </w:r>
            <w:r>
              <w:rPr>
                <w:rFonts w:hint="eastAsia" w:ascii="仿宋_GB2312" w:hAnsi="仿宋" w:eastAsia="仿宋_GB2312"/>
                <w:color w:val="auto"/>
                <w:lang w:val="en-US" w:eastAsia="zh-CN"/>
              </w:rPr>
              <w:t>提供</w:t>
            </w:r>
            <w:r>
              <w:rPr>
                <w:rFonts w:hint="eastAsia" w:ascii="仿宋_GB2312" w:hAnsi="仿宋" w:eastAsia="仿宋_GB2312"/>
                <w:color w:val="auto"/>
              </w:rPr>
              <w:t>《危险化学品经营许可证》复印件加盖投标人公章</w:t>
            </w:r>
            <w:r>
              <w:rPr>
                <w:rFonts w:hint="eastAsia" w:ascii="仿宋_GB2312" w:hAnsi="仿宋" w:eastAsia="仿宋_GB2312"/>
                <w:color w:val="auto"/>
                <w:lang w:val="en-US" w:eastAsia="zh-CN"/>
              </w:rPr>
              <w:t>（许可范围包含乙醇汽油、柴油；分公司与总公司的《危险化学品经营许可证》不可通用）。</w:t>
            </w:r>
          </w:p>
        </w:tc>
        <w:tc>
          <w:tcPr>
            <w:tcW w:w="3050" w:type="dxa"/>
            <w:vAlign w:val="center"/>
          </w:tcPr>
          <w:p w14:paraId="3817DCD9">
            <w:pPr>
              <w:pStyle w:val="3"/>
              <w:adjustRightInd w:val="0"/>
              <w:snapToGrid w:val="0"/>
              <w:spacing w:before="0" w:after="0" w:line="240" w:lineRule="auto"/>
              <w:jc w:val="both"/>
              <w:rPr>
                <w:rFonts w:hint="default" w:ascii="仿宋_GB2312" w:hAnsi="仿宋" w:eastAsia="仿宋_GB2312" w:cs="Times New Roman"/>
                <w:b w:val="0"/>
                <w:color w:val="auto"/>
                <w:sz w:val="21"/>
                <w:highlight w:val="none"/>
              </w:rPr>
            </w:pPr>
            <w:r>
              <w:rPr>
                <w:rFonts w:hint="default" w:ascii="仿宋_GB2312" w:hAnsi="仿宋" w:eastAsia="仿宋_GB2312" w:cs="Times New Roman"/>
                <w:b w:val="0"/>
                <w:color w:val="auto"/>
                <w:sz w:val="21"/>
                <w:highlight w:val="none"/>
              </w:rPr>
              <w:t>1.按要求提供</w:t>
            </w:r>
          </w:p>
          <w:p w14:paraId="5F44BBC0">
            <w:pPr>
              <w:pStyle w:val="3"/>
              <w:adjustRightInd w:val="0"/>
              <w:snapToGrid w:val="0"/>
              <w:spacing w:before="0" w:after="0" w:line="240" w:lineRule="auto"/>
              <w:jc w:val="both"/>
              <w:rPr>
                <w:rFonts w:hint="default" w:ascii="仿宋_GB2312" w:hAnsi="仿宋" w:eastAsia="仿宋_GB2312" w:cs="Times New Roman"/>
                <w:b w:val="0"/>
                <w:color w:val="auto"/>
                <w:sz w:val="21"/>
                <w:highlight w:val="none"/>
              </w:rPr>
            </w:pPr>
            <w:r>
              <w:rPr>
                <w:rFonts w:hint="default" w:ascii="仿宋_GB2312" w:hAnsi="仿宋" w:eastAsia="仿宋_GB2312" w:cs="Times New Roman"/>
                <w:b w:val="0"/>
                <w:color w:val="auto"/>
                <w:sz w:val="21"/>
                <w:highlight w:val="none"/>
              </w:rPr>
              <w:t>2.合法有效</w:t>
            </w:r>
          </w:p>
          <w:p w14:paraId="701FD5C2">
            <w:pPr>
              <w:pStyle w:val="3"/>
              <w:adjustRightInd w:val="0"/>
              <w:snapToGrid w:val="0"/>
              <w:spacing w:before="0" w:after="0" w:line="240" w:lineRule="auto"/>
              <w:jc w:val="both"/>
              <w:rPr>
                <w:rFonts w:hint="eastAsia" w:ascii="仿宋_GB2312" w:hAnsi="仿宋" w:eastAsia="仿宋_GB2312" w:cs="Times New Roman"/>
                <w:b w:val="0"/>
                <w:color w:val="auto"/>
                <w:sz w:val="21"/>
                <w:highlight w:val="none"/>
              </w:rPr>
            </w:pPr>
            <w:r>
              <w:rPr>
                <w:rFonts w:hint="default" w:ascii="仿宋_GB2312" w:hAnsi="仿宋" w:eastAsia="仿宋_GB2312" w:cs="Times New Roman"/>
                <w:b w:val="0"/>
                <w:color w:val="auto"/>
                <w:sz w:val="21"/>
                <w:highlight w:val="none"/>
              </w:rPr>
              <w:t>3.按规定签章</w:t>
            </w:r>
          </w:p>
        </w:tc>
        <w:tc>
          <w:tcPr>
            <w:tcW w:w="717" w:type="dxa"/>
          </w:tcPr>
          <w:p w14:paraId="597E012F">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63B5C1DE">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00AD6BF3">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0970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489" w:type="dxa"/>
            <w:vAlign w:val="center"/>
          </w:tcPr>
          <w:p w14:paraId="6353058E">
            <w:pPr>
              <w:snapToGrid w:val="0"/>
              <w:jc w:val="center"/>
              <w:rPr>
                <w:rFonts w:ascii="仿宋_GB2312" w:hAnsi="仿宋" w:eastAsia="仿宋_GB2312"/>
                <w:color w:val="auto"/>
                <w:highlight w:val="none"/>
              </w:rPr>
            </w:pPr>
            <w:r>
              <w:rPr>
                <w:rFonts w:hint="eastAsia" w:ascii="仿宋_GB2312" w:hAnsi="仿宋" w:eastAsia="仿宋_GB2312"/>
                <w:color w:val="auto"/>
                <w:highlight w:val="none"/>
                <w:lang w:val="en-US" w:eastAsia="zh-CN"/>
              </w:rPr>
              <w:t>11</w:t>
            </w:r>
          </w:p>
        </w:tc>
        <w:tc>
          <w:tcPr>
            <w:tcW w:w="3590" w:type="dxa"/>
            <w:vAlign w:val="center"/>
          </w:tcPr>
          <w:p w14:paraId="06DB104E">
            <w:pPr>
              <w:adjustRightInd w:val="0"/>
              <w:snapToGrid w:val="0"/>
              <w:jc w:val="left"/>
              <w:rPr>
                <w:rFonts w:ascii="仿宋_GB2312" w:hAnsi="仿宋" w:eastAsia="仿宋_GB2312"/>
                <w:color w:val="auto"/>
                <w:highlight w:val="none"/>
              </w:rPr>
            </w:pPr>
            <w:r>
              <w:rPr>
                <w:rFonts w:hint="eastAsia" w:ascii="仿宋_GB2312" w:hAnsi="仿宋" w:eastAsia="仿宋_GB2312"/>
                <w:color w:val="auto"/>
                <w:highlight w:val="none"/>
                <w:lang w:val="en-US" w:eastAsia="zh-CN"/>
              </w:rPr>
              <w:t>承诺函（如为分公司，需提供总公司愿意承担一切法律责任的承诺函）</w:t>
            </w:r>
          </w:p>
        </w:tc>
        <w:tc>
          <w:tcPr>
            <w:tcW w:w="3050" w:type="dxa"/>
            <w:vAlign w:val="center"/>
          </w:tcPr>
          <w:p w14:paraId="354CBDC0">
            <w:pPr>
              <w:pStyle w:val="3"/>
              <w:adjustRightInd w:val="0"/>
              <w:snapToGrid w:val="0"/>
              <w:spacing w:before="0" w:after="0" w:line="240" w:lineRule="auto"/>
              <w:jc w:val="both"/>
              <w:rPr>
                <w:rFonts w:hint="default" w:ascii="仿宋_GB2312" w:hAnsi="仿宋" w:eastAsia="仿宋_GB2312" w:cs="Times New Roman"/>
                <w:b w:val="0"/>
                <w:color w:val="auto"/>
                <w:sz w:val="21"/>
                <w:highlight w:val="none"/>
              </w:rPr>
            </w:pPr>
            <w:r>
              <w:rPr>
                <w:rFonts w:hint="default" w:ascii="仿宋_GB2312" w:hAnsi="仿宋" w:eastAsia="仿宋_GB2312" w:cs="Times New Roman"/>
                <w:b w:val="0"/>
                <w:color w:val="auto"/>
                <w:sz w:val="21"/>
                <w:highlight w:val="none"/>
              </w:rPr>
              <w:t>1.按要求提供</w:t>
            </w:r>
          </w:p>
          <w:p w14:paraId="360834DD">
            <w:pPr>
              <w:pStyle w:val="3"/>
              <w:adjustRightInd w:val="0"/>
              <w:snapToGrid w:val="0"/>
              <w:spacing w:before="0" w:after="0" w:line="240" w:lineRule="auto"/>
              <w:jc w:val="both"/>
              <w:rPr>
                <w:rFonts w:hint="default" w:ascii="仿宋_GB2312" w:hAnsi="仿宋" w:eastAsia="仿宋_GB2312" w:cs="Times New Roman"/>
                <w:b w:val="0"/>
                <w:color w:val="auto"/>
                <w:sz w:val="21"/>
                <w:highlight w:val="none"/>
              </w:rPr>
            </w:pPr>
            <w:r>
              <w:rPr>
                <w:rFonts w:hint="default" w:ascii="仿宋_GB2312" w:hAnsi="仿宋" w:eastAsia="仿宋_GB2312" w:cs="Times New Roman"/>
                <w:b w:val="0"/>
                <w:color w:val="auto"/>
                <w:sz w:val="21"/>
                <w:highlight w:val="none"/>
              </w:rPr>
              <w:t>2.合法有效</w:t>
            </w:r>
          </w:p>
          <w:p w14:paraId="7CBA57E3">
            <w:pPr>
              <w:pStyle w:val="3"/>
              <w:adjustRightInd w:val="0"/>
              <w:snapToGrid w:val="0"/>
              <w:spacing w:before="0" w:after="0" w:line="240" w:lineRule="auto"/>
              <w:jc w:val="both"/>
              <w:rPr>
                <w:rFonts w:hint="eastAsia" w:ascii="仿宋_GB2312" w:hAnsi="仿宋" w:eastAsia="仿宋_GB2312" w:cs="Times New Roman"/>
                <w:b w:val="0"/>
                <w:color w:val="auto"/>
                <w:sz w:val="21"/>
                <w:highlight w:val="none"/>
              </w:rPr>
            </w:pPr>
            <w:r>
              <w:rPr>
                <w:rFonts w:hint="default" w:ascii="仿宋_GB2312" w:hAnsi="仿宋" w:eastAsia="仿宋_GB2312" w:cs="Times New Roman"/>
                <w:b w:val="0"/>
                <w:color w:val="auto"/>
                <w:sz w:val="21"/>
                <w:highlight w:val="none"/>
              </w:rPr>
              <w:t>3.按规定签章</w:t>
            </w:r>
          </w:p>
        </w:tc>
        <w:tc>
          <w:tcPr>
            <w:tcW w:w="717" w:type="dxa"/>
          </w:tcPr>
          <w:p w14:paraId="34113EE4">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16" w:type="dxa"/>
          </w:tcPr>
          <w:p w14:paraId="43A9DEEF">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c>
          <w:tcPr>
            <w:tcW w:w="721" w:type="dxa"/>
          </w:tcPr>
          <w:p w14:paraId="1B5DFA7E">
            <w:pPr>
              <w:pStyle w:val="3"/>
              <w:adjustRightInd w:val="0"/>
              <w:snapToGrid w:val="0"/>
              <w:spacing w:before="0" w:after="0" w:line="240" w:lineRule="auto"/>
              <w:rPr>
                <w:rFonts w:ascii="仿宋_GB2312" w:hAnsi="仿宋_GB2312" w:eastAsia="仿宋_GB2312" w:cs="仿宋_GB2312"/>
                <w:color w:val="auto"/>
                <w:sz w:val="21"/>
                <w:szCs w:val="21"/>
                <w:highlight w:val="none"/>
              </w:rPr>
            </w:pPr>
          </w:p>
        </w:tc>
      </w:tr>
      <w:tr w14:paraId="0DF5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129" w:type="dxa"/>
            <w:gridSpan w:val="3"/>
            <w:vAlign w:val="center"/>
          </w:tcPr>
          <w:p w14:paraId="1461E835">
            <w:pPr>
              <w:pStyle w:val="3"/>
              <w:adjustRightInd w:val="0"/>
              <w:snapToGrid w:val="0"/>
              <w:spacing w:before="0" w:after="0" w:line="24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  论</w:t>
            </w:r>
          </w:p>
        </w:tc>
        <w:tc>
          <w:tcPr>
            <w:tcW w:w="717" w:type="dxa"/>
          </w:tcPr>
          <w:p w14:paraId="0C16D183">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716" w:type="dxa"/>
          </w:tcPr>
          <w:p w14:paraId="72693A27">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721" w:type="dxa"/>
          </w:tcPr>
          <w:p w14:paraId="10279D9F">
            <w:pPr>
              <w:pStyle w:val="3"/>
              <w:adjustRightInd w:val="0"/>
              <w:snapToGrid w:val="0"/>
              <w:spacing w:before="0" w:after="0" w:line="240" w:lineRule="auto"/>
              <w:rPr>
                <w:rFonts w:ascii="仿宋_GB2312" w:hAnsi="仿宋_GB2312" w:eastAsia="仿宋_GB2312" w:cs="仿宋_GB2312"/>
                <w:color w:val="auto"/>
                <w:sz w:val="24"/>
                <w:highlight w:val="none"/>
              </w:rPr>
            </w:pPr>
          </w:p>
        </w:tc>
      </w:tr>
    </w:tbl>
    <w:p w14:paraId="52777F1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填表说明：1.每项内容审查合格，在表中填写“√”；不合格填写“×”；</w:t>
      </w:r>
    </w:p>
    <w:p w14:paraId="4AE0FE6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_GB2312" w:hAnsi="仿宋" w:eastAsia="仿宋_GB2312" w:cs="仿宋_GB2312"/>
          <w:color w:val="auto"/>
          <w:highlight w:val="none"/>
        </w:rPr>
      </w:pPr>
      <w:r>
        <w:rPr>
          <w:rFonts w:hint="eastAsia" w:ascii="仿宋_GB2312" w:hAnsi="仿宋" w:eastAsia="仿宋_GB2312" w:cs="仿宋_GB2312"/>
          <w:color w:val="auto"/>
          <w:sz w:val="24"/>
          <w:highlight w:val="none"/>
        </w:rPr>
        <w:t xml:space="preserve">          2.审查结论填写“通过”或“不通过”。</w:t>
      </w:r>
    </w:p>
    <w:p w14:paraId="28DAC80B">
      <w:pPr>
        <w:pStyle w:val="22"/>
        <w:keepNext w:val="0"/>
        <w:keepLines w:val="0"/>
        <w:pageBreakBefore w:val="0"/>
        <w:widowControl w:val="0"/>
        <w:kinsoku/>
        <w:wordWrap/>
        <w:overflowPunct/>
        <w:topLinePunct w:val="0"/>
        <w:autoSpaceDE/>
        <w:autoSpaceDN/>
        <w:bidi w:val="0"/>
        <w:adjustRightInd/>
        <w:snapToGrid w:val="0"/>
        <w:spacing w:before="319" w:beforeLines="100" w:beforeAutospacing="0" w:after="0" w:afterAutospacing="0" w:line="300" w:lineRule="exact"/>
        <w:jc w:val="both"/>
        <w:textAlignment w:val="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审查人签字：</w:t>
      </w:r>
    </w:p>
    <w:p w14:paraId="1CA94E7F">
      <w:pPr>
        <w:pStyle w:val="22"/>
        <w:keepNext w:val="0"/>
        <w:keepLines w:val="0"/>
        <w:pageBreakBefore w:val="0"/>
        <w:widowControl w:val="0"/>
        <w:kinsoku/>
        <w:wordWrap/>
        <w:overflowPunct/>
        <w:topLinePunct w:val="0"/>
        <w:autoSpaceDE/>
        <w:autoSpaceDN/>
        <w:bidi w:val="0"/>
        <w:adjustRightInd/>
        <w:snapToGrid w:val="0"/>
        <w:spacing w:before="0" w:beforeAutospacing="0" w:after="0" w:afterAutospacing="0" w:line="300" w:lineRule="exact"/>
        <w:jc w:val="both"/>
        <w:textAlignment w:val="auto"/>
        <w:rPr>
          <w:rFonts w:ascii="仿宋_GB2312" w:hAnsi="仿宋" w:eastAsia="仿宋_GB2312" w:cs="仿宋_GB2312"/>
          <w:bCs/>
          <w:color w:val="auto"/>
          <w:highlight w:val="none"/>
        </w:rPr>
      </w:pPr>
      <w:r>
        <w:rPr>
          <w:rFonts w:hint="eastAsia" w:ascii="仿宋_GB2312" w:hAnsi="仿宋" w:eastAsia="仿宋_GB2312" w:cs="仿宋_GB2312"/>
          <w:bCs/>
          <w:color w:val="auto"/>
          <w:highlight w:val="none"/>
        </w:rPr>
        <w:t>日      期：</w:t>
      </w:r>
    </w:p>
    <w:p w14:paraId="29B4891A">
      <w:pPr>
        <w:pStyle w:val="3"/>
        <w:adjustRightInd w:val="0"/>
        <w:snapToGrid w:val="0"/>
        <w:spacing w:before="0" w:after="0" w:line="240" w:lineRule="auto"/>
        <w:jc w:val="left"/>
        <w:rPr>
          <w:rFonts w:ascii="仿宋_GB2312" w:hAnsi="仿宋" w:eastAsia="仿宋_GB2312" w:cs="仿宋_GB2312"/>
          <w:color w:val="auto"/>
          <w:szCs w:val="28"/>
          <w:highlight w:val="none"/>
        </w:rPr>
        <w:sectPr>
          <w:pgSz w:w="11906" w:h="16838"/>
          <w:pgMar w:top="1468" w:right="1803" w:bottom="1272" w:left="1803" w:header="851" w:footer="899" w:gutter="0"/>
          <w:cols w:space="720" w:num="1"/>
          <w:docGrid w:type="linesAndChars" w:linePitch="319" w:charSpace="0"/>
        </w:sectPr>
      </w:pPr>
      <w:bookmarkStart w:id="145" w:name="_Toc11558_WPSOffice_Level2"/>
    </w:p>
    <w:p w14:paraId="4008C68E">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s="仿宋_GB2312"/>
          <w:color w:val="auto"/>
          <w:szCs w:val="28"/>
          <w:highlight w:val="none"/>
        </w:rPr>
        <w:t>附件2</w:t>
      </w:r>
    </w:p>
    <w:p w14:paraId="78EA5773">
      <w:pPr>
        <w:jc w:val="center"/>
        <w:rPr>
          <w:rFonts w:ascii="方正小标宋简体" w:hAnsi="仿宋" w:eastAsia="方正小标宋简体" w:cs="仿宋_GB2312"/>
          <w:color w:val="auto"/>
          <w:sz w:val="32"/>
          <w:szCs w:val="32"/>
          <w:highlight w:val="none"/>
        </w:rPr>
      </w:pPr>
      <w:r>
        <w:rPr>
          <w:rFonts w:hint="eastAsia" w:ascii="方正小标宋简体" w:hAnsi="仿宋" w:eastAsia="方正小标宋简体" w:cs="仿宋_GB2312"/>
          <w:color w:val="auto"/>
          <w:sz w:val="32"/>
          <w:szCs w:val="32"/>
          <w:highlight w:val="none"/>
        </w:rPr>
        <w:t>符合性审查表</w:t>
      </w:r>
      <w:bookmarkEnd w:id="145"/>
    </w:p>
    <w:tbl>
      <w:tblPr>
        <w:tblStyle w:val="25"/>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679"/>
        <w:gridCol w:w="3201"/>
        <w:gridCol w:w="867"/>
        <w:gridCol w:w="817"/>
        <w:gridCol w:w="854"/>
      </w:tblGrid>
      <w:tr w14:paraId="2A92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64" w:type="dxa"/>
            <w:vMerge w:val="restart"/>
            <w:vAlign w:val="center"/>
          </w:tcPr>
          <w:p w14:paraId="49724993">
            <w:pPr>
              <w:ind w:left="-84" w:leftChars="-40" w:right="-75" w:rightChars="-3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2679" w:type="dxa"/>
            <w:vMerge w:val="restart"/>
            <w:vAlign w:val="center"/>
          </w:tcPr>
          <w:p w14:paraId="0D5FDA68">
            <w:pPr>
              <w:ind w:left="-84" w:leftChars="-40" w:right="-75" w:rightChars="-3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审查项目</w:t>
            </w:r>
          </w:p>
        </w:tc>
        <w:tc>
          <w:tcPr>
            <w:tcW w:w="3201" w:type="dxa"/>
            <w:vMerge w:val="restart"/>
            <w:vAlign w:val="center"/>
          </w:tcPr>
          <w:p w14:paraId="53BA8105">
            <w:pPr>
              <w:ind w:left="-84" w:leftChars="-40" w:right="-75" w:rightChars="-3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审查标准</w:t>
            </w:r>
          </w:p>
        </w:tc>
        <w:tc>
          <w:tcPr>
            <w:tcW w:w="2538" w:type="dxa"/>
            <w:gridSpan w:val="3"/>
            <w:vAlign w:val="center"/>
          </w:tcPr>
          <w:p w14:paraId="11E57018">
            <w:pPr>
              <w:ind w:left="-84" w:leftChars="-40" w:right="-75" w:rightChars="-3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w:t>
            </w:r>
          </w:p>
        </w:tc>
      </w:tr>
      <w:tr w14:paraId="6532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64" w:type="dxa"/>
            <w:vMerge w:val="continue"/>
            <w:vAlign w:val="center"/>
          </w:tcPr>
          <w:p w14:paraId="711023B4">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2679" w:type="dxa"/>
            <w:vMerge w:val="continue"/>
            <w:vAlign w:val="center"/>
          </w:tcPr>
          <w:p w14:paraId="6676C04A">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3201" w:type="dxa"/>
            <w:vMerge w:val="continue"/>
            <w:vAlign w:val="center"/>
          </w:tcPr>
          <w:p w14:paraId="0995604E">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67" w:type="dxa"/>
            <w:vAlign w:val="center"/>
          </w:tcPr>
          <w:p w14:paraId="0D8124A1">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vAlign w:val="center"/>
          </w:tcPr>
          <w:p w14:paraId="62F74F18">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vAlign w:val="center"/>
          </w:tcPr>
          <w:p w14:paraId="42B1C12F">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1245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664" w:type="dxa"/>
            <w:vAlign w:val="center"/>
          </w:tcPr>
          <w:p w14:paraId="61FE8074">
            <w:pPr>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1</w:t>
            </w:r>
          </w:p>
        </w:tc>
        <w:tc>
          <w:tcPr>
            <w:tcW w:w="2679" w:type="dxa"/>
            <w:vAlign w:val="center"/>
          </w:tcPr>
          <w:p w14:paraId="0CA31384">
            <w:pPr>
              <w:rPr>
                <w:rFonts w:ascii="仿宋_GB2312" w:hAnsi="仿宋_GB2312" w:eastAsia="仿宋_GB2312" w:cs="仿宋_GB2312"/>
                <w:b/>
                <w:color w:val="auto"/>
                <w:szCs w:val="21"/>
                <w:highlight w:val="none"/>
              </w:rPr>
            </w:pPr>
            <w:r>
              <w:rPr>
                <w:rFonts w:hint="eastAsia" w:ascii="仿宋_GB2312" w:hAnsi="仿宋_GB2312" w:eastAsia="仿宋_GB2312" w:cs="仿宋_GB2312"/>
                <w:color w:val="auto"/>
                <w:kern w:val="0"/>
                <w:szCs w:val="21"/>
                <w:highlight w:val="none"/>
              </w:rPr>
              <w:t>投标函</w:t>
            </w:r>
          </w:p>
        </w:tc>
        <w:tc>
          <w:tcPr>
            <w:tcW w:w="3201" w:type="dxa"/>
            <w:vAlign w:val="center"/>
          </w:tcPr>
          <w:p w14:paraId="760BC128">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1.按给定格式填写</w:t>
            </w:r>
          </w:p>
          <w:p w14:paraId="26851957">
            <w:pP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2.响应招标文件实质性要求</w:t>
            </w:r>
          </w:p>
          <w:p w14:paraId="009B073C">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3.按规定签章</w:t>
            </w:r>
          </w:p>
        </w:tc>
        <w:tc>
          <w:tcPr>
            <w:tcW w:w="867" w:type="dxa"/>
            <w:vAlign w:val="center"/>
          </w:tcPr>
          <w:p w14:paraId="5A434838">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vAlign w:val="center"/>
          </w:tcPr>
          <w:p w14:paraId="42D11392">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vAlign w:val="center"/>
          </w:tcPr>
          <w:p w14:paraId="4815C5B7">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61CF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664" w:type="dxa"/>
            <w:vAlign w:val="center"/>
          </w:tcPr>
          <w:p w14:paraId="5B6C1608">
            <w:pPr>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w:t>
            </w:r>
          </w:p>
        </w:tc>
        <w:tc>
          <w:tcPr>
            <w:tcW w:w="2679" w:type="dxa"/>
            <w:vAlign w:val="center"/>
          </w:tcPr>
          <w:p w14:paraId="4E122885">
            <w:pP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递交投标保证金证明材料</w:t>
            </w:r>
          </w:p>
        </w:tc>
        <w:tc>
          <w:tcPr>
            <w:tcW w:w="3201" w:type="dxa"/>
            <w:vAlign w:val="center"/>
          </w:tcPr>
          <w:p w14:paraId="02BB4609">
            <w:pPr>
              <w:pStyle w:val="3"/>
              <w:adjustRightInd w:val="0"/>
              <w:snapToGrid w:val="0"/>
              <w:spacing w:before="0" w:after="0" w:line="240" w:lineRule="auto"/>
              <w:jc w:val="both"/>
              <w:rPr>
                <w:rFonts w:ascii="仿宋_GB2312" w:hAnsi="仿宋" w:eastAsia="仿宋_GB2312"/>
                <w:b w:val="0"/>
                <w:color w:val="auto"/>
                <w:sz w:val="21"/>
                <w:highlight w:val="none"/>
              </w:rPr>
            </w:pPr>
            <w:r>
              <w:rPr>
                <w:rFonts w:hint="eastAsia" w:ascii="仿宋_GB2312" w:hAnsi="仿宋" w:eastAsia="仿宋_GB2312"/>
                <w:b w:val="0"/>
                <w:color w:val="auto"/>
                <w:sz w:val="21"/>
                <w:highlight w:val="none"/>
              </w:rPr>
              <w:t>1.按要求提供</w:t>
            </w:r>
          </w:p>
          <w:p w14:paraId="7CC5CEC0">
            <w:pPr>
              <w:rPr>
                <w:rFonts w:ascii="仿宋_GB2312" w:hAnsi="仿宋_GB2312" w:eastAsia="仿宋_GB2312" w:cs="仿宋_GB2312"/>
                <w:b/>
                <w:color w:val="auto"/>
                <w:szCs w:val="21"/>
                <w:highlight w:val="none"/>
              </w:rPr>
            </w:pPr>
            <w:r>
              <w:rPr>
                <w:rFonts w:hint="eastAsia" w:ascii="仿宋_GB2312" w:hAnsi="仿宋" w:eastAsia="仿宋_GB2312"/>
                <w:color w:val="auto"/>
                <w:highlight w:val="none"/>
              </w:rPr>
              <w:t>2.合法有效</w:t>
            </w:r>
          </w:p>
        </w:tc>
        <w:tc>
          <w:tcPr>
            <w:tcW w:w="867" w:type="dxa"/>
            <w:vAlign w:val="center"/>
          </w:tcPr>
          <w:p w14:paraId="4BAF1581">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vAlign w:val="center"/>
          </w:tcPr>
          <w:p w14:paraId="45EBC05B">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vAlign w:val="center"/>
          </w:tcPr>
          <w:p w14:paraId="0B350014">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0030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664" w:type="dxa"/>
            <w:vAlign w:val="center"/>
          </w:tcPr>
          <w:p w14:paraId="4AE8F77C">
            <w:pPr>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3</w:t>
            </w:r>
          </w:p>
        </w:tc>
        <w:tc>
          <w:tcPr>
            <w:tcW w:w="2679" w:type="dxa"/>
            <w:vAlign w:val="center"/>
          </w:tcPr>
          <w:p w14:paraId="3B495126">
            <w:pPr>
              <w:rPr>
                <w:rFonts w:ascii="仿宋_GB2312" w:hAnsi="仿宋_GB2312" w:eastAsia="仿宋_GB2312" w:cs="仿宋_GB2312"/>
                <w:b/>
                <w:color w:val="auto"/>
                <w:szCs w:val="21"/>
                <w:highlight w:val="none"/>
              </w:rPr>
            </w:pPr>
            <w:r>
              <w:rPr>
                <w:rFonts w:hint="eastAsia" w:ascii="仿宋_GB2312" w:hAnsi="仿宋_GB2312" w:eastAsia="仿宋_GB2312" w:cs="仿宋_GB2312"/>
                <w:color w:val="auto"/>
                <w:kern w:val="0"/>
                <w:szCs w:val="21"/>
                <w:highlight w:val="none"/>
              </w:rPr>
              <w:t>开标一览表</w:t>
            </w:r>
          </w:p>
        </w:tc>
        <w:tc>
          <w:tcPr>
            <w:tcW w:w="3201" w:type="dxa"/>
            <w:vAlign w:val="center"/>
          </w:tcPr>
          <w:p w14:paraId="4E0AE8AB">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1.按给定格式填写</w:t>
            </w:r>
          </w:p>
          <w:p w14:paraId="1EB5E41B">
            <w:pP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2.响应招标文件实质性要求</w:t>
            </w:r>
          </w:p>
          <w:p w14:paraId="27DA291C">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3.按规定签章</w:t>
            </w:r>
          </w:p>
        </w:tc>
        <w:tc>
          <w:tcPr>
            <w:tcW w:w="867" w:type="dxa"/>
          </w:tcPr>
          <w:p w14:paraId="7CD310AC">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tcPr>
          <w:p w14:paraId="616FF747">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tcPr>
          <w:p w14:paraId="3568DFF8">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79E3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64" w:type="dxa"/>
            <w:vAlign w:val="center"/>
          </w:tcPr>
          <w:p w14:paraId="6B3E1CBA">
            <w:pPr>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4</w:t>
            </w:r>
          </w:p>
        </w:tc>
        <w:tc>
          <w:tcPr>
            <w:tcW w:w="2679" w:type="dxa"/>
            <w:vAlign w:val="center"/>
          </w:tcPr>
          <w:p w14:paraId="00E46BAE">
            <w:pPr>
              <w:rPr>
                <w:rFonts w:ascii="仿宋_GB2312" w:hAnsi="仿宋_GB2312" w:eastAsia="仿宋_GB2312" w:cs="仿宋_GB2312"/>
                <w:b/>
                <w:color w:val="auto"/>
                <w:szCs w:val="21"/>
                <w:highlight w:val="none"/>
              </w:rPr>
            </w:pPr>
            <w:r>
              <w:rPr>
                <w:rFonts w:hint="eastAsia" w:ascii="仿宋_GB2312" w:hAnsi="仿宋_GB2312" w:eastAsia="仿宋_GB2312" w:cs="仿宋_GB2312"/>
                <w:color w:val="auto"/>
                <w:kern w:val="0"/>
                <w:szCs w:val="21"/>
                <w:highlight w:val="none"/>
              </w:rPr>
              <w:t>分项报价表</w:t>
            </w:r>
          </w:p>
        </w:tc>
        <w:tc>
          <w:tcPr>
            <w:tcW w:w="3201" w:type="dxa"/>
            <w:vAlign w:val="center"/>
          </w:tcPr>
          <w:p w14:paraId="41D63B08">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1.按给定格式填写，信息完整</w:t>
            </w:r>
          </w:p>
          <w:p w14:paraId="326F48A2">
            <w:pP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2.响应招标文件实质性要求</w:t>
            </w:r>
          </w:p>
          <w:p w14:paraId="30D2651F">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3.按规定签章</w:t>
            </w:r>
          </w:p>
        </w:tc>
        <w:tc>
          <w:tcPr>
            <w:tcW w:w="867" w:type="dxa"/>
          </w:tcPr>
          <w:p w14:paraId="3684E3DA">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tcPr>
          <w:p w14:paraId="18C42AF6">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tcPr>
          <w:p w14:paraId="566BC90C">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42D7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64" w:type="dxa"/>
            <w:vAlign w:val="center"/>
          </w:tcPr>
          <w:p w14:paraId="1FDB2AA0">
            <w:pPr>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5</w:t>
            </w:r>
          </w:p>
        </w:tc>
        <w:tc>
          <w:tcPr>
            <w:tcW w:w="2679" w:type="dxa"/>
            <w:vAlign w:val="center"/>
          </w:tcPr>
          <w:p w14:paraId="4D0B9A44">
            <w:pPr>
              <w:rPr>
                <w:rFonts w:ascii="仿宋_GB2312" w:hAnsi="仿宋_GB2312" w:eastAsia="仿宋_GB2312" w:cs="仿宋_GB2312"/>
                <w:b/>
                <w:color w:val="auto"/>
                <w:szCs w:val="21"/>
                <w:highlight w:val="none"/>
              </w:rPr>
            </w:pPr>
            <w:r>
              <w:rPr>
                <w:rFonts w:hint="eastAsia" w:ascii="仿宋_GB2312" w:hAnsi="仿宋_GB2312" w:eastAsia="仿宋_GB2312" w:cs="仿宋_GB2312"/>
                <w:color w:val="auto"/>
                <w:kern w:val="0"/>
                <w:szCs w:val="21"/>
                <w:highlight w:val="none"/>
              </w:rPr>
              <w:t>技术规格偏离表</w:t>
            </w:r>
          </w:p>
        </w:tc>
        <w:tc>
          <w:tcPr>
            <w:tcW w:w="3201" w:type="dxa"/>
            <w:vAlign w:val="center"/>
          </w:tcPr>
          <w:p w14:paraId="7DEBA1E5">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1.按给定格式及填表要求填写</w:t>
            </w:r>
          </w:p>
          <w:p w14:paraId="63526E98">
            <w:pP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2.响应招标文件实质性要求</w:t>
            </w:r>
          </w:p>
          <w:p w14:paraId="777CA546">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3.按规定签章</w:t>
            </w:r>
          </w:p>
        </w:tc>
        <w:tc>
          <w:tcPr>
            <w:tcW w:w="867" w:type="dxa"/>
          </w:tcPr>
          <w:p w14:paraId="2FE0E5B0">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tcPr>
          <w:p w14:paraId="08AA8FAD">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tcPr>
          <w:p w14:paraId="3FFB2724">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30A6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64" w:type="dxa"/>
            <w:vAlign w:val="center"/>
          </w:tcPr>
          <w:p w14:paraId="60250CC6">
            <w:pPr>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6</w:t>
            </w:r>
          </w:p>
        </w:tc>
        <w:tc>
          <w:tcPr>
            <w:tcW w:w="2679" w:type="dxa"/>
            <w:vAlign w:val="center"/>
          </w:tcPr>
          <w:p w14:paraId="680C4BF2">
            <w:pPr>
              <w:rPr>
                <w:rFonts w:ascii="仿宋_GB2312" w:hAnsi="仿宋_GB2312" w:eastAsia="仿宋_GB2312" w:cs="仿宋_GB2312"/>
                <w:b/>
                <w:color w:val="auto"/>
                <w:szCs w:val="21"/>
                <w:highlight w:val="none"/>
              </w:rPr>
            </w:pPr>
            <w:r>
              <w:rPr>
                <w:rFonts w:hint="eastAsia" w:ascii="仿宋_GB2312" w:hAnsi="仿宋_GB2312" w:eastAsia="仿宋_GB2312" w:cs="仿宋_GB2312"/>
                <w:color w:val="auto"/>
                <w:kern w:val="0"/>
                <w:szCs w:val="21"/>
                <w:highlight w:val="none"/>
              </w:rPr>
              <w:t>商务条款偏离表</w:t>
            </w:r>
          </w:p>
        </w:tc>
        <w:tc>
          <w:tcPr>
            <w:tcW w:w="3201" w:type="dxa"/>
            <w:vAlign w:val="center"/>
          </w:tcPr>
          <w:p w14:paraId="5C8C935D">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1.按给定格式及填表要求填写</w:t>
            </w:r>
          </w:p>
          <w:p w14:paraId="4A41EFCE">
            <w:pP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2.响应招标文件实质性要求</w:t>
            </w:r>
          </w:p>
          <w:p w14:paraId="5DF7962E">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3.按规定签章</w:t>
            </w:r>
          </w:p>
        </w:tc>
        <w:tc>
          <w:tcPr>
            <w:tcW w:w="867" w:type="dxa"/>
          </w:tcPr>
          <w:p w14:paraId="253BADDD">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tcPr>
          <w:p w14:paraId="57AB61AE">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tcPr>
          <w:p w14:paraId="1D510B61">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2BC7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64" w:type="dxa"/>
            <w:vAlign w:val="center"/>
          </w:tcPr>
          <w:p w14:paraId="00BF7C88">
            <w:pPr>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rPr>
              <w:t>7</w:t>
            </w:r>
          </w:p>
        </w:tc>
        <w:tc>
          <w:tcPr>
            <w:tcW w:w="2679" w:type="dxa"/>
            <w:vAlign w:val="center"/>
          </w:tcPr>
          <w:p w14:paraId="68A52027">
            <w:pPr>
              <w:rPr>
                <w:rFonts w:ascii="仿宋_GB2312" w:hAnsi="仿宋_GB2312" w:eastAsia="仿宋_GB2312" w:cs="仿宋_GB2312"/>
                <w:b/>
                <w:color w:val="auto"/>
                <w:szCs w:val="21"/>
                <w:highlight w:val="none"/>
              </w:rPr>
            </w:pPr>
            <w:r>
              <w:rPr>
                <w:rFonts w:hint="eastAsia" w:ascii="仿宋_GB2312" w:hAnsi="仿宋_GB2312" w:eastAsia="仿宋_GB2312" w:cs="仿宋_GB2312"/>
                <w:color w:val="auto"/>
                <w:kern w:val="0"/>
                <w:szCs w:val="21"/>
                <w:highlight w:val="none"/>
              </w:rPr>
              <w:t>投标人关联单位说明</w:t>
            </w:r>
          </w:p>
        </w:tc>
        <w:tc>
          <w:tcPr>
            <w:tcW w:w="3201" w:type="dxa"/>
            <w:vAlign w:val="center"/>
          </w:tcPr>
          <w:p w14:paraId="27D50600">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1.无投标须知1.5所述情形</w:t>
            </w:r>
          </w:p>
          <w:p w14:paraId="3D341763">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2.按</w:t>
            </w:r>
            <w:r>
              <w:rPr>
                <w:rFonts w:hint="eastAsia" w:ascii="仿宋_GB2312" w:hAnsi="仿宋_GB2312" w:eastAsia="仿宋_GB2312" w:cs="仿宋_GB2312"/>
                <w:b w:val="0"/>
                <w:color w:val="auto"/>
                <w:sz w:val="21"/>
                <w:szCs w:val="21"/>
                <w:highlight w:val="none"/>
                <w:lang w:val="en-US" w:eastAsia="zh-CN"/>
              </w:rPr>
              <w:t>给</w:t>
            </w:r>
            <w:r>
              <w:rPr>
                <w:rFonts w:hint="eastAsia" w:ascii="仿宋_GB2312" w:hAnsi="仿宋_GB2312" w:eastAsia="仿宋_GB2312" w:cs="仿宋_GB2312"/>
                <w:b w:val="0"/>
                <w:color w:val="auto"/>
                <w:sz w:val="21"/>
                <w:szCs w:val="21"/>
                <w:highlight w:val="none"/>
              </w:rPr>
              <w:t>定格式填写</w:t>
            </w:r>
          </w:p>
          <w:p w14:paraId="2ED21285">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_GB2312" w:eastAsia="仿宋_GB2312" w:cs="仿宋_GB2312"/>
                <w:b w:val="0"/>
                <w:color w:val="auto"/>
                <w:sz w:val="21"/>
                <w:szCs w:val="21"/>
                <w:highlight w:val="none"/>
              </w:rPr>
              <w:t>3.按规定签章</w:t>
            </w:r>
          </w:p>
        </w:tc>
        <w:tc>
          <w:tcPr>
            <w:tcW w:w="867" w:type="dxa"/>
          </w:tcPr>
          <w:p w14:paraId="3F194AF3">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tcPr>
          <w:p w14:paraId="794FF92D">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tcPr>
          <w:p w14:paraId="27A271D3">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7D70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64" w:type="dxa"/>
            <w:vAlign w:val="center"/>
          </w:tcPr>
          <w:p w14:paraId="516A96FB">
            <w:pPr>
              <w:jc w:val="center"/>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8</w:t>
            </w:r>
          </w:p>
        </w:tc>
        <w:tc>
          <w:tcPr>
            <w:tcW w:w="2679" w:type="dxa"/>
            <w:vAlign w:val="center"/>
          </w:tcPr>
          <w:p w14:paraId="41B3C143">
            <w:pPr>
              <w:jc w:val="left"/>
              <w:rPr>
                <w:rFonts w:ascii="仿宋_GB2312" w:hAnsi="仿宋_GB2312" w:eastAsia="仿宋_GB2312" w:cs="仿宋_GB2312"/>
                <w:color w:val="auto"/>
                <w:kern w:val="0"/>
                <w:szCs w:val="21"/>
                <w:highlight w:val="none"/>
              </w:rPr>
            </w:pPr>
            <w:r>
              <w:rPr>
                <w:rFonts w:hint="eastAsia" w:ascii="仿宋_GB2312" w:hAnsi="仿宋" w:eastAsia="仿宋_GB2312" w:cs="仿宋_GB2312"/>
                <w:color w:val="auto"/>
                <w:szCs w:val="21"/>
                <w:highlight w:val="none"/>
              </w:rPr>
              <w:t>文件一致性承诺函</w:t>
            </w:r>
          </w:p>
        </w:tc>
        <w:tc>
          <w:tcPr>
            <w:tcW w:w="3201" w:type="dxa"/>
            <w:vAlign w:val="center"/>
          </w:tcPr>
          <w:p w14:paraId="7B8C30FB">
            <w:pPr>
              <w:pStyle w:val="3"/>
              <w:adjustRightInd w:val="0"/>
              <w:snapToGrid w:val="0"/>
              <w:spacing w:before="0" w:after="0" w:line="240" w:lineRule="auto"/>
              <w:jc w:val="both"/>
              <w:rPr>
                <w:rFonts w:ascii="仿宋_GB2312" w:hAnsi="仿宋" w:eastAsia="仿宋_GB2312" w:cs="仿宋_GB2312"/>
                <w:b w:val="0"/>
                <w:color w:val="auto"/>
                <w:sz w:val="21"/>
                <w:szCs w:val="21"/>
                <w:highlight w:val="none"/>
              </w:rPr>
            </w:pPr>
            <w:r>
              <w:rPr>
                <w:rFonts w:hint="eastAsia" w:ascii="仿宋_GB2312" w:hAnsi="仿宋" w:eastAsia="仿宋_GB2312" w:cs="仿宋_GB2312"/>
                <w:b w:val="0"/>
                <w:color w:val="auto"/>
                <w:sz w:val="21"/>
                <w:szCs w:val="21"/>
                <w:highlight w:val="none"/>
              </w:rPr>
              <w:t>1.按给定格式及内容填写</w:t>
            </w:r>
          </w:p>
          <w:p w14:paraId="45B1FF0A">
            <w:pPr>
              <w:pStyle w:val="3"/>
              <w:adjustRightInd w:val="0"/>
              <w:snapToGrid w:val="0"/>
              <w:spacing w:before="0" w:after="0" w:line="240" w:lineRule="auto"/>
              <w:jc w:val="both"/>
              <w:rPr>
                <w:rFonts w:ascii="仿宋_GB2312" w:hAnsi="仿宋_GB2312" w:eastAsia="仿宋_GB2312" w:cs="仿宋_GB2312"/>
                <w:b w:val="0"/>
                <w:color w:val="auto"/>
                <w:sz w:val="21"/>
                <w:szCs w:val="21"/>
                <w:highlight w:val="none"/>
              </w:rPr>
            </w:pPr>
            <w:r>
              <w:rPr>
                <w:rFonts w:hint="eastAsia" w:ascii="仿宋_GB2312" w:hAnsi="仿宋" w:eastAsia="仿宋_GB2312" w:cs="仿宋_GB2312"/>
                <w:b w:val="0"/>
                <w:color w:val="auto"/>
                <w:sz w:val="21"/>
                <w:szCs w:val="21"/>
                <w:highlight w:val="none"/>
              </w:rPr>
              <w:t>2.按规定签章</w:t>
            </w:r>
          </w:p>
        </w:tc>
        <w:tc>
          <w:tcPr>
            <w:tcW w:w="867" w:type="dxa"/>
          </w:tcPr>
          <w:p w14:paraId="17D1B3C9">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tcPr>
          <w:p w14:paraId="0F0D5D9C">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tcPr>
          <w:p w14:paraId="7B855A01">
            <w:pPr>
              <w:pStyle w:val="3"/>
              <w:adjustRightInd w:val="0"/>
              <w:snapToGrid w:val="0"/>
              <w:spacing w:before="0" w:after="0" w:line="240" w:lineRule="auto"/>
              <w:rPr>
                <w:rFonts w:ascii="仿宋_GB2312" w:hAnsi="仿宋_GB2312" w:eastAsia="仿宋_GB2312" w:cs="仿宋_GB2312"/>
                <w:color w:val="auto"/>
                <w:sz w:val="24"/>
                <w:highlight w:val="none"/>
              </w:rPr>
            </w:pPr>
          </w:p>
        </w:tc>
      </w:tr>
      <w:tr w14:paraId="4BAE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544" w:type="dxa"/>
            <w:gridSpan w:val="3"/>
            <w:vAlign w:val="center"/>
          </w:tcPr>
          <w:p w14:paraId="71428861">
            <w:pPr>
              <w:pStyle w:val="3"/>
              <w:adjustRightInd w:val="0"/>
              <w:snapToGrid w:val="0"/>
              <w:spacing w:before="0" w:after="0" w:line="24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  论</w:t>
            </w:r>
          </w:p>
        </w:tc>
        <w:tc>
          <w:tcPr>
            <w:tcW w:w="867" w:type="dxa"/>
          </w:tcPr>
          <w:p w14:paraId="75F68269">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17" w:type="dxa"/>
          </w:tcPr>
          <w:p w14:paraId="17DE1266">
            <w:pPr>
              <w:pStyle w:val="3"/>
              <w:adjustRightInd w:val="0"/>
              <w:snapToGrid w:val="0"/>
              <w:spacing w:before="0" w:after="0" w:line="240" w:lineRule="auto"/>
              <w:rPr>
                <w:rFonts w:ascii="仿宋_GB2312" w:hAnsi="仿宋_GB2312" w:eastAsia="仿宋_GB2312" w:cs="仿宋_GB2312"/>
                <w:color w:val="auto"/>
                <w:sz w:val="24"/>
                <w:highlight w:val="none"/>
              </w:rPr>
            </w:pPr>
          </w:p>
        </w:tc>
        <w:tc>
          <w:tcPr>
            <w:tcW w:w="854" w:type="dxa"/>
          </w:tcPr>
          <w:p w14:paraId="6A287856">
            <w:pPr>
              <w:pStyle w:val="3"/>
              <w:adjustRightInd w:val="0"/>
              <w:snapToGrid w:val="0"/>
              <w:spacing w:before="0" w:after="0" w:line="240" w:lineRule="auto"/>
              <w:rPr>
                <w:rFonts w:ascii="仿宋_GB2312" w:hAnsi="仿宋_GB2312" w:eastAsia="仿宋_GB2312" w:cs="仿宋_GB2312"/>
                <w:color w:val="auto"/>
                <w:sz w:val="24"/>
                <w:highlight w:val="none"/>
              </w:rPr>
            </w:pPr>
          </w:p>
        </w:tc>
      </w:tr>
    </w:tbl>
    <w:p w14:paraId="24CF0A27">
      <w:pP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填表说明：1.每项内容审查合格，在表中填写“√”；不合格填写“×”；</w:t>
      </w:r>
    </w:p>
    <w:p w14:paraId="12927541">
      <w:pP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xml:space="preserve">          2.审查结论填写“通过”或“不通过”。</w:t>
      </w:r>
    </w:p>
    <w:p w14:paraId="7F980792">
      <w:pPr>
        <w:pStyle w:val="22"/>
        <w:widowControl w:val="0"/>
        <w:snapToGrid w:val="0"/>
        <w:spacing w:before="0" w:beforeAutospacing="0" w:after="0" w:afterAutospacing="0" w:line="480" w:lineRule="auto"/>
        <w:rPr>
          <w:rFonts w:ascii="仿宋_GB2312" w:hAnsi="仿宋" w:eastAsia="仿宋_GB2312" w:cs="仿宋_GB2312"/>
          <w:color w:val="auto"/>
          <w:highlight w:val="none"/>
        </w:rPr>
      </w:pPr>
    </w:p>
    <w:p w14:paraId="2DC32806">
      <w:pPr>
        <w:pStyle w:val="22"/>
        <w:widowControl w:val="0"/>
        <w:snapToGrid w:val="0"/>
        <w:spacing w:before="0" w:beforeAutospacing="0" w:after="0" w:afterAutospacing="0" w:line="480" w:lineRule="auto"/>
        <w:ind w:left="6720" w:hanging="6720" w:hangingChars="280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 xml:space="preserve">审查人签字： </w:t>
      </w:r>
    </w:p>
    <w:p w14:paraId="174954BE">
      <w:pPr>
        <w:pStyle w:val="22"/>
        <w:widowControl w:val="0"/>
        <w:snapToGrid w:val="0"/>
        <w:spacing w:before="0" w:beforeAutospacing="0" w:after="0" w:afterAutospacing="0" w:line="480" w:lineRule="auto"/>
        <w:ind w:left="6720" w:hanging="6720" w:hangingChars="2800"/>
        <w:rPr>
          <w:rFonts w:ascii="仿宋_GB2312" w:hAnsi="仿宋" w:eastAsia="仿宋_GB2312" w:cs="仿宋_GB2312"/>
          <w:b/>
          <w:color w:val="auto"/>
          <w:highlight w:val="none"/>
        </w:rPr>
      </w:pPr>
      <w:r>
        <w:rPr>
          <w:rFonts w:hint="eastAsia" w:ascii="仿宋_GB2312" w:hAnsi="仿宋" w:eastAsia="仿宋_GB2312" w:cs="仿宋_GB2312"/>
          <w:bCs/>
          <w:color w:val="auto"/>
          <w:highlight w:val="none"/>
        </w:rPr>
        <w:t>日      期：</w:t>
      </w:r>
      <w:bookmarkStart w:id="146" w:name="_Toc17433_WPSOffice_Level2"/>
      <w:r>
        <w:rPr>
          <w:rFonts w:hint="eastAsia" w:ascii="仿宋_GB2312" w:hAnsi="仿宋" w:eastAsia="仿宋_GB2312" w:cs="仿宋_GB2312"/>
          <w:b/>
          <w:color w:val="auto"/>
          <w:highlight w:val="none"/>
        </w:rPr>
        <w:t xml:space="preserve"> </w:t>
      </w:r>
    </w:p>
    <w:p w14:paraId="68FB0206">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ascii="仿宋_GB2312" w:hAnsi="仿宋" w:eastAsia="仿宋_GB2312" w:cs="仿宋_GB2312"/>
          <w:color w:val="auto"/>
          <w:szCs w:val="28"/>
          <w:highlight w:val="none"/>
        </w:rPr>
        <w:br w:type="page"/>
      </w:r>
      <w:r>
        <w:rPr>
          <w:rFonts w:hint="eastAsia" w:ascii="仿宋_GB2312" w:hAnsi="仿宋" w:eastAsia="仿宋_GB2312" w:cs="仿宋_GB2312"/>
          <w:color w:val="auto"/>
          <w:szCs w:val="28"/>
          <w:highlight w:val="none"/>
        </w:rPr>
        <w:t>附件3</w:t>
      </w:r>
      <w:bookmarkEnd w:id="146"/>
    </w:p>
    <w:p w14:paraId="1B65936B">
      <w:pPr>
        <w:snapToGrid w:val="0"/>
        <w:spacing w:after="159" w:afterLines="50"/>
        <w:jc w:val="center"/>
        <w:rPr>
          <w:rFonts w:ascii="仿宋_GB2312" w:hAnsi="仿宋_GB2312" w:eastAsia="仿宋_GB2312" w:cs="仿宋_GB2312"/>
          <w:b/>
          <w:bCs/>
          <w:color w:val="auto"/>
          <w:sz w:val="28"/>
          <w:szCs w:val="28"/>
          <w:highlight w:val="none"/>
        </w:rPr>
      </w:pPr>
      <w:r>
        <w:rPr>
          <w:rFonts w:hint="eastAsia" w:ascii="方正小标宋简体" w:eastAsia="方正小标宋简体"/>
          <w:bCs/>
          <w:color w:val="auto"/>
          <w:sz w:val="32"/>
          <w:szCs w:val="32"/>
          <w:highlight w:val="none"/>
        </w:rPr>
        <w:t>评分细则</w:t>
      </w:r>
    </w:p>
    <w:p w14:paraId="53AB4467">
      <w:pPr>
        <w:spacing w:before="0" w:after="0" w:line="360" w:lineRule="auto"/>
        <w:jc w:val="left"/>
        <w:outlineLvl w:val="9"/>
        <w:rPr>
          <w:rFonts w:ascii="仿宋_GB2312" w:hAnsi="仿宋_GB2312" w:eastAsia="仿宋_GB2312" w:cs="仿宋_GB2312"/>
          <w:b/>
          <w:bCs/>
          <w:color w:val="auto"/>
          <w:sz w:val="24"/>
          <w:szCs w:val="22"/>
          <w:highlight w:val="none"/>
        </w:rPr>
      </w:pPr>
      <w:r>
        <w:rPr>
          <w:rFonts w:hint="eastAsia" w:ascii="仿宋_GB2312" w:hAnsi="仿宋_GB2312" w:eastAsia="仿宋_GB2312" w:cs="仿宋_GB2312"/>
          <w:b/>
          <w:bCs/>
          <w:color w:val="auto"/>
          <w:sz w:val="24"/>
          <w:szCs w:val="22"/>
          <w:highlight w:val="none"/>
        </w:rPr>
        <w:t>（一）基本评分标准</w:t>
      </w:r>
    </w:p>
    <w:tbl>
      <w:tblPr>
        <w:tblStyle w:val="25"/>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08"/>
        <w:gridCol w:w="5632"/>
        <w:gridCol w:w="771"/>
      </w:tblGrid>
      <w:tr w14:paraId="4482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14:paraId="36C15736">
            <w:pPr>
              <w:pStyle w:val="22"/>
              <w:spacing w:before="0" w:beforeAutospacing="0" w:after="0" w:afterAutospacing="0" w:line="360"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2"/>
                <w:sz w:val="24"/>
                <w:szCs w:val="24"/>
                <w:highlight w:val="none"/>
              </w:rPr>
              <w:t>项目</w:t>
            </w:r>
          </w:p>
        </w:tc>
        <w:tc>
          <w:tcPr>
            <w:tcW w:w="1208" w:type="dxa"/>
            <w:vAlign w:val="center"/>
          </w:tcPr>
          <w:p w14:paraId="5A715EBE">
            <w:pPr>
              <w:pStyle w:val="22"/>
              <w:spacing w:before="0" w:beforeAutospacing="0" w:after="0" w:afterAutospacing="0" w:line="360" w:lineRule="auto"/>
              <w:jc w:val="center"/>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rPr>
              <w:t>分项名称</w:t>
            </w:r>
          </w:p>
        </w:tc>
        <w:tc>
          <w:tcPr>
            <w:tcW w:w="5632" w:type="dxa"/>
            <w:vAlign w:val="center"/>
          </w:tcPr>
          <w:p w14:paraId="61FF15F9">
            <w:pPr>
              <w:pStyle w:val="22"/>
              <w:spacing w:before="0" w:beforeAutospacing="0" w:after="0" w:afterAutospacing="0" w:line="360"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2"/>
                <w:sz w:val="24"/>
                <w:szCs w:val="24"/>
                <w:highlight w:val="none"/>
              </w:rPr>
              <w:t>评分标准</w:t>
            </w:r>
          </w:p>
        </w:tc>
        <w:tc>
          <w:tcPr>
            <w:tcW w:w="771" w:type="dxa"/>
            <w:vAlign w:val="center"/>
          </w:tcPr>
          <w:p w14:paraId="6DBEDAD0">
            <w:pPr>
              <w:pStyle w:val="22"/>
              <w:spacing w:before="0" w:beforeAutospacing="0" w:after="0" w:afterAutospacing="0" w:line="360"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2"/>
                <w:sz w:val="24"/>
                <w:szCs w:val="24"/>
                <w:highlight w:val="none"/>
              </w:rPr>
              <w:t>满分</w:t>
            </w:r>
          </w:p>
        </w:tc>
      </w:tr>
      <w:tr w14:paraId="473F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Align w:val="center"/>
          </w:tcPr>
          <w:p w14:paraId="5432E7D5">
            <w:pPr>
              <w:spacing w:line="360"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价格部分</w:t>
            </w:r>
          </w:p>
          <w:p w14:paraId="64B2D3B6">
            <w:pPr>
              <w:spacing w:line="360"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60</w:t>
            </w:r>
            <w:r>
              <w:rPr>
                <w:rFonts w:hint="eastAsia" w:ascii="仿宋_GB2312" w:hAnsi="仿宋_GB2312" w:eastAsia="仿宋_GB2312" w:cs="仿宋_GB2312"/>
                <w:color w:val="auto"/>
                <w:kern w:val="0"/>
                <w:sz w:val="24"/>
                <w:szCs w:val="24"/>
                <w:highlight w:val="none"/>
              </w:rPr>
              <w:t>分）</w:t>
            </w:r>
          </w:p>
        </w:tc>
        <w:tc>
          <w:tcPr>
            <w:tcW w:w="1208" w:type="dxa"/>
            <w:vAlign w:val="center"/>
          </w:tcPr>
          <w:p w14:paraId="55BE9A1D">
            <w:pPr>
              <w:spacing w:line="360"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投标报价</w:t>
            </w:r>
          </w:p>
        </w:tc>
        <w:tc>
          <w:tcPr>
            <w:tcW w:w="5632" w:type="dxa"/>
            <w:vAlign w:val="center"/>
          </w:tcPr>
          <w:p w14:paraId="30EFC4C6">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评审内容：投标报价；</w:t>
            </w:r>
          </w:p>
          <w:p w14:paraId="6B19E3D0">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评审标准：满足采购文件要求且报价比率最低的为基准比率，其价格分为满分。</w:t>
            </w:r>
          </w:p>
          <w:p w14:paraId="2026F98D">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报价得分=(评标基准比率/投标比率)×</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w:t>
            </w:r>
          </w:p>
          <w:p w14:paraId="5A910ABA">
            <w:pPr>
              <w:keepNext w:val="0"/>
              <w:keepLines w:val="0"/>
              <w:pageBreakBefore w:val="0"/>
              <w:kinsoku/>
              <w:wordWrap/>
              <w:overflowPunct/>
              <w:topLinePunct w:val="0"/>
              <w:autoSpaceDE/>
              <w:autoSpaceDN/>
              <w:bidi w:val="0"/>
              <w:adjustRightInd/>
              <w:spacing w:line="420" w:lineRule="exact"/>
              <w:ind w:firstLine="480" w:firstLineChars="20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报价得分计算示例：若甲、乙、丙3个投标人的报价分别为：80%、70%、60%，评标基准折扣率为60%，则丙的报价最低，价格分为满分</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分；甲的价格分=60%/80%×</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en-US" w:eastAsia="zh-CN"/>
              </w:rPr>
              <w:t>45</w:t>
            </w:r>
            <w:r>
              <w:rPr>
                <w:rFonts w:hint="eastAsia" w:ascii="仿宋_GB2312" w:hAnsi="仿宋_GB2312" w:eastAsia="仿宋_GB2312" w:cs="仿宋_GB2312"/>
                <w:color w:val="auto"/>
                <w:sz w:val="24"/>
                <w:szCs w:val="24"/>
                <w:highlight w:val="none"/>
              </w:rPr>
              <w:t>分；乙的价格分=60%/70%×</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en-US" w:eastAsia="zh-CN"/>
              </w:rPr>
              <w:t>51.43</w:t>
            </w:r>
            <w:r>
              <w:rPr>
                <w:rFonts w:hint="eastAsia" w:ascii="仿宋_GB2312" w:hAnsi="仿宋_GB2312" w:eastAsia="仿宋_GB2312" w:cs="仿宋_GB2312"/>
                <w:color w:val="auto"/>
                <w:sz w:val="24"/>
                <w:szCs w:val="24"/>
                <w:highlight w:val="none"/>
              </w:rPr>
              <w:t>分。（得分保留至小数点后两位，第三位四舍五入）</w:t>
            </w:r>
            <w:r>
              <w:rPr>
                <w:rFonts w:hint="eastAsia" w:ascii="仿宋_GB2312" w:hAnsi="仿宋_GB2312" w:eastAsia="仿宋_GB2312" w:cs="仿宋_GB2312"/>
                <w:color w:val="auto"/>
                <w:sz w:val="24"/>
                <w:szCs w:val="24"/>
                <w:highlight w:val="none"/>
                <w:lang w:eastAsia="zh-CN"/>
              </w:rPr>
              <w:t>。</w:t>
            </w:r>
          </w:p>
        </w:tc>
        <w:tc>
          <w:tcPr>
            <w:tcW w:w="771" w:type="dxa"/>
            <w:vAlign w:val="center"/>
          </w:tcPr>
          <w:p w14:paraId="464DDEC1">
            <w:pPr>
              <w:pStyle w:val="22"/>
              <w:snapToGrid w:val="0"/>
              <w:spacing w:line="360"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60</w:t>
            </w:r>
          </w:p>
        </w:tc>
      </w:tr>
      <w:tr w14:paraId="723F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restart"/>
            <w:vAlign w:val="center"/>
          </w:tcPr>
          <w:p w14:paraId="7C151635">
            <w:pPr>
              <w:spacing w:line="360"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技术部分</w:t>
            </w:r>
          </w:p>
          <w:p w14:paraId="50087CDF">
            <w:pPr>
              <w:spacing w:line="360"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24</w:t>
            </w:r>
            <w:r>
              <w:rPr>
                <w:rFonts w:hint="eastAsia" w:ascii="仿宋_GB2312" w:hAnsi="仿宋_GB2312" w:eastAsia="仿宋_GB2312" w:cs="仿宋_GB2312"/>
                <w:color w:val="auto"/>
                <w:kern w:val="0"/>
                <w:sz w:val="24"/>
                <w:szCs w:val="24"/>
                <w:highlight w:val="none"/>
              </w:rPr>
              <w:t>分）</w:t>
            </w:r>
          </w:p>
        </w:tc>
        <w:tc>
          <w:tcPr>
            <w:tcW w:w="1208" w:type="dxa"/>
            <w:vAlign w:val="center"/>
          </w:tcPr>
          <w:p w14:paraId="0BE904AA">
            <w:pPr>
              <w:adjustRightInd w:val="0"/>
              <w:snapToGrid w:val="0"/>
              <w:spacing w:line="324"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供货实施方案</w:t>
            </w:r>
          </w:p>
        </w:tc>
        <w:tc>
          <w:tcPr>
            <w:tcW w:w="5632" w:type="dxa"/>
            <w:vAlign w:val="center"/>
          </w:tcPr>
          <w:p w14:paraId="3529880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rPr>
              <w:t>需求，结合项目实际情况，提供</w:t>
            </w:r>
            <w:r>
              <w:rPr>
                <w:rFonts w:hint="eastAsia" w:ascii="仿宋_GB2312" w:hAnsi="仿宋_GB2312" w:eastAsia="仿宋_GB2312" w:cs="仿宋_GB2312"/>
                <w:color w:val="auto"/>
                <w:kern w:val="0"/>
                <w:sz w:val="24"/>
                <w:szCs w:val="24"/>
                <w:highlight w:val="none"/>
                <w:lang w:val="en-US" w:eastAsia="zh-CN"/>
              </w:rPr>
              <w:t>供货实施方案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方案</w:t>
            </w:r>
            <w:r>
              <w:rPr>
                <w:rFonts w:hint="eastAsia" w:ascii="仿宋_GB2312" w:hAnsi="仿宋_GB2312" w:eastAsia="仿宋_GB2312" w:cs="仿宋_GB2312"/>
                <w:color w:val="auto"/>
                <w:sz w:val="24"/>
                <w:szCs w:val="24"/>
                <w:highlight w:val="none"/>
              </w:rPr>
              <w:t>应包括但不限于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油品仓储设备、油品消防及环保处置系统</w:t>
            </w:r>
            <w:r>
              <w:rPr>
                <w:rFonts w:hint="eastAsia" w:ascii="仿宋_GB2312" w:hAnsi="仿宋_GB2312" w:eastAsia="仿宋_GB2312" w:cs="仿宋_GB2312"/>
                <w:color w:val="auto"/>
                <w:sz w:val="24"/>
                <w:szCs w:val="24"/>
                <w:highlight w:val="none"/>
                <w:lang w:eastAsia="zh-CN"/>
              </w:rPr>
              <w:t>等。</w:t>
            </w:r>
          </w:p>
          <w:p w14:paraId="644E187C">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1.提供符合采购需求全面详实的有效方案，无缺陷，得4分；</w:t>
            </w:r>
          </w:p>
          <w:p w14:paraId="31F9974D">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2.方案内容存在缺陷的，得2分；</w:t>
            </w:r>
          </w:p>
          <w:p w14:paraId="7FED2690">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3.方案内容存在不符合项目需求的，或方案中缺少上述应包括内容任意一项内容的，得1分；</w:t>
            </w:r>
          </w:p>
          <w:p w14:paraId="08FC9BCB">
            <w:pPr>
              <w:pStyle w:val="39"/>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4.未提供方案，得0分。</w:t>
            </w:r>
          </w:p>
        </w:tc>
        <w:tc>
          <w:tcPr>
            <w:tcW w:w="771" w:type="dxa"/>
            <w:vAlign w:val="center"/>
          </w:tcPr>
          <w:p w14:paraId="3FBD7F4A">
            <w:pPr>
              <w:adjustRightInd w:val="0"/>
              <w:snapToGrid w:val="0"/>
              <w:spacing w:line="324"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7A2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continue"/>
            <w:vAlign w:val="center"/>
          </w:tcPr>
          <w:p w14:paraId="716A4945">
            <w:pPr>
              <w:spacing w:line="360" w:lineRule="auto"/>
              <w:jc w:val="center"/>
              <w:rPr>
                <w:rFonts w:hint="eastAsia" w:ascii="仿宋_GB2312" w:hAnsi="仿宋_GB2312" w:eastAsia="仿宋_GB2312" w:cs="仿宋_GB2312"/>
                <w:color w:val="auto"/>
                <w:kern w:val="0"/>
                <w:sz w:val="24"/>
                <w:szCs w:val="24"/>
                <w:highlight w:val="none"/>
              </w:rPr>
            </w:pPr>
          </w:p>
        </w:tc>
        <w:tc>
          <w:tcPr>
            <w:tcW w:w="1208" w:type="dxa"/>
            <w:vAlign w:val="center"/>
          </w:tcPr>
          <w:p w14:paraId="7647AAB1">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运输服务方案</w:t>
            </w:r>
          </w:p>
        </w:tc>
        <w:tc>
          <w:tcPr>
            <w:tcW w:w="5632" w:type="dxa"/>
            <w:vAlign w:val="center"/>
          </w:tcPr>
          <w:p w14:paraId="77ABC5B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rPr>
              <w:t>需求，结合项目实际情况，提供运输服务方案，</w:t>
            </w:r>
            <w:r>
              <w:rPr>
                <w:rFonts w:hint="eastAsia" w:ascii="仿宋_GB2312" w:hAnsi="仿宋_GB2312" w:eastAsia="仿宋_GB2312" w:cs="仿宋_GB2312"/>
                <w:color w:val="auto"/>
                <w:sz w:val="24"/>
                <w:szCs w:val="24"/>
                <w:highlight w:val="none"/>
                <w:lang w:val="en-US" w:eastAsia="zh-CN"/>
              </w:rPr>
              <w:t>方案</w:t>
            </w:r>
            <w:r>
              <w:rPr>
                <w:rFonts w:hint="eastAsia" w:ascii="仿宋_GB2312" w:hAnsi="仿宋_GB2312" w:eastAsia="仿宋_GB2312" w:cs="仿宋_GB2312"/>
                <w:color w:val="auto"/>
                <w:sz w:val="24"/>
                <w:szCs w:val="24"/>
                <w:highlight w:val="none"/>
              </w:rPr>
              <w:t>应包括但不限于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运输进度、配送计划、交货验收、响应速度</w:t>
            </w:r>
            <w:r>
              <w:rPr>
                <w:rFonts w:hint="eastAsia" w:ascii="仿宋_GB2312" w:hAnsi="仿宋_GB2312" w:eastAsia="仿宋_GB2312" w:cs="仿宋_GB2312"/>
                <w:color w:val="auto"/>
                <w:sz w:val="24"/>
                <w:szCs w:val="24"/>
                <w:highlight w:val="none"/>
                <w:lang w:eastAsia="zh-CN"/>
              </w:rPr>
              <w:t>等。</w:t>
            </w:r>
          </w:p>
          <w:p w14:paraId="7EC55F6F">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1.提供符合采购需求全面详实的有效方案，无缺陷，得4分；</w:t>
            </w:r>
          </w:p>
          <w:p w14:paraId="3B490903">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2.方案内容存在缺陷的，得2分；</w:t>
            </w:r>
          </w:p>
          <w:p w14:paraId="0B50980C">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3.方案内容存在不符合项目需求的，或方案中缺少上述应包括内容任意一项内容的，得1分；</w:t>
            </w:r>
          </w:p>
          <w:p w14:paraId="4CA87476">
            <w:pPr>
              <w:pStyle w:val="39"/>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4.未提供方案，得0分。</w:t>
            </w:r>
          </w:p>
        </w:tc>
        <w:tc>
          <w:tcPr>
            <w:tcW w:w="771" w:type="dxa"/>
            <w:vAlign w:val="center"/>
          </w:tcPr>
          <w:p w14:paraId="19FAEF04">
            <w:pPr>
              <w:adjustRightInd w:val="0"/>
              <w:snapToGrid w:val="0"/>
              <w:spacing w:line="324" w:lineRule="auto"/>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05BD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continue"/>
            <w:vAlign w:val="center"/>
          </w:tcPr>
          <w:p w14:paraId="5A50CE74">
            <w:pPr>
              <w:spacing w:line="360" w:lineRule="auto"/>
              <w:jc w:val="center"/>
              <w:rPr>
                <w:rFonts w:hint="eastAsia" w:ascii="仿宋_GB2312" w:hAnsi="仿宋_GB2312" w:eastAsia="仿宋_GB2312" w:cs="仿宋_GB2312"/>
                <w:color w:val="auto"/>
                <w:kern w:val="0"/>
                <w:sz w:val="24"/>
                <w:szCs w:val="24"/>
                <w:highlight w:val="none"/>
              </w:rPr>
            </w:pPr>
          </w:p>
        </w:tc>
        <w:tc>
          <w:tcPr>
            <w:tcW w:w="1208" w:type="dxa"/>
            <w:vAlign w:val="center"/>
          </w:tcPr>
          <w:p w14:paraId="20C9883C">
            <w:pPr>
              <w:pStyle w:val="22"/>
              <w:snapToGrid w:val="0"/>
              <w:spacing w:before="0" w:beforeAutospacing="0" w:after="0" w:afterAutospacing="0"/>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燃油质量保证</w:t>
            </w:r>
            <w:r>
              <w:rPr>
                <w:rFonts w:hint="eastAsia" w:ascii="仿宋_GB2312" w:hAnsi="仿宋_GB2312" w:eastAsia="仿宋_GB2312" w:cs="仿宋_GB2312"/>
                <w:color w:val="auto"/>
                <w:sz w:val="24"/>
                <w:szCs w:val="24"/>
                <w:highlight w:val="none"/>
                <w:lang w:val="en-US" w:eastAsia="zh-CN"/>
              </w:rPr>
              <w:t>方案</w:t>
            </w:r>
          </w:p>
        </w:tc>
        <w:tc>
          <w:tcPr>
            <w:tcW w:w="5632" w:type="dxa"/>
            <w:vAlign w:val="center"/>
          </w:tcPr>
          <w:p w14:paraId="387FDBCF">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rPr>
              <w:t>需求，结合项目实际情况，提供</w:t>
            </w:r>
            <w:r>
              <w:rPr>
                <w:rFonts w:hint="eastAsia" w:ascii="仿宋_GB2312" w:hAnsi="仿宋_GB2312" w:eastAsia="仿宋_GB2312" w:cs="仿宋_GB2312"/>
                <w:color w:val="auto"/>
                <w:kern w:val="0"/>
                <w:sz w:val="24"/>
                <w:szCs w:val="24"/>
                <w:highlight w:val="none"/>
                <w:lang w:val="en-US" w:eastAsia="zh-CN"/>
              </w:rPr>
              <w:t>燃油质量保证方案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方案</w:t>
            </w:r>
            <w:r>
              <w:rPr>
                <w:rFonts w:hint="eastAsia" w:ascii="仿宋_GB2312" w:hAnsi="仿宋_GB2312" w:eastAsia="仿宋_GB2312" w:cs="仿宋_GB2312"/>
                <w:color w:val="auto"/>
                <w:sz w:val="24"/>
                <w:szCs w:val="24"/>
                <w:highlight w:val="none"/>
              </w:rPr>
              <w:t>应包括但不限于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运输过程保障、验收流程和标准、日常储存标准</w:t>
            </w:r>
            <w:r>
              <w:rPr>
                <w:rFonts w:hint="eastAsia" w:ascii="仿宋_GB2312" w:hAnsi="仿宋_GB2312" w:eastAsia="仿宋_GB2312" w:cs="仿宋_GB2312"/>
                <w:color w:val="auto"/>
                <w:sz w:val="24"/>
                <w:szCs w:val="24"/>
                <w:highlight w:val="none"/>
                <w:lang w:eastAsia="zh-CN"/>
              </w:rPr>
              <w:t>等。</w:t>
            </w:r>
          </w:p>
          <w:p w14:paraId="5D3E15E3">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1.提供符合采购需求全面详实的有效方案，无缺陷，得4分；</w:t>
            </w:r>
          </w:p>
          <w:p w14:paraId="0602873F">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2.方案内容存在缺陷的，得2分；</w:t>
            </w:r>
          </w:p>
          <w:p w14:paraId="7742BDAC">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3.方案内容存在不符合项目需求的，或方案中缺少上述应包括内容任意一项内容的，得1分；</w:t>
            </w:r>
          </w:p>
          <w:p w14:paraId="0652A1C7">
            <w:pPr>
              <w:pStyle w:val="39"/>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4.未提供方案，得0分。</w:t>
            </w:r>
          </w:p>
        </w:tc>
        <w:tc>
          <w:tcPr>
            <w:tcW w:w="771" w:type="dxa"/>
            <w:vAlign w:val="center"/>
          </w:tcPr>
          <w:p w14:paraId="4442EFC4">
            <w:pPr>
              <w:adjustRightInd w:val="0"/>
              <w:snapToGrid w:val="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5B0A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continue"/>
            <w:vAlign w:val="center"/>
          </w:tcPr>
          <w:p w14:paraId="2EEDFB8D">
            <w:pPr>
              <w:spacing w:line="360" w:lineRule="auto"/>
              <w:jc w:val="center"/>
              <w:rPr>
                <w:rFonts w:hint="eastAsia" w:ascii="仿宋_GB2312" w:hAnsi="仿宋_GB2312" w:eastAsia="仿宋_GB2312" w:cs="仿宋_GB2312"/>
                <w:color w:val="auto"/>
                <w:kern w:val="0"/>
                <w:sz w:val="24"/>
                <w:szCs w:val="24"/>
                <w:highlight w:val="none"/>
              </w:rPr>
            </w:pPr>
          </w:p>
        </w:tc>
        <w:tc>
          <w:tcPr>
            <w:tcW w:w="1208" w:type="dxa"/>
            <w:vAlign w:val="center"/>
          </w:tcPr>
          <w:p w14:paraId="48CBB8A4">
            <w:pPr>
              <w:pStyle w:val="49"/>
              <w:ind w:firstLine="0" w:firstLineChars="0"/>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bidi="ar-SA"/>
              </w:rPr>
              <w:t>安全保障措施方案</w:t>
            </w:r>
          </w:p>
        </w:tc>
        <w:tc>
          <w:tcPr>
            <w:tcW w:w="5632" w:type="dxa"/>
            <w:vAlign w:val="center"/>
          </w:tcPr>
          <w:p w14:paraId="732A42B8">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rPr>
              <w:t>需求，结合项目实际情况，提供</w:t>
            </w:r>
            <w:r>
              <w:rPr>
                <w:rFonts w:hint="eastAsia" w:ascii="仿宋_GB2312" w:hAnsi="仿宋_GB2312" w:eastAsia="仿宋_GB2312" w:cs="仿宋_GB2312"/>
                <w:color w:val="auto"/>
                <w:kern w:val="0"/>
                <w:sz w:val="24"/>
                <w:szCs w:val="24"/>
                <w:highlight w:val="none"/>
                <w:lang w:val="en-US" w:eastAsia="zh-CN"/>
              </w:rPr>
              <w:t>安全保障措施方案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方案</w:t>
            </w:r>
            <w:r>
              <w:rPr>
                <w:rFonts w:hint="eastAsia" w:ascii="仿宋_GB2312" w:hAnsi="仿宋_GB2312" w:eastAsia="仿宋_GB2312" w:cs="仿宋_GB2312"/>
                <w:color w:val="auto"/>
                <w:sz w:val="24"/>
                <w:szCs w:val="24"/>
                <w:highlight w:val="none"/>
              </w:rPr>
              <w:t>应包括但不限于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设备安全防护制度、安全管理人员分工</w:t>
            </w:r>
            <w:r>
              <w:rPr>
                <w:rFonts w:hint="eastAsia" w:ascii="仿宋_GB2312" w:hAnsi="仿宋_GB2312" w:eastAsia="仿宋_GB2312" w:cs="仿宋_GB2312"/>
                <w:color w:val="auto"/>
                <w:sz w:val="24"/>
                <w:szCs w:val="24"/>
                <w:highlight w:val="none"/>
                <w:lang w:eastAsia="zh-CN"/>
              </w:rPr>
              <w:t>等。</w:t>
            </w:r>
          </w:p>
          <w:p w14:paraId="1D5603B4">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1.提供符合采购需求全面详实的有效方案，无缺陷，得4分；</w:t>
            </w:r>
          </w:p>
          <w:p w14:paraId="2C40285A">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2.方案内容存在缺陷的，得2分；</w:t>
            </w:r>
          </w:p>
          <w:p w14:paraId="07C7A1DE">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3.方案内容存在不符合项目需求的，或方案中缺少上述应包括内容任意一项内容的，得1分；</w:t>
            </w:r>
          </w:p>
          <w:p w14:paraId="3CAC2C9A">
            <w:pPr>
              <w:pStyle w:val="39"/>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4.未提供方案，得0分。</w:t>
            </w:r>
          </w:p>
        </w:tc>
        <w:tc>
          <w:tcPr>
            <w:tcW w:w="771" w:type="dxa"/>
            <w:vAlign w:val="center"/>
          </w:tcPr>
          <w:p w14:paraId="56A8148D">
            <w:pPr>
              <w:snapToGrid w:val="0"/>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0A33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continue"/>
            <w:vAlign w:val="center"/>
          </w:tcPr>
          <w:p w14:paraId="7D8B34CC">
            <w:pPr>
              <w:spacing w:line="360" w:lineRule="auto"/>
              <w:jc w:val="center"/>
              <w:rPr>
                <w:rFonts w:hint="eastAsia" w:ascii="仿宋_GB2312" w:hAnsi="仿宋_GB2312" w:eastAsia="仿宋_GB2312" w:cs="仿宋_GB2312"/>
                <w:color w:val="auto"/>
                <w:kern w:val="0"/>
                <w:sz w:val="24"/>
                <w:szCs w:val="24"/>
                <w:highlight w:val="none"/>
              </w:rPr>
            </w:pPr>
          </w:p>
        </w:tc>
        <w:tc>
          <w:tcPr>
            <w:tcW w:w="1208" w:type="dxa"/>
            <w:vAlign w:val="center"/>
          </w:tcPr>
          <w:p w14:paraId="2D169DDF">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突发应急预案</w:t>
            </w:r>
          </w:p>
        </w:tc>
        <w:tc>
          <w:tcPr>
            <w:tcW w:w="5632" w:type="dxa"/>
            <w:vAlign w:val="center"/>
          </w:tcPr>
          <w:p w14:paraId="1B911A83">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rPr>
              <w:t>需求，结合项目实际情况，提供</w:t>
            </w:r>
            <w:r>
              <w:rPr>
                <w:rFonts w:hint="eastAsia" w:ascii="仿宋_GB2312" w:hAnsi="仿宋_GB2312" w:eastAsia="仿宋_GB2312" w:cs="仿宋_GB2312"/>
                <w:color w:val="auto"/>
                <w:kern w:val="0"/>
                <w:sz w:val="24"/>
                <w:szCs w:val="24"/>
                <w:highlight w:val="none"/>
                <w:lang w:val="en-US" w:eastAsia="zh-CN"/>
              </w:rPr>
              <w:t>突发应急预案</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方案</w:t>
            </w:r>
            <w:r>
              <w:rPr>
                <w:rFonts w:hint="eastAsia" w:ascii="仿宋_GB2312" w:hAnsi="仿宋_GB2312" w:eastAsia="仿宋_GB2312" w:cs="仿宋_GB2312"/>
                <w:color w:val="auto"/>
                <w:sz w:val="24"/>
                <w:szCs w:val="24"/>
                <w:highlight w:val="none"/>
              </w:rPr>
              <w:t>应包括但不限于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紧急事件处理预案管理制度、处理流程及标准、突发公共事件处理办法、自然灾害等极端灾害性天气处理办法</w:t>
            </w:r>
            <w:r>
              <w:rPr>
                <w:rFonts w:hint="eastAsia" w:ascii="仿宋_GB2312" w:hAnsi="仿宋_GB2312" w:eastAsia="仿宋_GB2312" w:cs="仿宋_GB2312"/>
                <w:color w:val="auto"/>
                <w:sz w:val="24"/>
                <w:szCs w:val="24"/>
                <w:highlight w:val="none"/>
                <w:lang w:eastAsia="zh-CN"/>
              </w:rPr>
              <w:t>等。</w:t>
            </w:r>
          </w:p>
          <w:p w14:paraId="2363FF11">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1.提供符合采购需求全面详实的有效方案，无缺陷，得4分；</w:t>
            </w:r>
          </w:p>
          <w:p w14:paraId="0D159982">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2.方案内容存在缺陷的，得2分；</w:t>
            </w:r>
          </w:p>
          <w:p w14:paraId="6EEEFC9F">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3.方案内容存在不符合项目需求的，或方案中缺少上述应包括内容任意一项内容的，得1分；</w:t>
            </w:r>
          </w:p>
          <w:p w14:paraId="60CF01E9">
            <w:pPr>
              <w:pStyle w:val="39"/>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4.未提供方案，得0分。</w:t>
            </w:r>
          </w:p>
        </w:tc>
        <w:tc>
          <w:tcPr>
            <w:tcW w:w="771" w:type="dxa"/>
            <w:vAlign w:val="center"/>
          </w:tcPr>
          <w:p w14:paraId="2CD1988D">
            <w:pPr>
              <w:snapToGrid w:val="0"/>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3ADF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continue"/>
            <w:vAlign w:val="center"/>
          </w:tcPr>
          <w:p w14:paraId="0415667C">
            <w:pPr>
              <w:spacing w:line="360" w:lineRule="auto"/>
              <w:jc w:val="center"/>
              <w:rPr>
                <w:rFonts w:hint="eastAsia" w:ascii="仿宋_GB2312" w:hAnsi="仿宋_GB2312" w:eastAsia="仿宋_GB2312" w:cs="仿宋_GB2312"/>
                <w:color w:val="auto"/>
                <w:kern w:val="0"/>
                <w:sz w:val="24"/>
                <w:szCs w:val="24"/>
                <w:highlight w:val="none"/>
              </w:rPr>
            </w:pPr>
          </w:p>
        </w:tc>
        <w:tc>
          <w:tcPr>
            <w:tcW w:w="1208" w:type="dxa"/>
            <w:vAlign w:val="center"/>
          </w:tcPr>
          <w:p w14:paraId="689A7D47">
            <w:pPr>
              <w:pStyle w:val="67"/>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售后服务方案</w:t>
            </w:r>
          </w:p>
        </w:tc>
        <w:tc>
          <w:tcPr>
            <w:tcW w:w="5632" w:type="dxa"/>
            <w:vAlign w:val="center"/>
          </w:tcPr>
          <w:p w14:paraId="2E062939">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rPr>
              <w:t>需求，结合项目实际情况，提供售后服务方案，</w:t>
            </w:r>
            <w:r>
              <w:rPr>
                <w:rFonts w:hint="eastAsia" w:ascii="仿宋_GB2312" w:hAnsi="仿宋_GB2312" w:eastAsia="仿宋_GB2312" w:cs="仿宋_GB2312"/>
                <w:color w:val="auto"/>
                <w:sz w:val="24"/>
                <w:szCs w:val="24"/>
                <w:highlight w:val="none"/>
                <w:lang w:val="en-US" w:eastAsia="zh-CN"/>
              </w:rPr>
              <w:t>方案</w:t>
            </w:r>
            <w:r>
              <w:rPr>
                <w:rFonts w:hint="eastAsia" w:ascii="仿宋_GB2312" w:hAnsi="仿宋_GB2312" w:eastAsia="仿宋_GB2312" w:cs="仿宋_GB2312"/>
                <w:color w:val="auto"/>
                <w:sz w:val="24"/>
                <w:szCs w:val="24"/>
                <w:highlight w:val="none"/>
              </w:rPr>
              <w:t>应包括但不限于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售后服务范围、</w:t>
            </w:r>
            <w:r>
              <w:rPr>
                <w:rFonts w:hint="eastAsia" w:ascii="仿宋_GB2312" w:hAnsi="仿宋_GB2312" w:eastAsia="仿宋_GB2312" w:cs="仿宋_GB2312"/>
                <w:color w:val="auto"/>
                <w:kern w:val="2"/>
                <w:sz w:val="24"/>
                <w:szCs w:val="24"/>
                <w:highlight w:val="none"/>
                <w:lang w:val="en-US" w:eastAsia="zh-CN" w:bidi="ar"/>
              </w:rPr>
              <w:t>售后服务人员</w:t>
            </w:r>
            <w:r>
              <w:rPr>
                <w:rFonts w:hint="eastAsia" w:ascii="仿宋_GB2312" w:hAnsi="仿宋_GB2312" w:eastAsia="仿宋_GB2312" w:cs="仿宋_GB2312"/>
                <w:color w:val="auto"/>
                <w:kern w:val="0"/>
                <w:sz w:val="24"/>
                <w:szCs w:val="24"/>
                <w:highlight w:val="none"/>
                <w:lang w:val="en-US" w:eastAsia="zh-CN"/>
              </w:rPr>
              <w:t>、售后服务时限</w:t>
            </w:r>
            <w:r>
              <w:rPr>
                <w:rFonts w:hint="eastAsia" w:ascii="仿宋_GB2312" w:hAnsi="仿宋_GB2312" w:eastAsia="仿宋_GB2312" w:cs="仿宋_GB2312"/>
                <w:color w:val="auto"/>
                <w:sz w:val="24"/>
                <w:szCs w:val="24"/>
                <w:highlight w:val="none"/>
                <w:lang w:eastAsia="zh-CN"/>
              </w:rPr>
              <w:t>等。</w:t>
            </w:r>
          </w:p>
          <w:p w14:paraId="7F759062">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1.提供符合采购需求全面详实的有效方案，无缺陷，得4分；</w:t>
            </w:r>
          </w:p>
          <w:p w14:paraId="33A0D9BD">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2.方案内容存在缺陷的，得2分；</w:t>
            </w:r>
          </w:p>
          <w:p w14:paraId="45945D35">
            <w:pPr>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3.方案内容存在不符合项目需求的，或方案中缺少上述应包括内容任意一项内容的，得1分；</w:t>
            </w:r>
          </w:p>
          <w:p w14:paraId="231397A8">
            <w:pPr>
              <w:pStyle w:val="39"/>
              <w:keepNext w:val="0"/>
              <w:keepLines w:val="0"/>
              <w:pageBreakBefore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4.未提供方案，得0分。</w:t>
            </w:r>
          </w:p>
        </w:tc>
        <w:tc>
          <w:tcPr>
            <w:tcW w:w="771" w:type="dxa"/>
            <w:vAlign w:val="center"/>
          </w:tcPr>
          <w:p w14:paraId="00293D0E">
            <w:pPr>
              <w:snapToGrid w:val="0"/>
              <w:spacing w:line="360"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0FAF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restart"/>
            <w:vAlign w:val="center"/>
          </w:tcPr>
          <w:p w14:paraId="48EE70F1">
            <w:pPr>
              <w:adjustRightInd w:val="0"/>
              <w:snapToGrid w:val="0"/>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color w:val="auto"/>
                <w:sz w:val="24"/>
                <w:szCs w:val="24"/>
                <w:highlight w:val="none"/>
              </w:rPr>
              <w:t>商务部分（</w:t>
            </w:r>
            <w:r>
              <w:rPr>
                <w:rFonts w:hint="eastAsia" w:ascii="仿宋_GB2312" w:hAnsi="仿宋_GB2312" w:eastAsia="仿宋_GB2312" w:cs="仿宋_GB2312"/>
                <w:bCs/>
                <w:color w:val="auto"/>
                <w:sz w:val="24"/>
                <w:szCs w:val="24"/>
                <w:highlight w:val="none"/>
                <w:lang w:val="en-US" w:eastAsia="zh-CN"/>
              </w:rPr>
              <w:t>16</w:t>
            </w:r>
            <w:r>
              <w:rPr>
                <w:rFonts w:hint="eastAsia" w:ascii="仿宋_GB2312" w:hAnsi="仿宋_GB2312" w:eastAsia="仿宋_GB2312" w:cs="仿宋_GB2312"/>
                <w:bCs/>
                <w:color w:val="auto"/>
                <w:sz w:val="24"/>
                <w:szCs w:val="24"/>
                <w:highlight w:val="none"/>
              </w:rPr>
              <w:t>分）</w:t>
            </w:r>
          </w:p>
        </w:tc>
        <w:tc>
          <w:tcPr>
            <w:tcW w:w="1208" w:type="dxa"/>
            <w:vAlign w:val="center"/>
          </w:tcPr>
          <w:p w14:paraId="7290AC33">
            <w:pPr>
              <w:widowControl/>
              <w:adjustRightInd w:val="0"/>
              <w:snapToGrid w:val="0"/>
              <w:spacing w:line="324"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类似业绩</w:t>
            </w:r>
          </w:p>
        </w:tc>
        <w:tc>
          <w:tcPr>
            <w:tcW w:w="5632" w:type="dxa"/>
            <w:vAlign w:val="center"/>
          </w:tcPr>
          <w:p w14:paraId="429C0C9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评审内容：类似业绩；</w:t>
            </w:r>
          </w:p>
          <w:p w14:paraId="38E1CF5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firstLine="480" w:firstLineChars="20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sz w:val="24"/>
                <w:szCs w:val="24"/>
                <w:highlight w:val="none"/>
                <w:lang w:val="en-US" w:eastAsia="zh-CN"/>
              </w:rPr>
              <w:t>评审标准：</w:t>
            </w:r>
            <w:r>
              <w:rPr>
                <w:rFonts w:hint="eastAsia" w:ascii="仿宋_GB2312" w:hAnsi="仿宋_GB2312" w:eastAsia="仿宋_GB2312" w:cs="仿宋_GB2312"/>
                <w:color w:val="auto"/>
                <w:kern w:val="2"/>
                <w:sz w:val="24"/>
                <w:szCs w:val="24"/>
                <w:highlight w:val="none"/>
                <w:lang w:val="en-US" w:eastAsia="zh-CN" w:bidi="ar-SA"/>
              </w:rPr>
              <w:t>提供2022年1月1日至今类似项目业绩，每提供一个得1分，满分5分；</w:t>
            </w:r>
          </w:p>
          <w:p w14:paraId="021A1B3C">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注：业绩时间以合同签订时间为准，提供有效合同复印件和对应发票复印件（对应合同期间签订合同双方的任一张汽柴油销售发票即可）加盖投标人公章，总公司业绩与分公司业绩不可通用，未提供或不满足不得分。</w:t>
            </w:r>
          </w:p>
        </w:tc>
        <w:tc>
          <w:tcPr>
            <w:tcW w:w="771" w:type="dxa"/>
            <w:vAlign w:val="center"/>
          </w:tcPr>
          <w:p w14:paraId="50EDE399">
            <w:pPr>
              <w:widowControl/>
              <w:adjustRightInd w:val="0"/>
              <w:snapToGrid w:val="0"/>
              <w:spacing w:line="324"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14:paraId="4E4B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continue"/>
            <w:vAlign w:val="center"/>
          </w:tcPr>
          <w:p w14:paraId="2E803D4A">
            <w:pPr>
              <w:adjustRightInd w:val="0"/>
              <w:snapToGrid w:val="0"/>
              <w:spacing w:line="400" w:lineRule="exact"/>
              <w:jc w:val="center"/>
              <w:rPr>
                <w:rFonts w:hint="eastAsia" w:ascii="仿宋_GB2312" w:hAnsi="仿宋_GB2312" w:eastAsia="仿宋_GB2312" w:cs="仿宋_GB2312"/>
                <w:color w:val="auto"/>
                <w:kern w:val="0"/>
                <w:sz w:val="24"/>
                <w:szCs w:val="24"/>
                <w:highlight w:val="none"/>
              </w:rPr>
            </w:pPr>
          </w:p>
        </w:tc>
        <w:tc>
          <w:tcPr>
            <w:tcW w:w="1208" w:type="dxa"/>
            <w:vAlign w:val="center"/>
          </w:tcPr>
          <w:p w14:paraId="504E296D">
            <w:pPr>
              <w:widowControl/>
              <w:adjustRightInd w:val="0"/>
              <w:snapToGrid w:val="0"/>
              <w:spacing w:line="324" w:lineRule="auto"/>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服务团队</w:t>
            </w:r>
          </w:p>
        </w:tc>
        <w:tc>
          <w:tcPr>
            <w:tcW w:w="5632" w:type="dxa"/>
            <w:vAlign w:val="center"/>
          </w:tcPr>
          <w:p w14:paraId="45DBE527">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评审内容1：项目经理或管理人员；</w:t>
            </w:r>
          </w:p>
          <w:p w14:paraId="32F94146">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评审标准1：</w:t>
            </w:r>
            <w:r>
              <w:rPr>
                <w:rFonts w:hint="eastAsia" w:ascii="仿宋_GB2312" w:hAnsi="仿宋_GB2312" w:eastAsia="仿宋_GB2312" w:cs="仿宋_GB2312"/>
                <w:color w:val="auto"/>
                <w:sz w:val="24"/>
                <w:szCs w:val="24"/>
                <w:highlight w:val="none"/>
                <w:lang w:val="en-US" w:eastAsia="zh-CN"/>
              </w:rPr>
              <w:t>具有应急管理部门颁发的《安全生产知识和管理能力考核合格证》的，每提供一个得1分，满分2分；</w:t>
            </w:r>
          </w:p>
          <w:p w14:paraId="190907DA">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评审内容2：驾驶员（项目经理或管理人员除外）；</w:t>
            </w:r>
          </w:p>
          <w:p w14:paraId="155C05FC">
            <w:pPr>
              <w:pStyle w:val="67"/>
              <w:keepNext w:val="0"/>
              <w:keepLines w:val="0"/>
              <w:pageBreakBefore w:val="0"/>
              <w:widowControl/>
              <w:numPr>
                <w:ilvl w:val="0"/>
                <w:numId w:val="0"/>
              </w:numPr>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评审标准2：</w:t>
            </w:r>
            <w:r>
              <w:rPr>
                <w:rFonts w:hint="eastAsia" w:ascii="仿宋_GB2312" w:hAnsi="仿宋_GB2312" w:eastAsia="仿宋_GB2312" w:cs="仿宋_GB2312"/>
                <w:color w:val="auto"/>
                <w:sz w:val="24"/>
                <w:szCs w:val="24"/>
                <w:highlight w:val="none"/>
                <w:lang w:val="en-US" w:eastAsia="zh-CN"/>
              </w:rPr>
              <w:t>具有《道路危险货物运输驾驶员》证书，每提供一个得1分，满分2分；</w:t>
            </w:r>
          </w:p>
          <w:p w14:paraId="5556A652">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评审内容3：运输押运人员（项目经理或管理人员除外）；</w:t>
            </w:r>
          </w:p>
          <w:p w14:paraId="2AD75CB2">
            <w:pPr>
              <w:pStyle w:val="67"/>
              <w:keepNext w:val="0"/>
              <w:keepLines w:val="0"/>
              <w:pageBreakBefore w:val="0"/>
              <w:widowControl/>
              <w:numPr>
                <w:ilvl w:val="0"/>
                <w:numId w:val="0"/>
              </w:numPr>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评审标准3：</w:t>
            </w:r>
            <w:r>
              <w:rPr>
                <w:rFonts w:hint="eastAsia" w:ascii="仿宋_GB2312" w:hAnsi="仿宋_GB2312" w:eastAsia="仿宋_GB2312" w:cs="仿宋_GB2312"/>
                <w:color w:val="auto"/>
                <w:sz w:val="24"/>
                <w:szCs w:val="24"/>
                <w:highlight w:val="none"/>
                <w:lang w:val="en-US" w:eastAsia="zh-CN"/>
              </w:rPr>
              <w:t>运输押运人员具有《道路危险货物运输押运人员》证书，每提供一个得1分，满分2分；</w:t>
            </w:r>
          </w:p>
          <w:p w14:paraId="72446429">
            <w:pPr>
              <w:pStyle w:val="67"/>
              <w:keepNext w:val="0"/>
              <w:keepLines w:val="0"/>
              <w:pageBreakBefore w:val="0"/>
              <w:widowControl/>
              <w:numPr>
                <w:ilvl w:val="0"/>
                <w:numId w:val="0"/>
              </w:numPr>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en-US" w:eastAsia="zh-CN"/>
              </w:rPr>
              <w:t>注：同一人既是押运员又是驾驶员的只算一个有效证书，提供有效期内的相关人员证书及劳动（务）合同复印件加盖投标人公章。</w:t>
            </w:r>
          </w:p>
        </w:tc>
        <w:tc>
          <w:tcPr>
            <w:tcW w:w="771" w:type="dxa"/>
            <w:vAlign w:val="center"/>
          </w:tcPr>
          <w:p w14:paraId="0FBF0AF8">
            <w:pPr>
              <w:widowControl/>
              <w:adjustRightInd w:val="0"/>
              <w:snapToGrid w:val="0"/>
              <w:spacing w:line="324" w:lineRule="auto"/>
              <w:jc w:val="center"/>
              <w:rPr>
                <w:rFonts w:hint="default" w:ascii="仿宋_GB2312" w:hAnsi="仿宋_GB2312" w:eastAsia="仿宋_GB2312" w:cs="仿宋_GB2312"/>
                <w:bCs/>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rPr>
              <w:t>6</w:t>
            </w:r>
          </w:p>
        </w:tc>
      </w:tr>
      <w:tr w14:paraId="5EB4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2" w:type="dxa"/>
            <w:vMerge w:val="continue"/>
            <w:vAlign w:val="center"/>
          </w:tcPr>
          <w:p w14:paraId="32765BDB">
            <w:pPr>
              <w:adjustRightInd w:val="0"/>
              <w:snapToGrid w:val="0"/>
              <w:spacing w:line="400" w:lineRule="exact"/>
              <w:jc w:val="center"/>
              <w:rPr>
                <w:rFonts w:hint="eastAsia" w:ascii="仿宋_GB2312" w:hAnsi="仿宋_GB2312" w:eastAsia="仿宋_GB2312" w:cs="仿宋_GB2312"/>
                <w:color w:val="auto"/>
                <w:kern w:val="0"/>
                <w:sz w:val="24"/>
                <w:szCs w:val="24"/>
                <w:highlight w:val="none"/>
              </w:rPr>
            </w:pPr>
          </w:p>
        </w:tc>
        <w:tc>
          <w:tcPr>
            <w:tcW w:w="1208" w:type="dxa"/>
            <w:vAlign w:val="center"/>
          </w:tcPr>
          <w:p w14:paraId="03E2CB11">
            <w:pPr>
              <w:widowControl/>
              <w:adjustRightInd w:val="0"/>
              <w:snapToGrid w:val="0"/>
              <w:spacing w:line="324" w:lineRule="auto"/>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车辆配备</w:t>
            </w:r>
          </w:p>
        </w:tc>
        <w:tc>
          <w:tcPr>
            <w:tcW w:w="5632" w:type="dxa"/>
            <w:vAlign w:val="center"/>
          </w:tcPr>
          <w:p w14:paraId="72318D72">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评审内容：车辆配备；</w:t>
            </w:r>
          </w:p>
          <w:p w14:paraId="1F096DB5">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评审标准：</w:t>
            </w:r>
            <w:r>
              <w:rPr>
                <w:rFonts w:hint="eastAsia" w:ascii="仿宋_GB2312" w:hAnsi="仿宋_GB2312" w:eastAsia="仿宋_GB2312" w:cs="仿宋_GB2312"/>
                <w:color w:val="auto"/>
                <w:sz w:val="24"/>
                <w:szCs w:val="24"/>
                <w:highlight w:val="none"/>
                <w:lang w:val="en-US" w:eastAsia="zh-CN"/>
              </w:rPr>
              <w:t>拟投入本项目的危险品运输车辆，每具备1辆得1分，满分5分。</w:t>
            </w:r>
          </w:p>
          <w:p w14:paraId="521B720D">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注：（1）自有车辆：须提供道路运输证(加盖道路危险货物运输专用章)、车辆购置发票、公安车管部门核发的有效行驶证、质量技术监督部门核发的槽罐质量检测合格证的复印件加盖投标人公章；</w:t>
            </w:r>
          </w:p>
          <w:p w14:paraId="4F545F63">
            <w:pPr>
              <w:pStyle w:val="67"/>
              <w:keepNext w:val="0"/>
              <w:keepLines w:val="0"/>
              <w:pageBreakBefore w:val="0"/>
              <w:widowControl/>
              <w:kinsoku/>
              <w:wordWrap/>
              <w:overflowPunct/>
              <w:topLinePunct w:val="0"/>
              <w:autoSpaceDE/>
              <w:autoSpaceDN/>
              <w:bidi w:val="0"/>
              <w:adjustRightInd/>
              <w:snapToGrid w:val="0"/>
              <w:spacing w:line="42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租赁车辆：须提供本项“注:（1）”中要求的全部材料以及租赁协议（同时提供出租方给承租方开具的开标日前两个月内任意一张有效的汽柴油运输费用发票，不提供的不得分），均需复印件加盖投标人公章。</w:t>
            </w:r>
          </w:p>
        </w:tc>
        <w:tc>
          <w:tcPr>
            <w:tcW w:w="771" w:type="dxa"/>
            <w:vAlign w:val="center"/>
          </w:tcPr>
          <w:p w14:paraId="1E3B529F">
            <w:pPr>
              <w:widowControl/>
              <w:adjustRightInd w:val="0"/>
              <w:snapToGrid w:val="0"/>
              <w:spacing w:line="324" w:lineRule="auto"/>
              <w:jc w:val="center"/>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rPr>
              <w:t>5</w:t>
            </w:r>
          </w:p>
        </w:tc>
      </w:tr>
      <w:tr w14:paraId="7A48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062" w:type="dxa"/>
            <w:gridSpan w:val="3"/>
            <w:vAlign w:val="center"/>
          </w:tcPr>
          <w:p w14:paraId="21C3C077">
            <w:pPr>
              <w:pStyle w:val="93"/>
              <w:snapToGrid w:val="0"/>
              <w:spacing w:line="400" w:lineRule="exact"/>
              <w:ind w:firstLine="480" w:firstLineChars="20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合计</w:t>
            </w:r>
          </w:p>
        </w:tc>
        <w:tc>
          <w:tcPr>
            <w:tcW w:w="771" w:type="dxa"/>
            <w:vAlign w:val="center"/>
          </w:tcPr>
          <w:p w14:paraId="5DEFAE66">
            <w:pPr>
              <w:spacing w:line="4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100</w:t>
            </w:r>
          </w:p>
        </w:tc>
      </w:tr>
    </w:tbl>
    <w:p w14:paraId="51E99D8F">
      <w:pPr>
        <w:snapToGrid w:val="0"/>
        <w:spacing w:before="159" w:beforeLines="50" w:line="360" w:lineRule="auto"/>
        <w:ind w:firstLine="480" w:firstLineChars="200"/>
        <w:rPr>
          <w:rFonts w:ascii="仿宋_GB2312" w:eastAsia="仿宋_GB2312"/>
          <w:b/>
          <w:color w:val="auto"/>
          <w:sz w:val="24"/>
          <w:highlight w:val="none"/>
        </w:rPr>
      </w:pPr>
      <w:r>
        <w:rPr>
          <w:rFonts w:hint="eastAsia" w:ascii="仿宋_GB2312" w:hAnsi="仿宋_GB2312" w:eastAsia="仿宋_GB2312" w:cs="仿宋_GB2312"/>
          <w:b/>
          <w:bCs/>
          <w:color w:val="auto"/>
          <w:sz w:val="24"/>
          <w:szCs w:val="24"/>
          <w:highlight w:val="none"/>
          <w:lang w:val="en-US" w:eastAsia="zh-CN"/>
        </w:rPr>
        <w:t>注：缺陷是指方案内容与项目需求不一致、存在相互矛盾内容以及未针对本项目编写的任意一种情形。不符合项目需求是指存在与本项目执行无关的内容、存在相关内容在实际操作中不能运用的任意一种情形。</w:t>
      </w:r>
    </w:p>
    <w:p w14:paraId="46ADF3C1">
      <w:pPr>
        <w:rPr>
          <w:rFonts w:hint="eastAsia" w:ascii="仿宋_GB2312" w:hAnsi="仿宋" w:eastAsia="仿宋_GB2312" w:cs="仿宋_GB2312"/>
          <w:b/>
          <w:color w:val="auto"/>
          <w:sz w:val="24"/>
          <w:highlight w:val="none"/>
          <w:lang w:eastAsia="zh-CN"/>
        </w:rPr>
      </w:pPr>
      <w:r>
        <w:rPr>
          <w:rFonts w:hint="eastAsia" w:ascii="仿宋_GB2312" w:eastAsia="仿宋_GB2312"/>
          <w:b/>
          <w:color w:val="auto"/>
          <w:sz w:val="24"/>
          <w:highlight w:val="none"/>
        </w:rPr>
        <w:t>（二）</w:t>
      </w:r>
      <w:r>
        <w:rPr>
          <w:rFonts w:hint="eastAsia" w:ascii="仿宋_GB2312" w:hAnsi="仿宋" w:eastAsia="仿宋_GB2312" w:cs="仿宋_GB2312"/>
          <w:b/>
          <w:color w:val="auto"/>
          <w:sz w:val="24"/>
          <w:highlight w:val="none"/>
        </w:rPr>
        <w:t>加分项评分标准</w:t>
      </w:r>
      <w:r>
        <w:rPr>
          <w:rFonts w:hint="eastAsia" w:ascii="仿宋_GB2312" w:hAnsi="仿宋" w:eastAsia="仿宋_GB2312" w:cs="仿宋_GB2312"/>
          <w:b/>
          <w:color w:val="auto"/>
          <w:sz w:val="24"/>
          <w:highlight w:val="none"/>
          <w:lang w:eastAsia="zh-CN"/>
        </w:rPr>
        <w:t>（</w:t>
      </w:r>
      <w:r>
        <w:rPr>
          <w:rFonts w:hint="eastAsia" w:ascii="仿宋_GB2312" w:hAnsi="仿宋" w:eastAsia="仿宋_GB2312" w:cs="仿宋_GB2312"/>
          <w:b/>
          <w:color w:val="auto"/>
          <w:sz w:val="24"/>
          <w:highlight w:val="none"/>
          <w:lang w:val="en-US" w:eastAsia="zh-CN"/>
        </w:rPr>
        <w:t>本项目不适用</w:t>
      </w:r>
      <w:r>
        <w:rPr>
          <w:rFonts w:hint="eastAsia" w:ascii="仿宋_GB2312" w:hAnsi="仿宋" w:eastAsia="仿宋_GB2312" w:cs="仿宋_GB2312"/>
          <w:b/>
          <w:color w:val="auto"/>
          <w:sz w:val="24"/>
          <w:highlight w:val="none"/>
          <w:lang w:eastAsia="zh-CN"/>
        </w:rPr>
        <w:t>）</w:t>
      </w:r>
    </w:p>
    <w:tbl>
      <w:tblPr>
        <w:tblStyle w:val="25"/>
        <w:tblW w:w="9123"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239"/>
      </w:tblGrid>
      <w:tr w14:paraId="074E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884" w:type="dxa"/>
            <w:vAlign w:val="center"/>
          </w:tcPr>
          <w:p w14:paraId="11143542">
            <w:pPr>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加分</w:t>
            </w:r>
          </w:p>
          <w:p w14:paraId="4A7566FD">
            <w:pPr>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因素</w:t>
            </w:r>
          </w:p>
        </w:tc>
        <w:tc>
          <w:tcPr>
            <w:tcW w:w="8239" w:type="dxa"/>
            <w:vAlign w:val="center"/>
          </w:tcPr>
          <w:p w14:paraId="15B49EE0">
            <w:pPr>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加分说明</w:t>
            </w:r>
          </w:p>
        </w:tc>
      </w:tr>
      <w:tr w14:paraId="5A06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884" w:type="dxa"/>
            <w:vAlign w:val="center"/>
          </w:tcPr>
          <w:p w14:paraId="3E093C7D">
            <w:pPr>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节能</w:t>
            </w:r>
            <w:r>
              <w:rPr>
                <w:rFonts w:hint="eastAsia" w:ascii="仿宋_GB2312" w:hAnsi="仿宋_GB2312" w:eastAsia="仿宋_GB2312" w:cs="仿宋_GB2312"/>
                <w:color w:val="auto"/>
                <w:sz w:val="24"/>
                <w:highlight w:val="none"/>
              </w:rPr>
              <w:t>产品</w:t>
            </w:r>
          </w:p>
        </w:tc>
        <w:tc>
          <w:tcPr>
            <w:tcW w:w="8239" w:type="dxa"/>
            <w:vAlign w:val="center"/>
          </w:tcPr>
          <w:p w14:paraId="736FEDD3">
            <w:pPr>
              <w:snapToGrid w:val="0"/>
              <w:spacing w:line="288"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对于《获得节能认证产品部分报价表》中的投标产品价格给予价格部分总分值</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%的加分，计算公式如下：</w:t>
            </w:r>
          </w:p>
          <w:p w14:paraId="31E06923">
            <w:pPr>
              <w:snapToGrid w:val="0"/>
              <w:spacing w:line="288"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节能产品加分＝（节能产品投标报价之和/投标总价）×价格部分总分值×</w:t>
            </w:r>
            <w:r>
              <w:rPr>
                <w:rFonts w:hint="eastAsia" w:ascii="仿宋_GB2312" w:hAnsi="仿宋"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b/>
                <w:color w:val="auto"/>
                <w:sz w:val="24"/>
                <w:highlight w:val="none"/>
              </w:rPr>
              <w:t>注：强制节能产品除外。</w:t>
            </w:r>
          </w:p>
        </w:tc>
      </w:tr>
      <w:tr w14:paraId="294E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8" w:hRule="atLeast"/>
        </w:trPr>
        <w:tc>
          <w:tcPr>
            <w:tcW w:w="884" w:type="dxa"/>
            <w:vAlign w:val="center"/>
          </w:tcPr>
          <w:p w14:paraId="090EB8C6">
            <w:pPr>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环保</w:t>
            </w:r>
            <w:r>
              <w:rPr>
                <w:rFonts w:hint="eastAsia" w:ascii="仿宋_GB2312" w:hAnsi="仿宋_GB2312" w:eastAsia="仿宋_GB2312" w:cs="仿宋_GB2312"/>
                <w:color w:val="auto"/>
                <w:sz w:val="24"/>
                <w:highlight w:val="none"/>
              </w:rPr>
              <w:t>产品</w:t>
            </w:r>
          </w:p>
        </w:tc>
        <w:tc>
          <w:tcPr>
            <w:tcW w:w="8239" w:type="dxa"/>
            <w:vAlign w:val="center"/>
          </w:tcPr>
          <w:p w14:paraId="5076EEC3">
            <w:pPr>
              <w:snapToGrid w:val="0"/>
              <w:spacing w:line="288"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对于《获得环保认证产品部分报价表》中的投标产品价格给予价格部分总分值</w:t>
            </w:r>
            <w:r>
              <w:rPr>
                <w:rFonts w:hint="eastAsia" w:eastAsia="仿宋_GB2312"/>
                <w:color w:val="auto"/>
                <w:sz w:val="24"/>
                <w:highlight w:val="none"/>
                <w:u w:val="single"/>
              </w:rPr>
              <w:t xml:space="preserve"> </w:t>
            </w:r>
            <w:r>
              <w:rPr>
                <w:rFonts w:hint="eastAsia" w:ascii="仿宋_GB2312" w:hAnsi="仿宋" w:eastAsia="仿宋_GB2312"/>
                <w:color w:val="auto"/>
                <w:kern w:val="0"/>
                <w:sz w:val="24"/>
                <w:highlight w:val="none"/>
                <w:u w:val="single"/>
                <w:lang w:val="en-US" w:eastAsia="zh-CN"/>
              </w:rPr>
              <w:t>/</w:t>
            </w:r>
            <w:r>
              <w:rPr>
                <w:rFonts w:ascii="仿宋_GB2312" w:hAnsi="仿宋" w:eastAsia="仿宋_GB2312"/>
                <w:color w:val="auto"/>
                <w:kern w:val="0"/>
                <w:sz w:val="24"/>
                <w:highlight w:val="none"/>
                <w:u w:val="single"/>
              </w:rPr>
              <w:t xml:space="preserve"> </w:t>
            </w:r>
            <w:r>
              <w:rPr>
                <w:rFonts w:hint="eastAsia" w:ascii="仿宋_GB2312" w:hAnsi="仿宋" w:eastAsia="仿宋_GB2312"/>
                <w:color w:val="auto"/>
                <w:sz w:val="24"/>
                <w:highlight w:val="none"/>
              </w:rPr>
              <w:t>%的加分，计算公式如下：</w:t>
            </w:r>
          </w:p>
          <w:p w14:paraId="1B5065E8">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环保产品加分＝（环保产品投标报价之和/投标总价）×价格部分总分值×</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w:t>
            </w:r>
            <w:r>
              <w:rPr>
                <w:rFonts w:hint="eastAsia" w:eastAsia="仿宋_GB2312"/>
                <w:color w:val="auto"/>
                <w:sz w:val="24"/>
                <w:highlight w:val="none"/>
                <w:u w:val="single"/>
              </w:rPr>
              <w:t xml:space="preserve"> </w:t>
            </w:r>
            <w:r>
              <w:rPr>
                <w:rFonts w:hint="eastAsia" w:ascii="仿宋_GB2312" w:hAnsi="仿宋" w:eastAsia="仿宋_GB2312"/>
                <w:color w:val="auto"/>
                <w:sz w:val="24"/>
                <w:highlight w:val="none"/>
              </w:rPr>
              <w:t>%。</w:t>
            </w:r>
          </w:p>
        </w:tc>
      </w:tr>
    </w:tbl>
    <w:p w14:paraId="7C6A14E6">
      <w:pPr>
        <w:spacing w:before="159" w:beforeLines="50"/>
        <w:ind w:firstLine="480" w:firstLineChars="200"/>
        <w:rPr>
          <w:rFonts w:ascii="仿宋_GB2312" w:hAnsi="仿宋_GB2312" w:eastAsia="仿宋_GB2312" w:cs="仿宋_GB2312"/>
          <w:b/>
          <w:color w:val="auto"/>
          <w:sz w:val="24"/>
          <w:szCs w:val="22"/>
          <w:highlight w:val="none"/>
        </w:rPr>
      </w:pPr>
      <w:r>
        <w:rPr>
          <w:rFonts w:hint="eastAsia" w:ascii="仿宋_GB2312" w:hAnsi="仿宋_GB2312" w:eastAsia="仿宋_GB2312" w:cs="仿宋_GB2312"/>
          <w:b/>
          <w:color w:val="auto"/>
          <w:sz w:val="24"/>
          <w:szCs w:val="22"/>
          <w:highlight w:val="none"/>
        </w:rPr>
        <w:br w:type="page"/>
      </w:r>
    </w:p>
    <w:p w14:paraId="6382035E">
      <w:pPr>
        <w:rPr>
          <w:color w:val="auto"/>
          <w:highlight w:val="none"/>
        </w:rPr>
      </w:pPr>
      <w:bookmarkStart w:id="147" w:name="_Toc25922_WPSOffice_Level1"/>
      <w:bookmarkStart w:id="148" w:name="_Toc26852"/>
      <w:bookmarkStart w:id="149" w:name="_Toc111013455"/>
    </w:p>
    <w:p w14:paraId="5E09421C">
      <w:pPr>
        <w:rPr>
          <w:color w:val="auto"/>
          <w:highlight w:val="none"/>
        </w:rPr>
      </w:pPr>
    </w:p>
    <w:p w14:paraId="5191B8AE">
      <w:pPr>
        <w:rPr>
          <w:color w:val="auto"/>
          <w:highlight w:val="none"/>
        </w:rPr>
      </w:pPr>
    </w:p>
    <w:p w14:paraId="320CC6F5">
      <w:pPr>
        <w:rPr>
          <w:color w:val="auto"/>
          <w:highlight w:val="none"/>
        </w:rPr>
      </w:pPr>
    </w:p>
    <w:p w14:paraId="5B8772EF">
      <w:pPr>
        <w:rPr>
          <w:color w:val="auto"/>
          <w:highlight w:val="none"/>
        </w:rPr>
      </w:pPr>
    </w:p>
    <w:p w14:paraId="69158D5B">
      <w:pPr>
        <w:rPr>
          <w:color w:val="auto"/>
          <w:highlight w:val="none"/>
        </w:rPr>
      </w:pPr>
    </w:p>
    <w:p w14:paraId="2E168538">
      <w:pPr>
        <w:rPr>
          <w:color w:val="auto"/>
          <w:highlight w:val="none"/>
        </w:rPr>
      </w:pPr>
    </w:p>
    <w:p w14:paraId="2B5418D6">
      <w:pPr>
        <w:rPr>
          <w:color w:val="auto"/>
          <w:highlight w:val="none"/>
        </w:rPr>
      </w:pPr>
    </w:p>
    <w:p w14:paraId="7879BD0C">
      <w:pPr>
        <w:rPr>
          <w:color w:val="auto"/>
          <w:highlight w:val="none"/>
        </w:rPr>
      </w:pPr>
    </w:p>
    <w:p w14:paraId="6A544647">
      <w:pPr>
        <w:rPr>
          <w:color w:val="auto"/>
          <w:highlight w:val="none"/>
        </w:rPr>
      </w:pPr>
    </w:p>
    <w:p w14:paraId="77818383">
      <w:pPr>
        <w:rPr>
          <w:color w:val="auto"/>
          <w:highlight w:val="none"/>
        </w:rPr>
      </w:pPr>
    </w:p>
    <w:p w14:paraId="46B7242A">
      <w:pPr>
        <w:rPr>
          <w:color w:val="auto"/>
          <w:highlight w:val="none"/>
        </w:rPr>
      </w:pPr>
    </w:p>
    <w:p w14:paraId="2A278BEA">
      <w:pPr>
        <w:pStyle w:val="2"/>
        <w:adjustRightInd w:val="0"/>
        <w:snapToGrid w:val="0"/>
        <w:spacing w:before="319" w:beforeLines="100" w:after="319" w:afterLines="100"/>
        <w:rPr>
          <w:rFonts w:ascii="方正小标宋简体" w:hAnsi="仿宋" w:eastAsia="方正小标宋简体" w:cs="仿宋_GB2312"/>
          <w:b w:val="0"/>
          <w:bCs/>
          <w:color w:val="auto"/>
          <w:highlight w:val="none"/>
        </w:rPr>
      </w:pPr>
      <w:r>
        <w:rPr>
          <w:rFonts w:hint="eastAsia" w:ascii="方正小标宋简体" w:hAnsi="仿宋" w:eastAsia="方正小标宋简体" w:cs="仿宋_GB2312"/>
          <w:b w:val="0"/>
          <w:bCs/>
          <w:color w:val="auto"/>
          <w:highlight w:val="none"/>
        </w:rPr>
        <w:t>第五章 政府采购合同条款</w:t>
      </w:r>
      <w:bookmarkEnd w:id="147"/>
      <w:r>
        <w:rPr>
          <w:rFonts w:hint="eastAsia" w:ascii="方正小标宋简体" w:hAnsi="仿宋" w:eastAsia="方正小标宋简体" w:cs="仿宋_GB2312"/>
          <w:b w:val="0"/>
          <w:bCs/>
          <w:color w:val="auto"/>
          <w:highlight w:val="none"/>
        </w:rPr>
        <w:t>及格式</w:t>
      </w:r>
      <w:bookmarkEnd w:id="148"/>
      <w:bookmarkEnd w:id="149"/>
    </w:p>
    <w:p w14:paraId="7F32F349">
      <w:pPr>
        <w:rPr>
          <w:rFonts w:ascii="仿宋_GB2312" w:hAnsi="仿宋" w:eastAsia="仿宋_GB2312" w:cs="仿宋_GB2312"/>
          <w:color w:val="auto"/>
          <w:highlight w:val="none"/>
        </w:rPr>
      </w:pPr>
    </w:p>
    <w:p w14:paraId="1FAB6004">
      <w:pPr>
        <w:rPr>
          <w:rFonts w:ascii="仿宋_GB2312" w:hAnsi="仿宋" w:eastAsia="仿宋_GB2312" w:cs="仿宋_GB2312"/>
          <w:color w:val="auto"/>
          <w:highlight w:val="none"/>
        </w:rPr>
      </w:pPr>
    </w:p>
    <w:p w14:paraId="1F08A91A">
      <w:pPr>
        <w:pStyle w:val="3"/>
        <w:adjustRightInd w:val="0"/>
        <w:snapToGrid w:val="0"/>
        <w:spacing w:before="0" w:after="0" w:line="240" w:lineRule="auto"/>
        <w:jc w:val="left"/>
        <w:rPr>
          <w:rFonts w:ascii="仿宋_GB2312" w:hAnsi="仿宋" w:eastAsia="仿宋_GB2312" w:cs="仿宋_GB2312"/>
          <w:color w:val="auto"/>
          <w:szCs w:val="28"/>
          <w:highlight w:val="none"/>
        </w:rPr>
      </w:pPr>
      <w:bookmarkStart w:id="150" w:name="_Toc23704_WPSOffice_Level1"/>
      <w:r>
        <w:rPr>
          <w:rFonts w:hint="eastAsia" w:ascii="仿宋_GB2312" w:hAnsi="仿宋" w:eastAsia="仿宋_GB2312" w:cs="仿宋_GB2312"/>
          <w:color w:val="auto"/>
          <w:szCs w:val="28"/>
          <w:highlight w:val="none"/>
        </w:rPr>
        <w:br w:type="page"/>
      </w:r>
      <w:r>
        <w:rPr>
          <w:rFonts w:hint="eastAsia" w:ascii="仿宋_GB2312" w:hAnsi="仿宋" w:eastAsia="仿宋_GB2312" w:cs="仿宋_GB2312"/>
          <w:color w:val="auto"/>
          <w:szCs w:val="28"/>
          <w:highlight w:val="none"/>
        </w:rPr>
        <w:t>合同条款</w:t>
      </w:r>
    </w:p>
    <w:p w14:paraId="097CFCC2">
      <w:pPr>
        <w:spacing w:before="319" w:beforeLines="100" w:after="319" w:afterLines="100" w:line="480" w:lineRule="exact"/>
        <w:jc w:val="center"/>
        <w:rPr>
          <w:rFonts w:ascii="方正小标宋简体" w:hAnsi="仿宋" w:eastAsia="方正小标宋简体" w:cs="仿宋_GB2312"/>
          <w:color w:val="auto"/>
          <w:sz w:val="32"/>
          <w:szCs w:val="32"/>
          <w:highlight w:val="none"/>
        </w:rPr>
      </w:pPr>
      <w:bookmarkStart w:id="151" w:name="_Toc30224_WPSOffice_Level1"/>
      <w:r>
        <w:rPr>
          <w:rFonts w:hint="eastAsia" w:ascii="方正小标宋简体" w:hAnsi="仿宋" w:eastAsia="方正小标宋简体" w:cs="仿宋_GB2312"/>
          <w:color w:val="auto"/>
          <w:sz w:val="32"/>
          <w:szCs w:val="32"/>
          <w:highlight w:val="none"/>
        </w:rPr>
        <w:t>政府采购合同条款</w:t>
      </w:r>
      <w:bookmarkEnd w:id="151"/>
    </w:p>
    <w:p w14:paraId="60E090FA">
      <w:pPr>
        <w:adjustRightInd w:val="0"/>
        <w:snapToGrid w:val="0"/>
        <w:spacing w:line="360" w:lineRule="auto"/>
        <w:ind w:firstLine="411" w:firstLineChars="196"/>
        <w:rPr>
          <w:rFonts w:ascii="仿宋_GB2312" w:hAnsi="仿宋" w:eastAsia="仿宋_GB2312"/>
          <w:b/>
          <w:bCs/>
          <w:color w:val="auto"/>
          <w:szCs w:val="21"/>
          <w:highlight w:val="none"/>
        </w:rPr>
      </w:pPr>
      <w:bookmarkStart w:id="152" w:name="_Toc10117_WPSOffice_Level1"/>
      <w:bookmarkStart w:id="153" w:name="_Toc398_WPSOffice_Level1"/>
      <w:bookmarkStart w:id="154" w:name="_Toc25596_WPSOffice_Level1"/>
      <w:r>
        <w:rPr>
          <w:rFonts w:hint="eastAsia" w:ascii="仿宋_GB2312" w:hAnsi="仿宋" w:eastAsia="仿宋_GB2312"/>
          <w:b/>
          <w:bCs/>
          <w:color w:val="auto"/>
          <w:szCs w:val="21"/>
          <w:highlight w:val="none"/>
        </w:rPr>
        <w:t>1.术语定义</w:t>
      </w:r>
      <w:bookmarkEnd w:id="152"/>
      <w:bookmarkEnd w:id="153"/>
      <w:bookmarkEnd w:id="154"/>
    </w:p>
    <w:p w14:paraId="1F7AB3BF">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本政府采购合同下列术语应解释为：</w:t>
      </w:r>
    </w:p>
    <w:p w14:paraId="6DF7B647">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1.1“政府采购合同”指供需双方依照政府采购程序、按照招标文件、投标文件确定的事项所达成的协议，包括附件、附录和上述文件所提到的构成政府采购合同的所有文件。</w:t>
      </w:r>
    </w:p>
    <w:p w14:paraId="7F239498">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1.2“政府采购合同价”指根据合同约定供方在正确地完全履行政府采购合同义务后，需方应支付给供方的价格。</w:t>
      </w:r>
    </w:p>
    <w:p w14:paraId="125D5E46">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政府采购合同货物”指政府采购合同货物清单（同投标文件中开标一览表及其附表，下同）中所约定的各种形态和种类的物品，包括原材料、燃料、设备、产品、硬件、软件、安装材料、备件及专用器具、文件资料等内容。</w:t>
      </w:r>
    </w:p>
    <w:p w14:paraId="22C44757">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1.4“服务”指根据政府采购合同约定供方应承担的与供货有关的伴随服务，包括（但不限于）政府采购合同货物的运输、保险、安装、测试、调试、培训、维修、提供技术指导和支持、保修期外的维护以及其它类似的义务。</w:t>
      </w:r>
    </w:p>
    <w:p w14:paraId="7257A29A">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1.5“需方”指项目基本内容及要求中所述取得货物和服务的采购人。</w:t>
      </w:r>
    </w:p>
    <w:p w14:paraId="43B3CB9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1.6“供方”指项目基本内容及要求中所述提供产品和服务的中标人。</w:t>
      </w:r>
    </w:p>
    <w:p w14:paraId="5BF7EF50">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1.7“检验”指需方或者需方的最终用户收货后，按照本政府采购合同约定的标准对政府采购合同货物进行的检测与查验。</w:t>
      </w:r>
    </w:p>
    <w:p w14:paraId="6126EE5D">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1.8“验收书”指需方对供方履行政府采购合同情况及结果进行现场检验和评估意见的文件。</w:t>
      </w:r>
    </w:p>
    <w:p w14:paraId="62BEECFE">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1.9“技术资料”指安装、调试、使用、维修政府采购合同货物所应具备的产品使用说明书和、或使用指南、操作手册、维修指南、服务手册、电路图、产品演示等文件及音像资料。</w:t>
      </w:r>
    </w:p>
    <w:p w14:paraId="3AF0E6F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1.10“保修期”指自验收书签署之日起，供方以自担费用方式保证政府采购合同货物正常运行的时期。</w:t>
      </w:r>
    </w:p>
    <w:p w14:paraId="30D8E235">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1.11“第三人”是指本政府采购合同双方以外的任何中国境内外的自然人、法人或其它经济组织。</w:t>
      </w:r>
    </w:p>
    <w:p w14:paraId="5386662C">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1.12“法律、法规”是指由中国各级政府及有关部门制定的法律、行政法规、地方性法规、规章及其它规范性文件的有关规定。</w:t>
      </w:r>
    </w:p>
    <w:p w14:paraId="58B42CEB">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1.13“招标文件”指采购人或者采购组织机构发布的招标文件。</w:t>
      </w:r>
    </w:p>
    <w:p w14:paraId="402BC083">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1.14“投标文件”指供方按照采购组织机构招标文件的要求编制和递交，并最终被评标委员会接受的投标文件。</w:t>
      </w:r>
    </w:p>
    <w:p w14:paraId="762283FB">
      <w:pPr>
        <w:ind w:firstLine="420" w:firstLineChars="200"/>
        <w:rPr>
          <w:rFonts w:ascii="仿宋_GB2312" w:hAnsi="仿宋" w:eastAsia="仿宋_GB2312"/>
          <w:color w:val="auto"/>
          <w:highlight w:val="none"/>
        </w:rPr>
      </w:pPr>
      <w:bookmarkStart w:id="155" w:name="_Toc750_WPSOffice_Level1"/>
      <w:bookmarkStart w:id="156" w:name="_Toc29737_WPSOffice_Level1"/>
      <w:bookmarkStart w:id="157" w:name="_Toc22454_WPSOffice_Level1"/>
      <w:r>
        <w:rPr>
          <w:rFonts w:hint="eastAsia" w:ascii="仿宋_GB2312" w:hAnsi="仿宋" w:eastAsia="仿宋_GB2312"/>
          <w:color w:val="auto"/>
          <w:highlight w:val="none"/>
        </w:rPr>
        <w:t>2.技术指标</w:t>
      </w:r>
      <w:bookmarkEnd w:id="155"/>
      <w:bookmarkEnd w:id="156"/>
      <w:bookmarkEnd w:id="157"/>
    </w:p>
    <w:p w14:paraId="3F02F79C">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2.1交付产品的技术指标应与招标文件规定的技术指标要求及投标文件中的“技术规格偏离表及商务条款偏离表”的承诺内容相一致。</w:t>
      </w:r>
    </w:p>
    <w:p w14:paraId="6AC3725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2.2 除技术指标另有规定外，计量单位应该使用公制。</w:t>
      </w:r>
    </w:p>
    <w:p w14:paraId="2A92A36C">
      <w:pPr>
        <w:adjustRightInd w:val="0"/>
        <w:snapToGrid w:val="0"/>
        <w:spacing w:line="360" w:lineRule="auto"/>
        <w:ind w:firstLine="411" w:firstLineChars="196"/>
        <w:rPr>
          <w:rFonts w:ascii="仿宋_GB2312" w:hAnsi="仿宋" w:eastAsia="仿宋_GB2312"/>
          <w:b/>
          <w:color w:val="auto"/>
          <w:szCs w:val="21"/>
          <w:highlight w:val="none"/>
        </w:rPr>
      </w:pPr>
      <w:bookmarkStart w:id="158" w:name="_Toc19640_WPSOffice_Level1"/>
      <w:bookmarkStart w:id="159" w:name="_Toc1538_WPSOffice_Level1"/>
      <w:bookmarkStart w:id="160" w:name="_Toc17648_WPSOffice_Level1"/>
      <w:r>
        <w:rPr>
          <w:rFonts w:hint="eastAsia" w:ascii="仿宋_GB2312" w:hAnsi="仿宋" w:eastAsia="仿宋_GB2312"/>
          <w:b/>
          <w:color w:val="auto"/>
          <w:szCs w:val="21"/>
          <w:highlight w:val="none"/>
        </w:rPr>
        <w:t>3.交货</w:t>
      </w:r>
      <w:bookmarkEnd w:id="158"/>
      <w:bookmarkEnd w:id="159"/>
      <w:bookmarkEnd w:id="160"/>
    </w:p>
    <w:p w14:paraId="184281F6">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3.1供方按照合同约定的时间、地点交货</w:t>
      </w:r>
    </w:p>
    <w:p w14:paraId="5E5819FD">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3.2供方交货的同时应提交下列文件：销售发票，制造厂商出具的质量检验证书、产品合格证以及招标文件、投标文件确定供方应随货物同时提供的其他资料。</w:t>
      </w:r>
    </w:p>
    <w:p w14:paraId="405AEA25">
      <w:pPr>
        <w:adjustRightInd w:val="0"/>
        <w:snapToGrid w:val="0"/>
        <w:spacing w:line="360" w:lineRule="auto"/>
        <w:ind w:firstLine="411" w:firstLineChars="196"/>
        <w:rPr>
          <w:rFonts w:ascii="仿宋_GB2312" w:hAnsi="仿宋" w:eastAsia="仿宋_GB2312"/>
          <w:b/>
          <w:color w:val="auto"/>
          <w:szCs w:val="21"/>
          <w:highlight w:val="none"/>
        </w:rPr>
      </w:pPr>
      <w:bookmarkStart w:id="161" w:name="_Toc1266_WPSOffice_Level1"/>
      <w:bookmarkStart w:id="162" w:name="_Toc11745_WPSOffice_Level1"/>
      <w:bookmarkStart w:id="163" w:name="_Toc15048_WPSOffice_Level1"/>
      <w:r>
        <w:rPr>
          <w:rFonts w:hint="eastAsia" w:ascii="仿宋_GB2312" w:hAnsi="仿宋" w:eastAsia="仿宋_GB2312"/>
          <w:b/>
          <w:color w:val="auto"/>
          <w:szCs w:val="21"/>
          <w:highlight w:val="none"/>
        </w:rPr>
        <w:t>4.合同金额</w:t>
      </w:r>
      <w:bookmarkEnd w:id="161"/>
      <w:bookmarkEnd w:id="162"/>
      <w:bookmarkEnd w:id="163"/>
    </w:p>
    <w:p w14:paraId="4217462C">
      <w:pPr>
        <w:adjustRightInd w:val="0"/>
        <w:snapToGrid w:val="0"/>
        <w:spacing w:line="360" w:lineRule="auto"/>
        <w:ind w:firstLine="411" w:firstLineChars="196"/>
        <w:rPr>
          <w:rFonts w:ascii="仿宋_GB2312" w:hAnsi="仿宋" w:eastAsia="仿宋_GB2312"/>
          <w:b/>
          <w:color w:val="auto"/>
          <w:szCs w:val="21"/>
          <w:highlight w:val="none"/>
        </w:rPr>
      </w:pPr>
      <w:r>
        <w:rPr>
          <w:rFonts w:hint="eastAsia" w:ascii="仿宋_GB2312" w:hAnsi="仿宋" w:eastAsia="仿宋_GB2312"/>
          <w:color w:val="auto"/>
          <w:szCs w:val="21"/>
          <w:highlight w:val="none"/>
        </w:rPr>
        <w:t>根据政府采购合同文件要求，确定政府采购合同的总金额。</w:t>
      </w:r>
    </w:p>
    <w:p w14:paraId="7A882BF9">
      <w:pPr>
        <w:adjustRightInd w:val="0"/>
        <w:snapToGrid w:val="0"/>
        <w:spacing w:line="360" w:lineRule="auto"/>
        <w:ind w:firstLine="411" w:firstLineChars="196"/>
        <w:rPr>
          <w:rFonts w:ascii="仿宋_GB2312" w:hAnsi="仿宋" w:eastAsia="仿宋_GB2312"/>
          <w:b/>
          <w:color w:val="auto"/>
          <w:szCs w:val="21"/>
          <w:highlight w:val="none"/>
        </w:rPr>
      </w:pPr>
      <w:bookmarkStart w:id="164" w:name="_Toc941_WPSOffice_Level1"/>
      <w:bookmarkStart w:id="165" w:name="_Toc22359_WPSOffice_Level1"/>
      <w:bookmarkStart w:id="166" w:name="_Toc11969_WPSOffice_Level1"/>
      <w:r>
        <w:rPr>
          <w:rFonts w:hint="eastAsia" w:ascii="仿宋_GB2312" w:hAnsi="仿宋" w:eastAsia="仿宋_GB2312"/>
          <w:b/>
          <w:color w:val="auto"/>
          <w:szCs w:val="21"/>
          <w:highlight w:val="none"/>
        </w:rPr>
        <w:t>5.付款</w:t>
      </w:r>
      <w:bookmarkEnd w:id="164"/>
      <w:bookmarkEnd w:id="165"/>
      <w:bookmarkEnd w:id="166"/>
    </w:p>
    <w:p w14:paraId="26A65300">
      <w:pPr>
        <w:adjustRightInd w:val="0"/>
        <w:snapToGrid w:val="0"/>
        <w:spacing w:line="360" w:lineRule="auto"/>
        <w:ind w:firstLine="411" w:firstLineChars="196"/>
        <w:rPr>
          <w:rFonts w:ascii="仿宋_GB2312" w:hAnsi="仿宋" w:eastAsia="仿宋_GB2312"/>
          <w:color w:val="auto"/>
          <w:szCs w:val="21"/>
          <w:highlight w:val="none"/>
          <w:u w:val="single"/>
        </w:rPr>
      </w:pPr>
      <w:bookmarkStart w:id="167" w:name="_Toc22351_WPSOffice_Level2"/>
      <w:r>
        <w:rPr>
          <w:rFonts w:hint="eastAsia" w:ascii="仿宋_GB2312" w:hAnsi="仿宋" w:eastAsia="仿宋_GB2312"/>
          <w:color w:val="auto"/>
          <w:szCs w:val="21"/>
          <w:highlight w:val="none"/>
        </w:rPr>
        <w:t>5.1付款方式、条件：需方按照合同约定的方式和条件付款。</w:t>
      </w:r>
      <w:bookmarkEnd w:id="167"/>
    </w:p>
    <w:p w14:paraId="79A53324">
      <w:pPr>
        <w:adjustRightInd w:val="0"/>
        <w:snapToGrid w:val="0"/>
        <w:spacing w:line="360" w:lineRule="auto"/>
        <w:ind w:firstLine="411" w:firstLineChars="196"/>
        <w:rPr>
          <w:rFonts w:ascii="仿宋_GB2312" w:hAnsi="仿宋" w:eastAsia="仿宋_GB2312"/>
          <w:b/>
          <w:color w:val="auto"/>
          <w:szCs w:val="21"/>
          <w:highlight w:val="none"/>
        </w:rPr>
      </w:pPr>
      <w:bookmarkStart w:id="168" w:name="_Toc30478_WPSOffice_Level1"/>
      <w:bookmarkStart w:id="169" w:name="_Toc10526_WPSOffice_Level1"/>
      <w:bookmarkStart w:id="170" w:name="_Toc27769_WPSOffice_Level1"/>
      <w:r>
        <w:rPr>
          <w:rFonts w:hint="eastAsia" w:ascii="仿宋_GB2312" w:hAnsi="仿宋" w:eastAsia="仿宋_GB2312"/>
          <w:b/>
          <w:color w:val="auto"/>
          <w:szCs w:val="21"/>
          <w:highlight w:val="none"/>
        </w:rPr>
        <w:t>6.验收</w:t>
      </w:r>
      <w:bookmarkEnd w:id="168"/>
      <w:bookmarkEnd w:id="169"/>
      <w:bookmarkEnd w:id="170"/>
    </w:p>
    <w:p w14:paraId="589DBAA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6.1供方提交的货物由需方或者需方的最终用户负责验收。</w:t>
      </w:r>
    </w:p>
    <w:p w14:paraId="6A42FE36">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6.2需方或者需方的最终用户应当按照采购合同规定的技术、服务等要求组织对供应商履约的验收，并出具验收书。验收书应当包括每一项技术、服务等要求的履约情况。</w:t>
      </w:r>
    </w:p>
    <w:p w14:paraId="7505302A">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6.3大型或者复杂的项目，应当邀请国家认可的质量检测机构参加验收。</w:t>
      </w:r>
    </w:p>
    <w:p w14:paraId="64F83995">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6.4政府向社会公众提供的公共服务项目，验收时应当邀请服务对象参与并出具意见，验收结果应当向社会公告。</w:t>
      </w:r>
    </w:p>
    <w:p w14:paraId="5067B780">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6.5需方或者需方的最终用户根据政府采购合同的约定接收货物，在接收时对货物的品种、规格、性能、质量、数量、外观以及配件等进行验收。需方对货物的规格技术指标如有异议，应从验收结束之日起10日内按照政府采购合同约定的方式提出。验收通过后，需方向供方收取本政府采购合同第3.2款所列明的销售发票等文件并在验收书上签字和加盖单位公章，作为验收合格、同意付款的依据。</w:t>
      </w:r>
    </w:p>
    <w:p w14:paraId="361E5144">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6.6货物保修期自验收书签署之日起计算。</w:t>
      </w:r>
    </w:p>
    <w:p w14:paraId="0CBF07AB">
      <w:pPr>
        <w:adjustRightInd w:val="0"/>
        <w:snapToGrid w:val="0"/>
        <w:spacing w:line="360" w:lineRule="auto"/>
        <w:ind w:firstLine="411" w:firstLineChars="196"/>
        <w:rPr>
          <w:rFonts w:ascii="仿宋_GB2312" w:hAnsi="仿宋" w:eastAsia="仿宋_GB2312"/>
          <w:b/>
          <w:color w:val="auto"/>
          <w:szCs w:val="21"/>
          <w:highlight w:val="none"/>
        </w:rPr>
      </w:pPr>
      <w:bookmarkStart w:id="171" w:name="_Toc31292_WPSOffice_Level1"/>
      <w:bookmarkStart w:id="172" w:name="_Toc23127_WPSOffice_Level1"/>
      <w:bookmarkStart w:id="173" w:name="_Toc21868_WPSOffice_Level1"/>
      <w:r>
        <w:rPr>
          <w:rFonts w:hint="eastAsia" w:ascii="仿宋_GB2312" w:hAnsi="仿宋" w:eastAsia="仿宋_GB2312"/>
          <w:b/>
          <w:color w:val="auto"/>
          <w:szCs w:val="21"/>
          <w:highlight w:val="none"/>
        </w:rPr>
        <w:t>7.知识产权及有关规定</w:t>
      </w:r>
      <w:bookmarkEnd w:id="171"/>
      <w:bookmarkEnd w:id="172"/>
      <w:bookmarkEnd w:id="173"/>
    </w:p>
    <w:p w14:paraId="05F75276">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7.1供方应保证其向需方提供的任何货物或其任何部分或该货物与其他货物一起使用后，不侵犯任何第三方的知识产权、专有技术权、商业秘密权或其他任何权利。 如因上述原因，第三方向需方提起侵权诉讼，供方有义务协助需方。如因此给需方造成损失，供方同意赔付需方遭受的损失。</w:t>
      </w:r>
    </w:p>
    <w:p w14:paraId="35D6F3C9">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7.2一方对另一方提供的技术资料、样件、图纸及其他与质量、技术、经营相关信息（包括但不限于价格、数量）有保密义务。双方应确保其人员及相关协作方承担保密义务。</w:t>
      </w:r>
    </w:p>
    <w:p w14:paraId="09338C28">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7.3供方保证，供方依据本政府采购合同提供的货物及相关的软件和技术资料，供方均已得到有关知识产权的权利人的合法授权，如发生涉及到专利权、著作权、商标权等争议，供方负责交涉、处理，并承担由此引起的对第三人和需方的全部法律及经济责任。</w:t>
      </w:r>
    </w:p>
    <w:p w14:paraId="26717575">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7.4本合同中涉及保密和知识产权任何条款，在合同期限内及合同终止后持续有效。</w:t>
      </w:r>
    </w:p>
    <w:p w14:paraId="7801815D">
      <w:pPr>
        <w:adjustRightInd w:val="0"/>
        <w:snapToGrid w:val="0"/>
        <w:spacing w:line="360" w:lineRule="auto"/>
        <w:ind w:firstLine="411" w:firstLineChars="196"/>
        <w:rPr>
          <w:rFonts w:ascii="仿宋_GB2312" w:hAnsi="仿宋" w:eastAsia="仿宋_GB2312"/>
          <w:b/>
          <w:color w:val="auto"/>
          <w:szCs w:val="21"/>
          <w:highlight w:val="none"/>
        </w:rPr>
      </w:pPr>
      <w:bookmarkStart w:id="174" w:name="_Toc24765_WPSOffice_Level1"/>
      <w:bookmarkStart w:id="175" w:name="_Toc21090_WPSOffice_Level1"/>
      <w:bookmarkStart w:id="176" w:name="_Toc26796_WPSOffice_Level1"/>
      <w:r>
        <w:rPr>
          <w:rFonts w:hint="eastAsia" w:ascii="仿宋_GB2312" w:hAnsi="仿宋" w:eastAsia="仿宋_GB2312"/>
          <w:b/>
          <w:color w:val="auto"/>
          <w:szCs w:val="21"/>
          <w:highlight w:val="none"/>
        </w:rPr>
        <w:t>8.包装要求</w:t>
      </w:r>
      <w:bookmarkEnd w:id="174"/>
      <w:bookmarkEnd w:id="175"/>
      <w:bookmarkEnd w:id="176"/>
    </w:p>
    <w:p w14:paraId="3170C1D8">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8.1除政府采购合同另有规定外，供方提供的全部货物均应按标准保护措施进行包装。这类包装应适应于远距离运输、防潮、防震、防锈和防野蛮装卸，以确保货物安全无损运抵指定交货地点。如因包装问题导致货物毁损或者品质下降，需方有权要求降价、换货、拒收部分或整批货物，由此造成需方的费用和损失，均由供方承担。</w:t>
      </w:r>
    </w:p>
    <w:p w14:paraId="25F362F3">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8.2每一个包装箱内应附一份详细的装箱单和质量合格证书。</w:t>
      </w:r>
    </w:p>
    <w:p w14:paraId="009CD343">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8.3包装费由供方承担，包装物不回收。</w:t>
      </w:r>
      <w:bookmarkStart w:id="177" w:name="_Toc1308_WPSOffice_Level1"/>
      <w:bookmarkStart w:id="178" w:name="_Toc26447_WPSOffice_Level1"/>
      <w:bookmarkStart w:id="179" w:name="_Toc2304_WPSOffice_Level1"/>
    </w:p>
    <w:p w14:paraId="2CD296D9">
      <w:pPr>
        <w:adjustRightInd w:val="0"/>
        <w:snapToGrid w:val="0"/>
        <w:spacing w:line="360" w:lineRule="auto"/>
        <w:ind w:firstLine="411" w:firstLineChars="196"/>
        <w:rPr>
          <w:rFonts w:ascii="仿宋_GB2312" w:hAnsi="仿宋" w:eastAsia="仿宋_GB2312"/>
          <w:b/>
          <w:color w:val="auto"/>
          <w:szCs w:val="21"/>
          <w:highlight w:val="none"/>
        </w:rPr>
      </w:pPr>
      <w:r>
        <w:rPr>
          <w:rFonts w:hint="eastAsia" w:ascii="仿宋_GB2312" w:hAnsi="仿宋" w:eastAsia="仿宋_GB2312"/>
          <w:b/>
          <w:color w:val="auto"/>
          <w:szCs w:val="21"/>
          <w:highlight w:val="none"/>
        </w:rPr>
        <w:t>9.伴随服务</w:t>
      </w:r>
      <w:bookmarkEnd w:id="177"/>
      <w:bookmarkEnd w:id="178"/>
      <w:bookmarkEnd w:id="179"/>
    </w:p>
    <w:p w14:paraId="16FC263B">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9.1供方应提供所交付货物的全套技术文件资料，包括产品目录、图纸、操作手册、使用说明、维护手册和服务指南等。</w:t>
      </w:r>
    </w:p>
    <w:p w14:paraId="0E89C526">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9.2供方还应提供下列服务：</w:t>
      </w:r>
    </w:p>
    <w:p w14:paraId="550D9C2A">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9.2.1货物的现场安装、启动和试运行；</w:t>
      </w:r>
    </w:p>
    <w:p w14:paraId="611BD66A">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9.2.2提供货物组装和维修所需的工具；</w:t>
      </w:r>
    </w:p>
    <w:p w14:paraId="41E3CD15">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9.2.3在质量保证期内对所交付货物提供运行监督、维修、保养等,如果招标文件没有特别要求，以供方在投标文件中提交的售后服务承诺书为准。如果上述文件规定有不一致之处，以对需方有利的为准。</w:t>
      </w:r>
    </w:p>
    <w:p w14:paraId="255590AC">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9.2.4在制造厂家或在项目现场就货物的安装、启动、运行、维护等对需方人员进行培训，直至需方人员掌握全部上述技能为止。</w:t>
      </w:r>
    </w:p>
    <w:p w14:paraId="7FCD25B1">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9.3伴随服务的费用应含在合同价中，不单独进行支付。</w:t>
      </w:r>
    </w:p>
    <w:p w14:paraId="14A666BC">
      <w:pPr>
        <w:adjustRightInd w:val="0"/>
        <w:snapToGrid w:val="0"/>
        <w:spacing w:line="360" w:lineRule="auto"/>
        <w:ind w:firstLine="411" w:firstLineChars="196"/>
        <w:rPr>
          <w:rFonts w:ascii="仿宋_GB2312" w:hAnsi="仿宋" w:eastAsia="仿宋_GB2312"/>
          <w:b/>
          <w:color w:val="auto"/>
          <w:szCs w:val="21"/>
          <w:highlight w:val="none"/>
        </w:rPr>
      </w:pPr>
      <w:bookmarkStart w:id="180" w:name="_Toc8205_WPSOffice_Level1"/>
      <w:bookmarkStart w:id="181" w:name="_Toc14320_WPSOffice_Level1"/>
      <w:bookmarkStart w:id="182" w:name="_Toc7636_WPSOffice_Level1"/>
      <w:r>
        <w:rPr>
          <w:rFonts w:hint="eastAsia" w:ascii="仿宋_GB2312" w:hAnsi="仿宋" w:eastAsia="仿宋_GB2312"/>
          <w:b/>
          <w:color w:val="auto"/>
          <w:szCs w:val="21"/>
          <w:highlight w:val="none"/>
        </w:rPr>
        <w:t>10.质量保证期</w:t>
      </w:r>
      <w:bookmarkEnd w:id="180"/>
      <w:bookmarkEnd w:id="181"/>
      <w:bookmarkEnd w:id="182"/>
    </w:p>
    <w:p w14:paraId="655DFF91">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10.1以招标文件中的规定为准，如果投标文件中的承诺优于招标文件规定，则以投标文件为准。</w:t>
      </w:r>
    </w:p>
    <w:p w14:paraId="5D3578E4">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10.2如果招标文件没有特别要求，以供方在投标文件中提交的制造厂商的有关文件为准。如果上述文件规定有不一致之处，以对需方有利的为准。</w:t>
      </w:r>
    </w:p>
    <w:p w14:paraId="7B39D193">
      <w:pPr>
        <w:adjustRightInd w:val="0"/>
        <w:snapToGrid w:val="0"/>
        <w:spacing w:line="360" w:lineRule="auto"/>
        <w:ind w:firstLine="411" w:firstLineChars="196"/>
        <w:rPr>
          <w:rFonts w:ascii="仿宋_GB2312" w:hAnsi="仿宋" w:eastAsia="仿宋_GB2312"/>
          <w:b/>
          <w:color w:val="auto"/>
          <w:szCs w:val="21"/>
          <w:highlight w:val="none"/>
        </w:rPr>
      </w:pPr>
      <w:bookmarkStart w:id="183" w:name="_Toc13950_WPSOffice_Level1"/>
      <w:bookmarkStart w:id="184" w:name="_Toc18427_WPSOffice_Level1"/>
      <w:bookmarkStart w:id="185" w:name="_Toc16220_WPSOffice_Level1"/>
      <w:r>
        <w:rPr>
          <w:rFonts w:hint="eastAsia" w:ascii="仿宋_GB2312" w:hAnsi="仿宋" w:eastAsia="仿宋_GB2312"/>
          <w:b/>
          <w:color w:val="auto"/>
          <w:szCs w:val="21"/>
          <w:highlight w:val="none"/>
        </w:rPr>
        <w:t>11.质量保证</w:t>
      </w:r>
      <w:bookmarkEnd w:id="183"/>
      <w:bookmarkEnd w:id="184"/>
      <w:bookmarkEnd w:id="185"/>
    </w:p>
    <w:p w14:paraId="2198F919">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招标文件、投标文件确定的性能。由于设计、工艺或材料的缺陷而产生的故障，供方应向需方承担质量保证责任，该责任不受质量保证期的限制。</w:t>
      </w:r>
    </w:p>
    <w:p w14:paraId="079E4C1A">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11.2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p>
    <w:p w14:paraId="5E60A1A1">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11.3如果供方在接到需方通知后，在本政府采购合同约定的响应时间内没有弥补缺陷，需方可采取必要的补救措施，但其风险和费用将由供方负担，并且需方根据合同规定对供方行使的其它权利不受影响。</w:t>
      </w:r>
    </w:p>
    <w:p w14:paraId="2BD0A31A">
      <w:pPr>
        <w:adjustRightInd w:val="0"/>
        <w:snapToGrid w:val="0"/>
        <w:spacing w:line="360" w:lineRule="auto"/>
        <w:ind w:firstLine="411" w:firstLineChars="196"/>
        <w:rPr>
          <w:rFonts w:ascii="仿宋_GB2312" w:hAnsi="仿宋" w:eastAsia="仿宋_GB2312"/>
          <w:b/>
          <w:color w:val="auto"/>
          <w:szCs w:val="21"/>
          <w:highlight w:val="none"/>
        </w:rPr>
      </w:pPr>
      <w:bookmarkStart w:id="186" w:name="_Toc24667_WPSOffice_Level1"/>
      <w:bookmarkStart w:id="187" w:name="_Toc29469_WPSOffice_Level1"/>
      <w:bookmarkStart w:id="188" w:name="_Toc9090_WPSOffice_Level1"/>
      <w:r>
        <w:rPr>
          <w:rFonts w:hint="eastAsia" w:ascii="仿宋_GB2312" w:hAnsi="仿宋" w:eastAsia="仿宋_GB2312"/>
          <w:b/>
          <w:color w:val="auto"/>
          <w:szCs w:val="21"/>
          <w:highlight w:val="none"/>
        </w:rPr>
        <w:t>12.技术服务和保修责任</w:t>
      </w:r>
      <w:bookmarkEnd w:id="186"/>
      <w:bookmarkEnd w:id="187"/>
      <w:bookmarkEnd w:id="188"/>
    </w:p>
    <w:p w14:paraId="06CBBF03">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12.1供方对政府采购合同货物的保修期，以招标文件中的规定为准，如果投标文件中的承诺优于招标文件规定，则以投标文件为准。</w:t>
      </w:r>
    </w:p>
    <w:p w14:paraId="0E7D8B51">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12.2供方应按如下内容提供售后服务：</w:t>
      </w:r>
    </w:p>
    <w:p w14:paraId="47D3DCFA">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12.2.1产品经过试运行期，所有性能指标达到技术规范书的要求时，可按招标文件、投标文件内容进行初验。在试运行期间，由于产品质量等造成某些指标达不到要求，供方须更换或进行修复，试运行期重新计算。</w:t>
      </w:r>
    </w:p>
    <w:p w14:paraId="4357D07C">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12.2.2初验后，设备再次经过试运行期，所有性能指标达到技术规范书的要求时，可按合同招标文件、投标文件内容进行下一步验收工作，进行终验。全部达到要求时，有关方按财政部和省财政厅关于履约验收规定签署最终验收文件。</w:t>
      </w:r>
    </w:p>
    <w:p w14:paraId="6C764568">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12.2.3保修期间供方要保修除消耗品以外的所有产品。如果系统、设备等发生故障，供方要调查故障原因并修复直至满足最终验收指标和性能的要求，或者修理、更换整个或部分有缺陷的材料。</w:t>
      </w:r>
    </w:p>
    <w:p w14:paraId="2E7E3DC9">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12.2.4保修期内，供方提供电话、电子邮件、Web、现场服务等方式的技术支持，对用户的现场服务要求，供方必须按投标文件做出的承诺进行响应。</w:t>
      </w:r>
    </w:p>
    <w:p w14:paraId="0B67B73F">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12.2.5保修期内，供方应对出现故障无法修复的产品或无法正常运行的系统，提供替代产品以保证系统的正常工作。</w:t>
      </w:r>
    </w:p>
    <w:p w14:paraId="414460B8">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12.2.6保修期内，供方应投标时的承诺提供相关服务。</w:t>
      </w:r>
    </w:p>
    <w:p w14:paraId="19A5EE98">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12.2.7供方必须为维修和技术支持所未能解决的问题和故障提供正式的免费升级方案和升级服务。在质保期内，供方有责任解决所提供的投标货物和软件系统的任何问题；在质保期满后，当需要时，供方仍须对因投标货物本身的固有缺陷和瑕疵承担责任。</w:t>
      </w:r>
    </w:p>
    <w:p w14:paraId="6E418909">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12.2.8在保修期结束后，产品寿命期内供方必须继续提供对产品备件、故障处理、软件升级等的服务，不得以任何借口拖延或中断对产品的售后服务，响应时间、取费标准按招标文件、投标文件规定或本合同约定的保修期内的相关标准执行。</w:t>
      </w:r>
    </w:p>
    <w:p w14:paraId="1D8ABD1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际发生的费用或按市场价从尚未支付的政府采购合同价款中扣除。如果这些金额不足以补偿，需方有权向供方提出不足部分的赔偿要求。货物经维修或更换后仍无法达到约定质量要求和技术标准，需方有权退货并向供方索赔。</w:t>
      </w:r>
    </w:p>
    <w:p w14:paraId="59EF8758">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12.2.10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14:paraId="17003AE5">
      <w:pPr>
        <w:adjustRightInd w:val="0"/>
        <w:snapToGrid w:val="0"/>
        <w:spacing w:line="360" w:lineRule="auto"/>
        <w:ind w:firstLine="411" w:firstLineChars="196"/>
        <w:rPr>
          <w:rFonts w:ascii="仿宋_GB2312" w:hAnsi="仿宋" w:eastAsia="仿宋_GB2312"/>
          <w:b/>
          <w:color w:val="auto"/>
          <w:szCs w:val="21"/>
          <w:highlight w:val="none"/>
        </w:rPr>
      </w:pPr>
      <w:bookmarkStart w:id="189" w:name="_Toc8548_WPSOffice_Level1"/>
      <w:bookmarkStart w:id="190" w:name="_Toc11781_WPSOffice_Level1"/>
      <w:bookmarkStart w:id="191" w:name="_Toc16924_WPSOffice_Level1"/>
      <w:r>
        <w:rPr>
          <w:rFonts w:hint="eastAsia" w:ascii="仿宋_GB2312" w:hAnsi="仿宋" w:eastAsia="仿宋_GB2312"/>
          <w:b/>
          <w:color w:val="auto"/>
          <w:szCs w:val="21"/>
          <w:highlight w:val="none"/>
        </w:rPr>
        <w:t>13.违约责任</w:t>
      </w:r>
      <w:bookmarkEnd w:id="189"/>
      <w:bookmarkEnd w:id="190"/>
      <w:bookmarkEnd w:id="191"/>
    </w:p>
    <w:p w14:paraId="6C61D553">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13.1如果供方未按照政府采购合同规定的要求交付政府采购合同货物和提供服务；或供方在收到需方要求更换有缺陷的货物或部件的通知后10日内或在供方签署货损证明后10日内没有补足或更换货物、或交货仍不符合要求；或供方未能履行政府采购合同约定的任何其它义务时，需方有权向供方发出违约通知书，供方应按照需方选择的下列一种或多种方式承担赔偿责任：</w:t>
      </w:r>
    </w:p>
    <w:p w14:paraId="4DDC2460">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13.1.1在需方同意延长的期限内交付全部货物、提供服务并承担由此给需方造成的一切损失；</w:t>
      </w:r>
    </w:p>
    <w:p w14:paraId="4187938D">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13.1.2在需方规定的时间内，用符合政府采购合同约定的规格、质量和性能要求的新零件、部件或货物来更换有缺陷的零件、部件和货物并修补缺陷部分以达到政府采购合同规定的要求，供方应承担由此发生的一切费用和风险。此时，相关货物的保修期也应相应延长；</w:t>
      </w:r>
    </w:p>
    <w:p w14:paraId="039558BB">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13.1.3根据货物低劣程度、损坏程度以及使需方所遭受的损失，经双方商定降低货物的价格或赔偿需方所遭受的损失；</w:t>
      </w:r>
    </w:p>
    <w:p w14:paraId="21935E50">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14:paraId="216D1D6E">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13.1.5需方有权部分或全部解除政府采购合同并要求供方赔偿由此造成的损失。此时需方可采取必要的补救措施，相关费用由供方承担。</w:t>
      </w:r>
    </w:p>
    <w:p w14:paraId="6601142B">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13.2如果供方在收到需方的违约通知书后10日内未作答复也没有按照需方选择的方式承担违约责任，则需方有权从尚未支付的政府采购合同价款中扣回索赔金额，如果招标文件要求中标人提交履约保证金，则需方有权先从履约保证金中扣除索赔金额。如果这些金额不足以补偿，需方有权向供方提出不足部分的赔偿要求。</w:t>
      </w:r>
    </w:p>
    <w:p w14:paraId="5134ED77">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13.3延期交货的违约责任</w:t>
      </w:r>
    </w:p>
    <w:p w14:paraId="7164CC7B">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13.3.1供方未按政府采购合同规定的交货日期向需方交货时，则每逾期一日，供方应按逾期交付货物价款总值的0.05%计算，向需方支付逾期交货违约金，但不超过政府采购合同总金额的10%。供方支付逾期交货违约金并不免除供方交货的责任。</w:t>
      </w:r>
    </w:p>
    <w:p w14:paraId="524032D3">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13.3.2如供方在政府采购合同规定的交货日期后10天内仍未能交货，则视为供方不能交货，需方有权解除政府采购合同，供方除退还已收取的货款外，还应向需方偿付政府采购合同总金额10%的违约金。</w:t>
      </w:r>
    </w:p>
    <w:p w14:paraId="70CB8964">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13.4以上各项交付的违约金并不影响违约方履行政府采购合同的各项义务。</w:t>
      </w:r>
    </w:p>
    <w:p w14:paraId="4A1DEFD2">
      <w:pPr>
        <w:adjustRightInd w:val="0"/>
        <w:snapToGrid w:val="0"/>
        <w:spacing w:line="360" w:lineRule="auto"/>
        <w:ind w:firstLine="411" w:firstLineChars="196"/>
        <w:rPr>
          <w:rFonts w:ascii="仿宋_GB2312" w:hAnsi="仿宋" w:eastAsia="仿宋_GB2312"/>
          <w:b/>
          <w:color w:val="auto"/>
          <w:szCs w:val="21"/>
          <w:highlight w:val="none"/>
        </w:rPr>
      </w:pPr>
      <w:bookmarkStart w:id="192" w:name="_Toc32310_WPSOffice_Level1"/>
      <w:bookmarkStart w:id="193" w:name="_Toc28610_WPSOffice_Level1"/>
      <w:bookmarkStart w:id="194" w:name="_Toc21833_WPSOffice_Level1"/>
      <w:r>
        <w:rPr>
          <w:rFonts w:hint="eastAsia" w:ascii="仿宋_GB2312" w:hAnsi="仿宋" w:eastAsia="仿宋_GB2312"/>
          <w:b/>
          <w:color w:val="auto"/>
          <w:szCs w:val="21"/>
          <w:highlight w:val="none"/>
        </w:rPr>
        <w:t>14.不可抗力</w:t>
      </w:r>
      <w:bookmarkEnd w:id="192"/>
      <w:bookmarkEnd w:id="193"/>
      <w:bookmarkEnd w:id="194"/>
    </w:p>
    <w:p w14:paraId="690E648C">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14.1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14:paraId="1AA8B5E3">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14.2本条所述的“不可抗力”系指那些双方无法控制，不可预见的事件，但不包括双方的违约或疏忽。这些事件包括但不限于：战争、严重火灾、洪水、台风、地震。</w:t>
      </w:r>
    </w:p>
    <w:p w14:paraId="0D9E8E2D">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14.3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bookmarkStart w:id="195" w:name="_Toc12037_WPSOffice_Level1"/>
      <w:bookmarkStart w:id="196" w:name="_Toc3262_WPSOffice_Level1"/>
      <w:bookmarkStart w:id="197" w:name="_Toc13390_WPSOffice_Level1"/>
      <w:r>
        <w:rPr>
          <w:rFonts w:hint="eastAsia" w:ascii="仿宋_GB2312" w:hAnsi="仿宋" w:eastAsia="仿宋_GB2312"/>
          <w:color w:val="auto"/>
          <w:szCs w:val="21"/>
          <w:highlight w:val="none"/>
        </w:rPr>
        <w:t xml:space="preserve"> </w:t>
      </w:r>
    </w:p>
    <w:p w14:paraId="2D2C4FE8">
      <w:pPr>
        <w:adjustRightInd w:val="0"/>
        <w:snapToGrid w:val="0"/>
        <w:spacing w:line="360" w:lineRule="auto"/>
        <w:ind w:firstLine="411" w:firstLineChars="196"/>
        <w:rPr>
          <w:rFonts w:ascii="仿宋_GB2312" w:hAnsi="仿宋" w:eastAsia="仿宋_GB2312"/>
          <w:b/>
          <w:color w:val="auto"/>
          <w:szCs w:val="21"/>
          <w:highlight w:val="none"/>
        </w:rPr>
      </w:pPr>
      <w:r>
        <w:rPr>
          <w:rFonts w:hint="eastAsia" w:ascii="仿宋_GB2312" w:hAnsi="仿宋" w:eastAsia="仿宋_GB2312"/>
          <w:b/>
          <w:color w:val="auto"/>
          <w:szCs w:val="21"/>
          <w:highlight w:val="none"/>
        </w:rPr>
        <w:t>15.争端的解决</w:t>
      </w:r>
      <w:bookmarkEnd w:id="195"/>
      <w:bookmarkEnd w:id="196"/>
      <w:bookmarkEnd w:id="197"/>
    </w:p>
    <w:p w14:paraId="0736767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15.1政府采购合同的履行、违约责任和解决争议的方法等适用《中华人民共和国民法典》。</w:t>
      </w:r>
    </w:p>
    <w:p w14:paraId="2114C334">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15.2需方和供方应通过友好协商，解决在执行本政府采购合同过程中所发生的或与本政府采购合同有关的一切争端。</w:t>
      </w:r>
    </w:p>
    <w:p w14:paraId="1E6B9301">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15.3如果协商不成，双方中的任何一方可向需方所在地的人民法院提起诉讼。</w:t>
      </w:r>
    </w:p>
    <w:p w14:paraId="0F43906F">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15.4因政府采购合同部分履行引发诉讼的，在诉讼期间，除正在进行诉讼的部分外，本政府采购合同的其它部分应继续执行。</w:t>
      </w:r>
    </w:p>
    <w:p w14:paraId="2D0E5797">
      <w:pPr>
        <w:adjustRightInd w:val="0"/>
        <w:snapToGrid w:val="0"/>
        <w:spacing w:line="360" w:lineRule="auto"/>
        <w:ind w:firstLine="411" w:firstLineChars="196"/>
        <w:rPr>
          <w:rFonts w:ascii="仿宋_GB2312" w:hAnsi="仿宋" w:eastAsia="仿宋_GB2312"/>
          <w:b/>
          <w:color w:val="auto"/>
          <w:szCs w:val="21"/>
          <w:highlight w:val="none"/>
        </w:rPr>
      </w:pPr>
      <w:bookmarkStart w:id="198" w:name="_Toc1917_WPSOffice_Level1"/>
      <w:bookmarkStart w:id="199" w:name="_Toc7773_WPSOffice_Level1"/>
      <w:bookmarkStart w:id="200" w:name="_Toc27539_WPSOffice_Level1"/>
      <w:r>
        <w:rPr>
          <w:rFonts w:hint="eastAsia" w:ascii="仿宋_GB2312" w:hAnsi="仿宋" w:eastAsia="仿宋_GB2312"/>
          <w:b/>
          <w:color w:val="auto"/>
          <w:szCs w:val="21"/>
          <w:highlight w:val="none"/>
        </w:rPr>
        <w:t>16.违约终止政府采购合同</w:t>
      </w:r>
      <w:bookmarkEnd w:id="198"/>
      <w:bookmarkEnd w:id="199"/>
      <w:bookmarkEnd w:id="200"/>
    </w:p>
    <w:p w14:paraId="212FC75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16.1在需方因供方违约而按政府采购合同约定采取的任何补救措施均无效的情况下，需方可在下列情况下向供方发出书面通知，提出终止部分或全部政府采购合同。</w:t>
      </w:r>
    </w:p>
    <w:p w14:paraId="1DACAA01">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16.1.1如果供方未能在政府采购合同规定的限期或需方同意延长的限期内提供部分或全部货物和服务；</w:t>
      </w:r>
    </w:p>
    <w:p w14:paraId="72A9BF5D">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16.1.2未经需方事先书面同意，供方部分转让和分包或全部转让和分包其应履行的政府采购合同义务。</w:t>
      </w:r>
    </w:p>
    <w:p w14:paraId="6521C8D1">
      <w:pPr>
        <w:adjustRightInd w:val="0"/>
        <w:snapToGrid w:val="0"/>
        <w:spacing w:line="360" w:lineRule="auto"/>
        <w:ind w:firstLine="411" w:firstLineChars="196"/>
        <w:rPr>
          <w:rFonts w:ascii="仿宋_GB2312" w:hAnsi="仿宋" w:eastAsia="仿宋_GB2312"/>
          <w:b/>
          <w:color w:val="auto"/>
          <w:szCs w:val="21"/>
          <w:highlight w:val="none"/>
        </w:rPr>
      </w:pPr>
      <w:bookmarkStart w:id="201" w:name="_Toc27976_WPSOffice_Level1"/>
      <w:bookmarkStart w:id="202" w:name="_Toc4220_WPSOffice_Level1"/>
      <w:bookmarkStart w:id="203" w:name="_Toc11967_WPSOffice_Level1"/>
      <w:r>
        <w:rPr>
          <w:rFonts w:hint="eastAsia" w:ascii="仿宋_GB2312" w:hAnsi="仿宋" w:eastAsia="仿宋_GB2312"/>
          <w:b/>
          <w:color w:val="auto"/>
          <w:szCs w:val="21"/>
          <w:highlight w:val="none"/>
        </w:rPr>
        <w:t>17.政府采购合同转让和分包</w:t>
      </w:r>
      <w:bookmarkEnd w:id="201"/>
      <w:bookmarkEnd w:id="202"/>
      <w:bookmarkEnd w:id="203"/>
    </w:p>
    <w:p w14:paraId="1F44A5FD">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除招标文件规定,并经需方事先书面同意外，供方不得部分转让和分包或全部转让和分包其应履行的政府采购合同义务。</w:t>
      </w:r>
    </w:p>
    <w:p w14:paraId="39FC95FA">
      <w:pPr>
        <w:adjustRightInd w:val="0"/>
        <w:snapToGrid w:val="0"/>
        <w:spacing w:line="360" w:lineRule="auto"/>
        <w:ind w:firstLine="411" w:firstLineChars="196"/>
        <w:rPr>
          <w:rFonts w:ascii="仿宋_GB2312" w:hAnsi="仿宋" w:eastAsia="仿宋_GB2312"/>
          <w:b/>
          <w:color w:val="auto"/>
          <w:szCs w:val="21"/>
          <w:highlight w:val="none"/>
        </w:rPr>
      </w:pPr>
      <w:bookmarkStart w:id="204" w:name="_Toc16873_WPSOffice_Level1"/>
      <w:bookmarkStart w:id="205" w:name="_Toc30020_WPSOffice_Level1"/>
      <w:bookmarkStart w:id="206" w:name="_Toc737_WPSOffice_Level1"/>
      <w:r>
        <w:rPr>
          <w:rFonts w:hint="eastAsia" w:ascii="仿宋_GB2312" w:hAnsi="仿宋" w:eastAsia="仿宋_GB2312"/>
          <w:b/>
          <w:color w:val="auto"/>
          <w:szCs w:val="21"/>
          <w:highlight w:val="none"/>
        </w:rPr>
        <w:t>18.适用法律：</w:t>
      </w:r>
      <w:bookmarkEnd w:id="204"/>
      <w:bookmarkEnd w:id="205"/>
      <w:bookmarkEnd w:id="206"/>
    </w:p>
    <w:p w14:paraId="0C43B26D">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本政府采购合同按照中华人民共和国的现行法律进行解释。</w:t>
      </w:r>
    </w:p>
    <w:p w14:paraId="024DD815">
      <w:pPr>
        <w:adjustRightInd w:val="0"/>
        <w:snapToGrid w:val="0"/>
        <w:spacing w:line="360" w:lineRule="auto"/>
        <w:ind w:firstLine="411" w:firstLineChars="196"/>
        <w:rPr>
          <w:rFonts w:ascii="仿宋_GB2312" w:hAnsi="仿宋" w:eastAsia="仿宋_GB2312"/>
          <w:b/>
          <w:color w:val="auto"/>
          <w:szCs w:val="21"/>
          <w:highlight w:val="none"/>
        </w:rPr>
      </w:pPr>
      <w:bookmarkStart w:id="207" w:name="_Toc29009_WPSOffice_Level1"/>
      <w:bookmarkStart w:id="208" w:name="_Toc20985_WPSOffice_Level1"/>
      <w:bookmarkStart w:id="209" w:name="_Toc23749_WPSOffice_Level1"/>
      <w:r>
        <w:rPr>
          <w:rFonts w:hint="eastAsia" w:ascii="仿宋_GB2312" w:hAnsi="仿宋" w:eastAsia="仿宋_GB2312"/>
          <w:b/>
          <w:color w:val="auto"/>
          <w:szCs w:val="21"/>
          <w:highlight w:val="none"/>
        </w:rPr>
        <w:t>19.政府采购合同生效</w:t>
      </w:r>
      <w:bookmarkEnd w:id="207"/>
      <w:bookmarkEnd w:id="208"/>
      <w:bookmarkEnd w:id="209"/>
    </w:p>
    <w:p w14:paraId="2057B2D9">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19.1本政府采购合同在供需双方法定代表人或其授权代理人签字和加盖公章后生效。</w:t>
      </w:r>
    </w:p>
    <w:p w14:paraId="57B318E2">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19.2本政府采购合同一式五份，需方执二份，供方、采购组织机构、财政部门各执一份。</w:t>
      </w:r>
    </w:p>
    <w:p w14:paraId="7ED00B2E">
      <w:pPr>
        <w:adjustRightInd w:val="0"/>
        <w:snapToGrid w:val="0"/>
        <w:spacing w:line="360" w:lineRule="auto"/>
        <w:ind w:firstLine="411" w:firstLineChars="196"/>
        <w:rPr>
          <w:rFonts w:ascii="仿宋_GB2312" w:hAnsi="仿宋" w:eastAsia="仿宋_GB2312"/>
          <w:b/>
          <w:color w:val="auto"/>
          <w:szCs w:val="21"/>
          <w:highlight w:val="none"/>
        </w:rPr>
      </w:pPr>
      <w:bookmarkStart w:id="210" w:name="_Toc20274_WPSOffice_Level1"/>
      <w:bookmarkStart w:id="211" w:name="_Toc12339_WPSOffice_Level1"/>
      <w:bookmarkStart w:id="212" w:name="_Toc405_WPSOffice_Level1"/>
      <w:r>
        <w:rPr>
          <w:rFonts w:hint="eastAsia" w:ascii="仿宋_GB2312" w:hAnsi="仿宋" w:eastAsia="仿宋_GB2312"/>
          <w:b/>
          <w:color w:val="auto"/>
          <w:szCs w:val="21"/>
          <w:highlight w:val="none"/>
        </w:rPr>
        <w:t>20.政府采购合同附件</w:t>
      </w:r>
      <w:bookmarkEnd w:id="210"/>
      <w:bookmarkEnd w:id="211"/>
      <w:bookmarkEnd w:id="212"/>
    </w:p>
    <w:p w14:paraId="5018E3C6">
      <w:pPr>
        <w:adjustRightInd w:val="0"/>
        <w:snapToGrid w:val="0"/>
        <w:spacing w:line="360" w:lineRule="auto"/>
        <w:ind w:firstLine="411" w:firstLineChars="196"/>
        <w:rPr>
          <w:rFonts w:ascii="仿宋_GB2312" w:hAnsi="仿宋" w:eastAsia="仿宋_GB2312"/>
          <w:color w:val="auto"/>
          <w:szCs w:val="21"/>
          <w:highlight w:val="none"/>
        </w:rPr>
      </w:pPr>
      <w:r>
        <w:rPr>
          <w:rFonts w:hint="eastAsia" w:ascii="仿宋_GB2312" w:hAnsi="仿宋" w:eastAsia="仿宋_GB2312"/>
          <w:color w:val="auto"/>
          <w:szCs w:val="21"/>
          <w:highlight w:val="none"/>
        </w:rPr>
        <w:t>下列文件构成本政府采购合同不可分割的组成部分，与本政府采购合同具有同等法律效力：</w:t>
      </w:r>
    </w:p>
    <w:p w14:paraId="65286928">
      <w:pPr>
        <w:adjustRightInd w:val="0"/>
        <w:snapToGrid w:val="0"/>
        <w:spacing w:line="360" w:lineRule="auto"/>
        <w:ind w:firstLine="411" w:firstLineChars="196"/>
        <w:rPr>
          <w:rFonts w:ascii="仿宋_GB2312" w:hAnsi="仿宋" w:eastAsia="仿宋_GB2312"/>
          <w:color w:val="auto"/>
          <w:szCs w:val="21"/>
          <w:highlight w:val="none"/>
        </w:rPr>
      </w:pPr>
      <w:bookmarkStart w:id="213" w:name="_Toc3518_WPSOffice_Level2"/>
      <w:r>
        <w:rPr>
          <w:rFonts w:hint="eastAsia" w:ascii="仿宋_GB2312" w:hAnsi="仿宋" w:eastAsia="仿宋_GB2312"/>
          <w:color w:val="auto"/>
          <w:szCs w:val="21"/>
          <w:highlight w:val="none"/>
        </w:rPr>
        <w:t>20.1招标文件；</w:t>
      </w:r>
      <w:bookmarkEnd w:id="213"/>
    </w:p>
    <w:p w14:paraId="2D224FCC">
      <w:pPr>
        <w:adjustRightInd w:val="0"/>
        <w:snapToGrid w:val="0"/>
        <w:spacing w:line="360" w:lineRule="auto"/>
        <w:ind w:firstLine="411" w:firstLineChars="196"/>
        <w:rPr>
          <w:rFonts w:ascii="仿宋_GB2312" w:hAnsi="仿宋" w:eastAsia="仿宋_GB2312"/>
          <w:color w:val="auto"/>
          <w:szCs w:val="21"/>
          <w:highlight w:val="none"/>
        </w:rPr>
      </w:pPr>
      <w:bookmarkStart w:id="214" w:name="_Toc7342_WPSOffice_Level2"/>
      <w:r>
        <w:rPr>
          <w:rFonts w:hint="eastAsia" w:ascii="仿宋_GB2312" w:hAnsi="仿宋" w:eastAsia="仿宋_GB2312"/>
          <w:color w:val="auto"/>
          <w:szCs w:val="21"/>
          <w:highlight w:val="none"/>
        </w:rPr>
        <w:t>20.2招标文件的更正公告、变更公告；</w:t>
      </w:r>
      <w:bookmarkEnd w:id="214"/>
    </w:p>
    <w:p w14:paraId="1C126755">
      <w:pPr>
        <w:adjustRightInd w:val="0"/>
        <w:snapToGrid w:val="0"/>
        <w:spacing w:line="360" w:lineRule="auto"/>
        <w:ind w:firstLine="411" w:firstLineChars="196"/>
        <w:rPr>
          <w:rFonts w:ascii="仿宋_GB2312" w:hAnsi="仿宋" w:eastAsia="仿宋_GB2312"/>
          <w:color w:val="auto"/>
          <w:szCs w:val="21"/>
          <w:highlight w:val="none"/>
        </w:rPr>
      </w:pPr>
      <w:bookmarkStart w:id="215" w:name="_Toc576_WPSOffice_Level2"/>
      <w:r>
        <w:rPr>
          <w:rFonts w:hint="eastAsia" w:ascii="仿宋_GB2312" w:hAnsi="仿宋" w:eastAsia="仿宋_GB2312"/>
          <w:color w:val="auto"/>
          <w:szCs w:val="21"/>
          <w:highlight w:val="none"/>
        </w:rPr>
        <w:t>20.3中标人提交的投标文件；</w:t>
      </w:r>
      <w:bookmarkEnd w:id="215"/>
    </w:p>
    <w:p w14:paraId="22A2BDD6">
      <w:pPr>
        <w:adjustRightInd w:val="0"/>
        <w:snapToGrid w:val="0"/>
        <w:spacing w:line="360" w:lineRule="auto"/>
        <w:ind w:firstLine="411" w:firstLineChars="196"/>
        <w:rPr>
          <w:rFonts w:ascii="仿宋_GB2312" w:hAnsi="仿宋" w:eastAsia="仿宋_GB2312"/>
          <w:color w:val="auto"/>
          <w:szCs w:val="21"/>
          <w:highlight w:val="none"/>
        </w:rPr>
      </w:pPr>
      <w:bookmarkStart w:id="216" w:name="_Toc25464_WPSOffice_Level2"/>
      <w:r>
        <w:rPr>
          <w:rFonts w:hint="eastAsia" w:ascii="仿宋_GB2312" w:hAnsi="仿宋" w:eastAsia="仿宋_GB2312"/>
          <w:color w:val="auto"/>
          <w:szCs w:val="21"/>
          <w:highlight w:val="none"/>
        </w:rPr>
        <w:t>20.4政府采购合同条款；</w:t>
      </w:r>
      <w:bookmarkEnd w:id="216"/>
    </w:p>
    <w:p w14:paraId="60DDB50A">
      <w:pPr>
        <w:adjustRightInd w:val="0"/>
        <w:snapToGrid w:val="0"/>
        <w:spacing w:line="360" w:lineRule="auto"/>
        <w:ind w:firstLine="411" w:firstLineChars="196"/>
        <w:rPr>
          <w:rFonts w:ascii="仿宋_GB2312" w:hAnsi="仿宋" w:eastAsia="仿宋_GB2312"/>
          <w:color w:val="auto"/>
          <w:szCs w:val="21"/>
          <w:highlight w:val="none"/>
        </w:rPr>
      </w:pPr>
      <w:bookmarkStart w:id="217" w:name="_Toc25590_WPSOffice_Level2"/>
      <w:r>
        <w:rPr>
          <w:rFonts w:hint="eastAsia" w:ascii="仿宋_GB2312" w:hAnsi="仿宋" w:eastAsia="仿宋_GB2312"/>
          <w:color w:val="auto"/>
          <w:szCs w:val="21"/>
          <w:highlight w:val="none"/>
        </w:rPr>
        <w:t>20.5中标通知书；</w:t>
      </w:r>
      <w:bookmarkEnd w:id="217"/>
    </w:p>
    <w:p w14:paraId="11C06740">
      <w:pPr>
        <w:adjustRightInd w:val="0"/>
        <w:snapToGrid w:val="0"/>
        <w:spacing w:line="360" w:lineRule="auto"/>
        <w:ind w:firstLine="411" w:firstLineChars="196"/>
        <w:rPr>
          <w:rFonts w:ascii="仿宋_GB2312" w:hAnsi="仿宋" w:eastAsia="仿宋_GB2312"/>
          <w:color w:val="auto"/>
          <w:sz w:val="24"/>
          <w:highlight w:val="none"/>
        </w:rPr>
      </w:pPr>
      <w:bookmarkStart w:id="218" w:name="_Toc10297_WPSOffice_Level2"/>
      <w:r>
        <w:rPr>
          <w:rFonts w:hint="eastAsia" w:ascii="仿宋_GB2312" w:hAnsi="仿宋" w:eastAsia="仿宋_GB2312"/>
          <w:color w:val="auto"/>
          <w:szCs w:val="21"/>
          <w:highlight w:val="none"/>
        </w:rPr>
        <w:t>20.6政府采购合同的其它附件。</w:t>
      </w:r>
      <w:bookmarkEnd w:id="218"/>
    </w:p>
    <w:p w14:paraId="48FBA37B">
      <w:pPr>
        <w:pStyle w:val="3"/>
        <w:adjustRightInd w:val="0"/>
        <w:snapToGrid w:val="0"/>
        <w:spacing w:before="0" w:after="0" w:line="240" w:lineRule="auto"/>
        <w:jc w:val="left"/>
        <w:rPr>
          <w:rFonts w:ascii="仿宋_GB2312" w:hAnsi="仿宋" w:eastAsia="仿宋_GB2312" w:cs="仿宋_GB2312"/>
          <w:color w:val="auto"/>
          <w:szCs w:val="28"/>
          <w:highlight w:val="none"/>
        </w:rPr>
      </w:pPr>
      <w:r>
        <w:rPr>
          <w:rFonts w:hint="eastAsia" w:ascii="仿宋_GB2312" w:hAnsi="仿宋" w:eastAsia="仿宋_GB2312"/>
          <w:color w:val="auto"/>
          <w:sz w:val="24"/>
          <w:highlight w:val="none"/>
        </w:rPr>
        <w:br w:type="page"/>
      </w:r>
      <w:bookmarkStart w:id="219" w:name="_Toc372_WPSOffice_Level1"/>
      <w:bookmarkStart w:id="220" w:name="_Toc3044_WPSOffice_Level1"/>
      <w:bookmarkStart w:id="221" w:name="_Toc7342_WPSOffice_Level1"/>
      <w:r>
        <w:rPr>
          <w:rFonts w:hint="eastAsia" w:ascii="仿宋_GB2312" w:hAnsi="仿宋" w:eastAsia="仿宋_GB2312" w:cs="仿宋_GB2312"/>
          <w:color w:val="auto"/>
          <w:szCs w:val="28"/>
          <w:highlight w:val="none"/>
        </w:rPr>
        <w:t>合同格式</w:t>
      </w:r>
      <w:bookmarkEnd w:id="219"/>
      <w:bookmarkEnd w:id="220"/>
      <w:bookmarkEnd w:id="221"/>
      <w:r>
        <w:rPr>
          <w:rFonts w:hint="eastAsia" w:ascii="仿宋_GB2312" w:hAnsi="仿宋" w:eastAsia="仿宋_GB2312" w:cs="仿宋_GB2312"/>
          <w:color w:val="auto"/>
          <w:szCs w:val="28"/>
          <w:highlight w:val="none"/>
        </w:rPr>
        <w:t>（</w:t>
      </w:r>
      <w:r>
        <w:rPr>
          <w:rFonts w:hint="eastAsia"/>
          <w:color w:val="auto"/>
          <w:highlight w:val="none"/>
        </w:rPr>
        <w:t>合同以最终签订内容为准</w:t>
      </w:r>
      <w:r>
        <w:rPr>
          <w:rFonts w:hint="eastAsia" w:ascii="仿宋_GB2312" w:hAnsi="仿宋" w:eastAsia="仿宋_GB2312" w:cs="仿宋_GB2312"/>
          <w:color w:val="auto"/>
          <w:szCs w:val="28"/>
          <w:highlight w:val="none"/>
        </w:rPr>
        <w:t>）</w:t>
      </w:r>
    </w:p>
    <w:p w14:paraId="4F134642">
      <w:pPr>
        <w:spacing w:before="319" w:beforeLines="100" w:after="319" w:afterLines="100" w:line="480" w:lineRule="exact"/>
        <w:jc w:val="center"/>
        <w:rPr>
          <w:rFonts w:ascii="方正小标宋简体" w:hAnsi="仿宋" w:eastAsia="方正小标宋简体" w:cs="仿宋_GB2312"/>
          <w:color w:val="auto"/>
          <w:sz w:val="32"/>
          <w:szCs w:val="32"/>
          <w:highlight w:val="none"/>
        </w:rPr>
      </w:pPr>
      <w:bookmarkStart w:id="222" w:name="_Toc11644_WPSOffice_Level1"/>
      <w:bookmarkStart w:id="223" w:name="_Toc7832_WPSOffice_Level1"/>
      <w:r>
        <w:rPr>
          <w:rFonts w:hint="eastAsia" w:ascii="方正小标宋简体" w:hAnsi="仿宋" w:eastAsia="方正小标宋简体" w:cs="仿宋_GB2312"/>
          <w:color w:val="auto"/>
          <w:sz w:val="32"/>
          <w:szCs w:val="32"/>
          <w:highlight w:val="none"/>
        </w:rPr>
        <w:t>政府采购合同格式</w:t>
      </w:r>
      <w:bookmarkEnd w:id="222"/>
      <w:bookmarkEnd w:id="223"/>
    </w:p>
    <w:p w14:paraId="558A0BEB">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政府采购合同编号：</w:t>
      </w:r>
    </w:p>
    <w:p w14:paraId="7EBC9039">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签订地点：</w:t>
      </w:r>
    </w:p>
    <w:p w14:paraId="1764D0FD">
      <w:pPr>
        <w:adjustRightInd w:val="0"/>
        <w:snapToGrid w:val="0"/>
        <w:spacing w:line="360" w:lineRule="auto"/>
        <w:ind w:firstLine="640"/>
        <w:jc w:val="left"/>
        <w:rPr>
          <w:rFonts w:ascii="仿宋_GB2312" w:hAnsi="仿宋" w:eastAsia="仿宋_GB2312"/>
          <w:color w:val="auto"/>
          <w:szCs w:val="21"/>
          <w:highlight w:val="none"/>
        </w:rPr>
      </w:pPr>
      <w:r>
        <w:rPr>
          <w:rFonts w:hint="eastAsia" w:ascii="仿宋_GB2312" w:hAnsi="仿宋" w:eastAsia="仿宋_GB2312"/>
          <w:color w:val="auto"/>
          <w:szCs w:val="21"/>
          <w:highlight w:val="none"/>
          <w:u w:val="single"/>
        </w:rPr>
        <w:t xml:space="preserve">    (需方名称</w:t>
      </w:r>
      <w:r>
        <w:rPr>
          <w:rFonts w:hint="eastAsia" w:ascii="仿宋_GB2312" w:hAnsi="仿宋" w:eastAsia="仿宋_GB2312"/>
          <w:color w:val="auto"/>
          <w:szCs w:val="21"/>
          <w:highlight w:val="none"/>
        </w:rPr>
        <w:t>) （以下简称需方）和</w:t>
      </w:r>
      <w:r>
        <w:rPr>
          <w:rFonts w:hint="eastAsia" w:ascii="仿宋_GB2312" w:hAnsi="仿宋" w:eastAsia="仿宋_GB2312"/>
          <w:color w:val="auto"/>
          <w:szCs w:val="21"/>
          <w:highlight w:val="none"/>
          <w:u w:val="single"/>
        </w:rPr>
        <w:t xml:space="preserve">   (供方名称)    </w:t>
      </w:r>
      <w:r>
        <w:rPr>
          <w:rFonts w:hint="eastAsia" w:ascii="仿宋_GB2312" w:hAnsi="仿宋" w:eastAsia="仿宋_GB2312"/>
          <w:color w:val="auto"/>
          <w:szCs w:val="21"/>
          <w:highlight w:val="none"/>
        </w:rPr>
        <w:t xml:space="preserve"> （以下简称供方）根据《中华人民共和国民法典》和有关法律法规，遵循平等、自愿、公平和诚实信用原则，同意按照下面的条款和条件订立本政府采购合同，共同信守。</w:t>
      </w:r>
    </w:p>
    <w:p w14:paraId="35215037">
      <w:pPr>
        <w:adjustRightInd w:val="0"/>
        <w:snapToGrid w:val="0"/>
        <w:spacing w:line="360" w:lineRule="auto"/>
        <w:jc w:val="left"/>
        <w:rPr>
          <w:rFonts w:ascii="仿宋_GB2312" w:hAnsi="仿宋" w:eastAsia="仿宋_GB2312"/>
          <w:b/>
          <w:color w:val="auto"/>
          <w:szCs w:val="21"/>
          <w:highlight w:val="none"/>
        </w:rPr>
      </w:pPr>
      <w:r>
        <w:rPr>
          <w:rFonts w:hint="eastAsia" w:ascii="仿宋_GB2312" w:hAnsi="仿宋" w:eastAsia="仿宋_GB2312"/>
          <w:b/>
          <w:color w:val="auto"/>
          <w:szCs w:val="21"/>
          <w:highlight w:val="none"/>
        </w:rPr>
        <w:t>　　</w:t>
      </w:r>
      <w:bookmarkStart w:id="224" w:name="_Toc13230_WPSOffice_Level2"/>
      <w:r>
        <w:rPr>
          <w:rFonts w:hint="eastAsia" w:ascii="仿宋_GB2312" w:hAnsi="仿宋" w:eastAsia="仿宋_GB2312"/>
          <w:b/>
          <w:color w:val="auto"/>
          <w:szCs w:val="21"/>
          <w:highlight w:val="none"/>
        </w:rPr>
        <w:t>一、政府采购合同文件</w:t>
      </w:r>
      <w:bookmarkEnd w:id="224"/>
    </w:p>
    <w:p w14:paraId="6FE4A774">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本政府采购合同所附下列文件是构成本政府采购合同不可分割的部分：</w:t>
      </w:r>
    </w:p>
    <w:p w14:paraId="23CA7A25">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1.招标文件（招标文件编号）；</w:t>
      </w:r>
    </w:p>
    <w:p w14:paraId="22AC8895">
      <w:pPr>
        <w:adjustRightInd w:val="0"/>
        <w:snapToGrid w:val="0"/>
        <w:spacing w:line="360" w:lineRule="auto"/>
        <w:ind w:firstLine="420" w:firstLineChars="200"/>
        <w:jc w:val="left"/>
        <w:rPr>
          <w:rFonts w:ascii="仿宋_GB2312" w:hAnsi="仿宋" w:eastAsia="仿宋_GB2312" w:cs="Arial"/>
          <w:color w:val="auto"/>
          <w:szCs w:val="21"/>
          <w:highlight w:val="none"/>
        </w:rPr>
      </w:pPr>
      <w:r>
        <w:rPr>
          <w:rFonts w:hint="eastAsia" w:ascii="仿宋_GB2312" w:hAnsi="仿宋" w:eastAsia="仿宋_GB2312"/>
          <w:color w:val="auto"/>
          <w:szCs w:val="21"/>
          <w:highlight w:val="none"/>
        </w:rPr>
        <w:t>2.</w:t>
      </w:r>
      <w:r>
        <w:rPr>
          <w:rFonts w:hint="eastAsia" w:ascii="仿宋_GB2312" w:hAnsi="仿宋" w:eastAsia="仿宋_GB2312" w:cs="Arial"/>
          <w:color w:val="auto"/>
          <w:szCs w:val="21"/>
          <w:highlight w:val="none"/>
        </w:rPr>
        <w:t>招标文件的更正公告、变更公告；</w:t>
      </w:r>
    </w:p>
    <w:p w14:paraId="1100409B">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3.中标人提交的投标文件；</w:t>
      </w:r>
    </w:p>
    <w:p w14:paraId="0A191B1D">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4.政府采购合同条款；</w:t>
      </w:r>
    </w:p>
    <w:p w14:paraId="0D85918F">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5.中标通知书；</w:t>
      </w:r>
    </w:p>
    <w:p w14:paraId="3CF19433">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6.</w:t>
      </w:r>
      <w:r>
        <w:rPr>
          <w:rFonts w:hint="eastAsia" w:ascii="仿宋_GB2312" w:hAnsi="仿宋" w:eastAsia="仿宋_GB2312" w:cs="Arial"/>
          <w:color w:val="auto"/>
          <w:szCs w:val="21"/>
          <w:highlight w:val="none"/>
        </w:rPr>
        <w:t>政府采购合同的其它附件。</w:t>
      </w:r>
    </w:p>
    <w:p w14:paraId="78B49635">
      <w:pPr>
        <w:adjustRightInd w:val="0"/>
        <w:snapToGrid w:val="0"/>
        <w:spacing w:line="360" w:lineRule="auto"/>
        <w:jc w:val="left"/>
        <w:rPr>
          <w:rFonts w:ascii="仿宋_GB2312" w:hAnsi="仿宋" w:eastAsia="仿宋_GB2312"/>
          <w:b/>
          <w:color w:val="auto"/>
          <w:szCs w:val="21"/>
          <w:highlight w:val="none"/>
        </w:rPr>
      </w:pPr>
      <w:r>
        <w:rPr>
          <w:rFonts w:hint="eastAsia" w:ascii="仿宋_GB2312" w:hAnsi="仿宋" w:eastAsia="仿宋_GB2312"/>
          <w:b/>
          <w:color w:val="auto"/>
          <w:szCs w:val="21"/>
          <w:highlight w:val="none"/>
        </w:rPr>
        <w:t>　　</w:t>
      </w:r>
      <w:bookmarkStart w:id="225" w:name="_Toc19527_WPSOffice_Level2"/>
      <w:r>
        <w:rPr>
          <w:rFonts w:hint="eastAsia" w:ascii="仿宋_GB2312" w:hAnsi="仿宋" w:eastAsia="仿宋_GB2312"/>
          <w:b/>
          <w:color w:val="auto"/>
          <w:szCs w:val="21"/>
          <w:highlight w:val="none"/>
        </w:rPr>
        <w:t>二、政府采购合同范围和条件</w:t>
      </w:r>
      <w:bookmarkEnd w:id="225"/>
    </w:p>
    <w:p w14:paraId="024E09A6">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本政府采购合同的范围和条件与上述政府采购合同文件的规定相一致。</w:t>
      </w:r>
    </w:p>
    <w:p w14:paraId="626EE955">
      <w:pPr>
        <w:adjustRightInd w:val="0"/>
        <w:snapToGrid w:val="0"/>
        <w:spacing w:line="360" w:lineRule="auto"/>
        <w:jc w:val="left"/>
        <w:rPr>
          <w:rFonts w:ascii="仿宋_GB2312" w:hAnsi="仿宋" w:eastAsia="仿宋_GB2312"/>
          <w:b/>
          <w:color w:val="auto"/>
          <w:szCs w:val="21"/>
          <w:highlight w:val="none"/>
        </w:rPr>
      </w:pPr>
      <w:r>
        <w:rPr>
          <w:rFonts w:hint="eastAsia" w:ascii="仿宋_GB2312" w:hAnsi="仿宋" w:eastAsia="仿宋_GB2312"/>
          <w:b/>
          <w:color w:val="auto"/>
          <w:szCs w:val="21"/>
          <w:highlight w:val="none"/>
        </w:rPr>
        <w:t>　　</w:t>
      </w:r>
      <w:bookmarkStart w:id="226" w:name="_Toc18050_WPSOffice_Level2"/>
      <w:r>
        <w:rPr>
          <w:rFonts w:hint="eastAsia" w:ascii="仿宋_GB2312" w:hAnsi="仿宋" w:eastAsia="仿宋_GB2312"/>
          <w:b/>
          <w:color w:val="auto"/>
          <w:szCs w:val="21"/>
          <w:highlight w:val="none"/>
        </w:rPr>
        <w:t>三、政府采购合同标的</w:t>
      </w:r>
      <w:bookmarkEnd w:id="226"/>
    </w:p>
    <w:p w14:paraId="672252F3">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w:t>
      </w:r>
      <w:r>
        <w:rPr>
          <w:rFonts w:hint="eastAsia" w:ascii="仿宋_GB2312" w:hAnsi="仿宋" w:eastAsia="仿宋_GB2312" w:cs="仿宋_GB2312"/>
          <w:color w:val="auto"/>
          <w:szCs w:val="21"/>
          <w:highlight w:val="none"/>
        </w:rPr>
        <w:t>本政府采购合同的标的为招标文件中所列货物及相关服务。</w:t>
      </w:r>
    </w:p>
    <w:p w14:paraId="297B4468">
      <w:pPr>
        <w:adjustRightInd w:val="0"/>
        <w:snapToGrid w:val="0"/>
        <w:spacing w:line="360" w:lineRule="auto"/>
        <w:jc w:val="left"/>
        <w:rPr>
          <w:rFonts w:ascii="仿宋_GB2312" w:hAnsi="仿宋" w:eastAsia="仿宋_GB2312"/>
          <w:b/>
          <w:color w:val="auto"/>
          <w:szCs w:val="21"/>
          <w:highlight w:val="none"/>
        </w:rPr>
      </w:pPr>
      <w:r>
        <w:rPr>
          <w:rFonts w:hint="eastAsia" w:ascii="仿宋_GB2312" w:hAnsi="仿宋" w:eastAsia="仿宋_GB2312"/>
          <w:b/>
          <w:color w:val="auto"/>
          <w:szCs w:val="21"/>
          <w:highlight w:val="none"/>
        </w:rPr>
        <w:t>　　</w:t>
      </w:r>
      <w:bookmarkStart w:id="227" w:name="_Toc27886_WPSOffice_Level2"/>
      <w:r>
        <w:rPr>
          <w:rFonts w:hint="eastAsia" w:ascii="仿宋_GB2312" w:hAnsi="仿宋" w:eastAsia="仿宋_GB2312"/>
          <w:b/>
          <w:color w:val="auto"/>
          <w:szCs w:val="21"/>
          <w:highlight w:val="none"/>
        </w:rPr>
        <w:t>四、政府采购合同金额</w:t>
      </w:r>
      <w:bookmarkEnd w:id="227"/>
    </w:p>
    <w:p w14:paraId="439B0B18">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根据上述政府采购合同文件要求，政府采购合同的总金额(含税费)为人民币</w:t>
      </w:r>
      <w:r>
        <w:rPr>
          <w:rFonts w:hint="eastAsia" w:ascii="仿宋_GB2312" w:hAnsi="仿宋" w:eastAsia="仿宋_GB2312"/>
          <w:color w:val="auto"/>
          <w:szCs w:val="21"/>
          <w:highlight w:val="none"/>
          <w:u w:val="single"/>
        </w:rPr>
        <w:t xml:space="preserve">  （大写）                </w:t>
      </w:r>
      <w:r>
        <w:rPr>
          <w:rFonts w:hint="eastAsia" w:ascii="仿宋_GB2312" w:hAnsi="仿宋" w:eastAsia="仿宋_GB2312"/>
          <w:color w:val="auto"/>
          <w:szCs w:val="21"/>
          <w:highlight w:val="none"/>
        </w:rPr>
        <w:t xml:space="preserve"> 元。</w:t>
      </w:r>
    </w:p>
    <w:p w14:paraId="4B62CC04">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注：存在分项产品的必须清晰列明分项产品明细，包括名称、数量、分项报价等，并作为合同组成部分。</w:t>
      </w:r>
    </w:p>
    <w:p w14:paraId="46BB587B">
      <w:pPr>
        <w:adjustRightInd w:val="0"/>
        <w:snapToGrid w:val="0"/>
        <w:spacing w:line="360" w:lineRule="auto"/>
        <w:jc w:val="left"/>
        <w:rPr>
          <w:rFonts w:ascii="仿宋_GB2312" w:hAnsi="仿宋" w:eastAsia="仿宋_GB2312"/>
          <w:b/>
          <w:color w:val="auto"/>
          <w:szCs w:val="21"/>
          <w:highlight w:val="none"/>
        </w:rPr>
      </w:pPr>
      <w:r>
        <w:rPr>
          <w:rFonts w:hint="eastAsia" w:ascii="仿宋_GB2312" w:hAnsi="仿宋" w:eastAsia="仿宋_GB2312"/>
          <w:b/>
          <w:color w:val="auto"/>
          <w:szCs w:val="21"/>
          <w:highlight w:val="none"/>
        </w:rPr>
        <w:t>　　</w:t>
      </w:r>
      <w:bookmarkStart w:id="228" w:name="_Toc22211_WPSOffice_Level2"/>
      <w:r>
        <w:rPr>
          <w:rFonts w:hint="eastAsia" w:ascii="仿宋_GB2312" w:hAnsi="仿宋" w:eastAsia="仿宋_GB2312"/>
          <w:b/>
          <w:color w:val="auto"/>
          <w:szCs w:val="21"/>
          <w:highlight w:val="none"/>
        </w:rPr>
        <w:t>五、付款方式及条件</w:t>
      </w:r>
      <w:bookmarkEnd w:id="228"/>
    </w:p>
    <w:p w14:paraId="5B9C0A5A">
      <w:pPr>
        <w:adjustRightInd w:val="0"/>
        <w:snapToGrid w:val="0"/>
        <w:spacing w:line="360" w:lineRule="auto"/>
        <w:jc w:val="left"/>
        <w:rPr>
          <w:rFonts w:ascii="仿宋_GB2312" w:hAnsi="仿宋" w:eastAsia="仿宋_GB2312"/>
          <w:b/>
          <w:color w:val="auto"/>
          <w:szCs w:val="21"/>
          <w:highlight w:val="none"/>
        </w:rPr>
      </w:pPr>
    </w:p>
    <w:p w14:paraId="065793B9">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b/>
          <w:color w:val="auto"/>
          <w:szCs w:val="21"/>
          <w:highlight w:val="none"/>
        </w:rPr>
        <w:t>　　</w:t>
      </w:r>
      <w:bookmarkStart w:id="229" w:name="_Toc27813_WPSOffice_Level2"/>
      <w:r>
        <w:rPr>
          <w:rFonts w:hint="eastAsia" w:ascii="仿宋_GB2312" w:hAnsi="仿宋" w:eastAsia="仿宋_GB2312"/>
          <w:b/>
          <w:color w:val="auto"/>
          <w:szCs w:val="21"/>
          <w:highlight w:val="none"/>
        </w:rPr>
        <w:t>六、交货时间和交货地点</w:t>
      </w:r>
      <w:bookmarkEnd w:id="229"/>
    </w:p>
    <w:p w14:paraId="266841E3">
      <w:pPr>
        <w:adjustRightInd w:val="0"/>
        <w:snapToGrid w:val="0"/>
        <w:spacing w:line="360" w:lineRule="auto"/>
        <w:jc w:val="left"/>
        <w:rPr>
          <w:rFonts w:ascii="仿宋_GB2312" w:hAnsi="仿宋" w:eastAsia="仿宋_GB2312"/>
          <w:color w:val="auto"/>
          <w:szCs w:val="21"/>
          <w:highlight w:val="none"/>
          <w:u w:val="single"/>
        </w:rPr>
      </w:pPr>
      <w:r>
        <w:rPr>
          <w:rFonts w:hint="eastAsia" w:ascii="仿宋_GB2312" w:hAnsi="仿宋" w:eastAsia="仿宋_GB2312"/>
          <w:color w:val="auto"/>
          <w:szCs w:val="21"/>
          <w:highlight w:val="none"/>
        </w:rPr>
        <w:t xml:space="preserve">    1.交货时间：</w:t>
      </w:r>
    </w:p>
    <w:p w14:paraId="33AE70D2">
      <w:pPr>
        <w:adjustRightInd w:val="0"/>
        <w:snapToGrid w:val="0"/>
        <w:spacing w:line="360" w:lineRule="auto"/>
        <w:jc w:val="left"/>
        <w:rPr>
          <w:rFonts w:ascii="仿宋_GB2312" w:hAnsi="仿宋" w:eastAsia="仿宋_GB2312"/>
          <w:color w:val="auto"/>
          <w:szCs w:val="21"/>
          <w:highlight w:val="none"/>
          <w:u w:val="single"/>
        </w:rPr>
      </w:pPr>
      <w:r>
        <w:rPr>
          <w:rFonts w:hint="eastAsia" w:ascii="仿宋_GB2312" w:hAnsi="仿宋" w:eastAsia="仿宋_GB2312"/>
          <w:color w:val="auto"/>
          <w:szCs w:val="21"/>
          <w:highlight w:val="none"/>
        </w:rPr>
        <w:t xml:space="preserve">    2.交货地点：</w:t>
      </w:r>
    </w:p>
    <w:p w14:paraId="1CBBFC37">
      <w:pPr>
        <w:adjustRightInd w:val="0"/>
        <w:snapToGrid w:val="0"/>
        <w:spacing w:line="360" w:lineRule="auto"/>
        <w:jc w:val="left"/>
        <w:rPr>
          <w:rFonts w:ascii="仿宋_GB2312" w:hAnsi="仿宋" w:eastAsia="仿宋_GB2312"/>
          <w:b/>
          <w:color w:val="auto"/>
          <w:szCs w:val="21"/>
          <w:highlight w:val="none"/>
        </w:rPr>
      </w:pPr>
      <w:r>
        <w:rPr>
          <w:rFonts w:hint="eastAsia" w:ascii="仿宋_GB2312" w:hAnsi="仿宋" w:eastAsia="仿宋_GB2312"/>
          <w:b/>
          <w:color w:val="auto"/>
          <w:szCs w:val="21"/>
          <w:highlight w:val="none"/>
        </w:rPr>
        <w:t>　　</w:t>
      </w:r>
      <w:bookmarkStart w:id="230" w:name="_Toc12497_WPSOffice_Level2"/>
      <w:r>
        <w:rPr>
          <w:rFonts w:hint="eastAsia" w:ascii="仿宋_GB2312" w:hAnsi="仿宋" w:eastAsia="仿宋_GB2312"/>
          <w:b/>
          <w:color w:val="auto"/>
          <w:szCs w:val="21"/>
          <w:highlight w:val="none"/>
        </w:rPr>
        <w:t>七、验收要求</w:t>
      </w:r>
      <w:bookmarkEnd w:id="230"/>
    </w:p>
    <w:p w14:paraId="6EF5EA48">
      <w:pPr>
        <w:adjustRightInd w:val="0"/>
        <w:snapToGrid w:val="0"/>
        <w:spacing w:line="360" w:lineRule="auto"/>
        <w:ind w:firstLine="420" w:firstLineChars="200"/>
        <w:jc w:val="left"/>
        <w:rPr>
          <w:rFonts w:ascii="仿宋_GB2312" w:hAnsi="仿宋" w:eastAsia="仿宋_GB2312"/>
          <w:color w:val="auto"/>
          <w:szCs w:val="21"/>
          <w:highlight w:val="none"/>
          <w:u w:val="single"/>
        </w:rPr>
      </w:pPr>
      <w:r>
        <w:rPr>
          <w:rFonts w:hint="eastAsia" w:ascii="仿宋_GB2312" w:hAnsi="仿宋" w:eastAsia="仿宋_GB2312"/>
          <w:color w:val="auto"/>
          <w:szCs w:val="21"/>
          <w:highlight w:val="none"/>
        </w:rPr>
        <w:t>供方完全履行合同义务后，需方或需方的最终用户按照上述政府采购合同文件列明的标准进行验收，验收不合格的，供方需按照第八条第2款的约定承担相应违约责任。</w:t>
      </w:r>
    </w:p>
    <w:p w14:paraId="4F9AC5BE">
      <w:pPr>
        <w:adjustRightInd w:val="0"/>
        <w:snapToGrid w:val="0"/>
        <w:spacing w:line="360" w:lineRule="auto"/>
        <w:ind w:firstLine="420" w:firstLineChars="200"/>
        <w:jc w:val="left"/>
        <w:rPr>
          <w:rFonts w:ascii="仿宋_GB2312" w:hAnsi="仿宋" w:eastAsia="仿宋_GB2312"/>
          <w:b/>
          <w:color w:val="auto"/>
          <w:szCs w:val="21"/>
          <w:highlight w:val="none"/>
        </w:rPr>
      </w:pPr>
      <w:bookmarkStart w:id="231" w:name="_Toc4868_WPSOffice_Level2"/>
      <w:r>
        <w:rPr>
          <w:rFonts w:hint="eastAsia" w:ascii="仿宋_GB2312" w:hAnsi="仿宋" w:eastAsia="仿宋_GB2312"/>
          <w:b/>
          <w:color w:val="auto"/>
          <w:szCs w:val="21"/>
          <w:highlight w:val="none"/>
        </w:rPr>
        <w:t>八、违约责任</w:t>
      </w:r>
      <w:bookmarkEnd w:id="231"/>
    </w:p>
    <w:p w14:paraId="7FC0270B">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1.供方逾期供货的，每逾期一天向需方支付逾期供货金额%的违约金，逾期日的，需方有权单方面解除本协议。</w:t>
      </w:r>
    </w:p>
    <w:p w14:paraId="5C308139">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2.供方交付的货物不符合约定的，供方无条件更换符合约定的货物，并按照最终提供合格货物的日期遵照前款承担违约责任，更换一次货物后仍不符合约定的，需方有权单方面解除本协议。</w:t>
      </w:r>
    </w:p>
    <w:p w14:paraId="0CEFE60C">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3.需方逾期付款的，每逾期一天向供方支付逾期金额%的违约金，逾期日的，供方有权单方面解除本协议。</w:t>
      </w:r>
    </w:p>
    <w:p w14:paraId="02BB1D8C">
      <w:pPr>
        <w:adjustRightInd w:val="0"/>
        <w:snapToGrid w:val="0"/>
        <w:spacing w:line="360" w:lineRule="auto"/>
        <w:ind w:firstLine="420" w:firstLineChars="200"/>
        <w:jc w:val="left"/>
        <w:rPr>
          <w:rFonts w:ascii="仿宋_GB2312" w:hAnsi="仿宋" w:eastAsia="仿宋_GB2312"/>
          <w:b/>
          <w:color w:val="auto"/>
          <w:szCs w:val="21"/>
          <w:highlight w:val="none"/>
        </w:rPr>
      </w:pPr>
      <w:bookmarkStart w:id="232" w:name="_Toc24496_WPSOffice_Level2"/>
      <w:r>
        <w:rPr>
          <w:rFonts w:hint="eastAsia" w:ascii="仿宋_GB2312" w:hAnsi="仿宋" w:eastAsia="仿宋_GB2312"/>
          <w:b/>
          <w:color w:val="auto"/>
          <w:szCs w:val="21"/>
          <w:highlight w:val="none"/>
        </w:rPr>
        <w:t>九、争议解决</w:t>
      </w:r>
      <w:bookmarkEnd w:id="232"/>
    </w:p>
    <w:p w14:paraId="0BA72743">
      <w:pPr>
        <w:adjustRightInd w:val="0"/>
        <w:snapToGrid w:val="0"/>
        <w:spacing w:line="360" w:lineRule="auto"/>
        <w:jc w:val="left"/>
        <w:rPr>
          <w:rFonts w:ascii="仿宋_GB2312" w:hAnsi="仿宋" w:eastAsia="仿宋_GB2312"/>
          <w:b/>
          <w:color w:val="auto"/>
          <w:szCs w:val="21"/>
          <w:highlight w:val="none"/>
        </w:rPr>
      </w:pPr>
      <w:r>
        <w:rPr>
          <w:rFonts w:hint="eastAsia" w:ascii="仿宋_GB2312" w:hAnsi="仿宋" w:eastAsia="仿宋_GB2312"/>
          <w:color w:val="auto"/>
          <w:szCs w:val="21"/>
          <w:highlight w:val="none"/>
        </w:rPr>
        <w:t xml:space="preserve">    双方因履行本协议而产生的争议，应友好协商解决，协商不成的，任何一方可向需方所在地的人民法院提起诉讼。</w:t>
      </w:r>
    </w:p>
    <w:p w14:paraId="1A3C2E12">
      <w:pPr>
        <w:adjustRightInd w:val="0"/>
        <w:snapToGrid w:val="0"/>
        <w:spacing w:line="360" w:lineRule="auto"/>
        <w:ind w:firstLine="420" w:firstLineChars="200"/>
        <w:jc w:val="left"/>
        <w:rPr>
          <w:rFonts w:ascii="仿宋_GB2312" w:hAnsi="仿宋" w:eastAsia="仿宋_GB2312"/>
          <w:b/>
          <w:color w:val="auto"/>
          <w:szCs w:val="21"/>
          <w:highlight w:val="none"/>
        </w:rPr>
      </w:pPr>
      <w:bookmarkStart w:id="233" w:name="_Toc24974_WPSOffice_Level2"/>
      <w:r>
        <w:rPr>
          <w:rFonts w:hint="eastAsia" w:ascii="仿宋_GB2312" w:hAnsi="仿宋" w:eastAsia="仿宋_GB2312"/>
          <w:b/>
          <w:color w:val="auto"/>
          <w:szCs w:val="21"/>
          <w:highlight w:val="none"/>
        </w:rPr>
        <w:t>十、合同生效</w:t>
      </w:r>
      <w:bookmarkEnd w:id="233"/>
    </w:p>
    <w:p w14:paraId="2944D493">
      <w:pPr>
        <w:adjustRightInd w:val="0"/>
        <w:snapToGrid w:val="0"/>
        <w:spacing w:line="360" w:lineRule="auto"/>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    本政府采购合同经双方授权代表签字盖章后生效。</w:t>
      </w:r>
    </w:p>
    <w:p w14:paraId="34FD2C45">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 xml:space="preserve">需  方（公章）:                   </w:t>
      </w:r>
      <w:r>
        <w:rPr>
          <w:rFonts w:ascii="仿宋_GB2312" w:hAnsi="仿宋" w:eastAsia="仿宋_GB2312"/>
          <w:color w:val="auto"/>
          <w:szCs w:val="21"/>
          <w:highlight w:val="none"/>
        </w:rPr>
        <w:t xml:space="preserve">  </w:t>
      </w:r>
      <w:r>
        <w:rPr>
          <w:rFonts w:hint="eastAsia" w:ascii="仿宋_GB2312" w:hAnsi="仿宋" w:eastAsia="仿宋_GB2312"/>
          <w:color w:val="auto"/>
          <w:szCs w:val="21"/>
          <w:highlight w:val="none"/>
        </w:rPr>
        <w:t xml:space="preserve">  供  方(公章):</w:t>
      </w:r>
    </w:p>
    <w:p w14:paraId="1D57088E">
      <w:pPr>
        <w:adjustRightInd w:val="0"/>
        <w:snapToGrid w:val="0"/>
        <w:spacing w:line="360" w:lineRule="auto"/>
        <w:ind w:firstLine="420" w:firstLineChars="200"/>
        <w:jc w:val="left"/>
        <w:rPr>
          <w:rFonts w:ascii="仿宋_GB2312" w:hAnsi="仿宋" w:eastAsia="仿宋_GB2312"/>
          <w:color w:val="auto"/>
          <w:szCs w:val="21"/>
          <w:highlight w:val="none"/>
        </w:rPr>
      </w:pPr>
      <w:r>
        <w:rPr>
          <w:rFonts w:hint="eastAsia" w:ascii="仿宋_GB2312" w:hAnsi="仿宋" w:eastAsia="仿宋_GB2312"/>
          <w:color w:val="auto"/>
          <w:szCs w:val="21"/>
          <w:highlight w:val="none"/>
        </w:rPr>
        <w:t>法定代表人或授权代表人(签字):         法定代表人或授权代表人(签字):</w:t>
      </w:r>
    </w:p>
    <w:p w14:paraId="33172CED">
      <w:pPr>
        <w:adjustRightInd w:val="0"/>
        <w:snapToGrid w:val="0"/>
        <w:spacing w:line="360" w:lineRule="auto"/>
        <w:ind w:firstLine="420" w:firstLineChars="200"/>
        <w:rPr>
          <w:rFonts w:ascii="仿宋_GB2312" w:hAnsi="仿宋" w:eastAsia="仿宋_GB2312" w:cs="Lucida Sans Unicode"/>
          <w:color w:val="auto"/>
          <w:szCs w:val="21"/>
          <w:highlight w:val="none"/>
          <w:u w:val="single"/>
        </w:rPr>
      </w:pPr>
      <w:r>
        <w:rPr>
          <w:rFonts w:hint="eastAsia" w:ascii="仿宋_GB2312" w:hAnsi="仿宋" w:eastAsia="仿宋_GB2312" w:cs="Lucida Sans Unicode"/>
          <w:color w:val="auto"/>
          <w:szCs w:val="21"/>
          <w:highlight w:val="none"/>
        </w:rPr>
        <w:t xml:space="preserve">地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 xml:space="preserve">址：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 xml:space="preserve">地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址：</w:t>
      </w:r>
    </w:p>
    <w:p w14:paraId="269F6D83">
      <w:pPr>
        <w:adjustRightInd w:val="0"/>
        <w:snapToGrid w:val="0"/>
        <w:spacing w:line="360" w:lineRule="auto"/>
        <w:ind w:firstLine="420" w:firstLineChars="200"/>
        <w:rPr>
          <w:rFonts w:ascii="仿宋_GB2312" w:hAnsi="仿宋" w:eastAsia="仿宋_GB2312" w:cs="Lucida Sans Unicode"/>
          <w:color w:val="auto"/>
          <w:szCs w:val="21"/>
          <w:highlight w:val="none"/>
        </w:rPr>
      </w:pPr>
      <w:r>
        <w:rPr>
          <w:rFonts w:hint="eastAsia" w:ascii="仿宋_GB2312" w:hAnsi="仿宋" w:eastAsia="仿宋_GB2312" w:cs="Lucida Sans Unicode"/>
          <w:color w:val="auto"/>
          <w:szCs w:val="21"/>
          <w:highlight w:val="none"/>
        </w:rPr>
        <w:t xml:space="preserve">联系人：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联系人：</w:t>
      </w:r>
    </w:p>
    <w:p w14:paraId="21CA2A05">
      <w:pPr>
        <w:adjustRightInd w:val="0"/>
        <w:snapToGrid w:val="0"/>
        <w:spacing w:line="360" w:lineRule="auto"/>
        <w:ind w:firstLine="420" w:firstLineChars="200"/>
        <w:rPr>
          <w:rFonts w:ascii="仿宋_GB2312" w:hAnsi="仿宋" w:eastAsia="仿宋_GB2312" w:cs="Lucida Sans Unicode"/>
          <w:color w:val="auto"/>
          <w:szCs w:val="21"/>
          <w:highlight w:val="none"/>
          <w:u w:val="single"/>
        </w:rPr>
      </w:pPr>
      <w:r>
        <w:rPr>
          <w:rFonts w:hint="eastAsia" w:ascii="仿宋_GB2312" w:hAnsi="仿宋" w:eastAsia="仿宋_GB2312" w:cs="Lucida Sans Unicode"/>
          <w:color w:val="auto"/>
          <w:szCs w:val="21"/>
          <w:highlight w:val="none"/>
        </w:rPr>
        <w:t xml:space="preserve">电  话：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电  话：</w:t>
      </w:r>
    </w:p>
    <w:p w14:paraId="69E331E3">
      <w:pPr>
        <w:adjustRightInd w:val="0"/>
        <w:snapToGrid w:val="0"/>
        <w:spacing w:line="360" w:lineRule="auto"/>
        <w:ind w:firstLine="420" w:firstLineChars="200"/>
        <w:rPr>
          <w:rFonts w:ascii="仿宋_GB2312" w:hAnsi="仿宋" w:eastAsia="仿宋_GB2312" w:cs="Lucida Sans Unicode"/>
          <w:color w:val="auto"/>
          <w:szCs w:val="21"/>
          <w:highlight w:val="none"/>
          <w:u w:val="single"/>
        </w:rPr>
      </w:pPr>
      <w:r>
        <w:rPr>
          <w:rFonts w:hint="eastAsia" w:ascii="仿宋_GB2312" w:hAnsi="仿宋" w:eastAsia="仿宋_GB2312" w:cs="Lucida Sans Unicode"/>
          <w:color w:val="auto"/>
          <w:szCs w:val="21"/>
          <w:highlight w:val="none"/>
        </w:rPr>
        <w:t xml:space="preserve">传  真：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传  真：</w:t>
      </w:r>
    </w:p>
    <w:p w14:paraId="2531E678">
      <w:pPr>
        <w:adjustRightInd w:val="0"/>
        <w:snapToGrid w:val="0"/>
        <w:spacing w:line="360" w:lineRule="auto"/>
        <w:ind w:firstLine="420" w:firstLineChars="200"/>
        <w:rPr>
          <w:rFonts w:ascii="仿宋_GB2312" w:hAnsi="仿宋" w:eastAsia="仿宋_GB2312" w:cs="Lucida Sans Unicode"/>
          <w:color w:val="auto"/>
          <w:szCs w:val="21"/>
          <w:highlight w:val="none"/>
          <w:u w:val="single"/>
        </w:rPr>
      </w:pPr>
      <w:r>
        <w:rPr>
          <w:rFonts w:hint="eastAsia" w:ascii="仿宋_GB2312" w:hAnsi="仿宋" w:eastAsia="仿宋_GB2312" w:cs="Lucida Sans Unicode"/>
          <w:color w:val="auto"/>
          <w:szCs w:val="21"/>
          <w:highlight w:val="none"/>
        </w:rPr>
        <w:t xml:space="preserve">邮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 xml:space="preserve">编：      </w:t>
      </w:r>
      <w:r>
        <w:rPr>
          <w:rFonts w:ascii="仿宋_GB2312" w:hAnsi="仿宋" w:eastAsia="仿宋_GB2312" w:cs="Lucida Sans Unicode"/>
          <w:color w:val="auto"/>
          <w:szCs w:val="21"/>
          <w:highlight w:val="none"/>
        </w:rPr>
        <w:t xml:space="preserve">                        </w:t>
      </w:r>
      <w:r>
        <w:rPr>
          <w:rFonts w:hint="eastAsia" w:ascii="仿宋_GB2312" w:hAnsi="仿宋" w:eastAsia="仿宋_GB2312" w:cs="Lucida Sans Unicode"/>
          <w:color w:val="auto"/>
          <w:szCs w:val="21"/>
          <w:highlight w:val="none"/>
        </w:rPr>
        <w:t>邮  编：</w:t>
      </w:r>
    </w:p>
    <w:p w14:paraId="4176AB2D">
      <w:pPr>
        <w:adjustRightInd w:val="0"/>
        <w:snapToGrid w:val="0"/>
        <w:spacing w:line="360" w:lineRule="auto"/>
        <w:ind w:firstLine="420" w:firstLineChars="200"/>
        <w:rPr>
          <w:rFonts w:ascii="仿宋_GB2312" w:hAnsi="仿宋" w:eastAsia="仿宋_GB2312" w:cs="Lucida Sans Unicode"/>
          <w:color w:val="auto"/>
          <w:szCs w:val="21"/>
          <w:highlight w:val="none"/>
          <w:u w:val="single"/>
        </w:rPr>
      </w:pPr>
      <w:r>
        <w:rPr>
          <w:rFonts w:hint="eastAsia" w:ascii="仿宋_GB2312" w:hAnsi="仿宋" w:eastAsia="仿宋_GB2312" w:cs="Lucida Sans Unicode"/>
          <w:color w:val="auto"/>
          <w:szCs w:val="21"/>
          <w:highlight w:val="none"/>
        </w:rPr>
        <w:t>日  期：</w:t>
      </w:r>
      <w:r>
        <w:rPr>
          <w:rFonts w:hint="eastAsia" w:ascii="仿宋_GB2312" w:hAnsi="仿宋" w:eastAsia="仿宋_GB2312" w:cs="Lucida Sans Unicode"/>
          <w:color w:val="auto"/>
          <w:szCs w:val="21"/>
          <w:highlight w:val="none"/>
          <w:u w:val="single"/>
        </w:rPr>
        <w:t xml:space="preserve">      </w:t>
      </w:r>
      <w:r>
        <w:rPr>
          <w:rFonts w:hint="eastAsia" w:ascii="仿宋_GB2312" w:hAnsi="仿宋" w:eastAsia="仿宋_GB2312" w:cs="Lucida Sans Unicode"/>
          <w:color w:val="auto"/>
          <w:szCs w:val="21"/>
          <w:highlight w:val="none"/>
        </w:rPr>
        <w:t>年</w:t>
      </w:r>
      <w:r>
        <w:rPr>
          <w:rFonts w:hint="eastAsia" w:ascii="仿宋_GB2312" w:hAnsi="仿宋" w:eastAsia="仿宋_GB2312" w:cs="Lucida Sans Unicode"/>
          <w:color w:val="auto"/>
          <w:szCs w:val="21"/>
          <w:highlight w:val="none"/>
          <w:u w:val="single"/>
        </w:rPr>
        <w:t xml:space="preserve">      </w:t>
      </w:r>
      <w:r>
        <w:rPr>
          <w:rFonts w:hint="eastAsia" w:ascii="仿宋_GB2312" w:hAnsi="仿宋" w:eastAsia="仿宋_GB2312" w:cs="Lucida Sans Unicode"/>
          <w:color w:val="auto"/>
          <w:szCs w:val="21"/>
          <w:highlight w:val="none"/>
        </w:rPr>
        <w:t>月</w:t>
      </w:r>
      <w:r>
        <w:rPr>
          <w:rFonts w:hint="eastAsia" w:ascii="仿宋_GB2312" w:hAnsi="仿宋" w:eastAsia="仿宋_GB2312" w:cs="Lucida Sans Unicode"/>
          <w:color w:val="auto"/>
          <w:szCs w:val="21"/>
          <w:highlight w:val="none"/>
          <w:u w:val="single"/>
        </w:rPr>
        <w:t xml:space="preserve">      </w:t>
      </w:r>
      <w:r>
        <w:rPr>
          <w:rFonts w:hint="eastAsia" w:ascii="仿宋_GB2312" w:hAnsi="仿宋" w:eastAsia="仿宋_GB2312" w:cs="Lucida Sans Unicode"/>
          <w:color w:val="auto"/>
          <w:szCs w:val="21"/>
          <w:highlight w:val="none"/>
        </w:rPr>
        <w:t>日      日  期：</w:t>
      </w:r>
      <w:r>
        <w:rPr>
          <w:rFonts w:hint="eastAsia" w:ascii="仿宋_GB2312" w:hAnsi="仿宋" w:eastAsia="仿宋_GB2312" w:cs="Lucida Sans Unicode"/>
          <w:color w:val="auto"/>
          <w:szCs w:val="21"/>
          <w:highlight w:val="none"/>
          <w:u w:val="single"/>
        </w:rPr>
        <w:t xml:space="preserve">       </w:t>
      </w:r>
      <w:r>
        <w:rPr>
          <w:rFonts w:hint="eastAsia" w:ascii="仿宋_GB2312" w:hAnsi="仿宋" w:eastAsia="仿宋_GB2312" w:cs="Lucida Sans Unicode"/>
          <w:color w:val="auto"/>
          <w:szCs w:val="21"/>
          <w:highlight w:val="none"/>
        </w:rPr>
        <w:t>年</w:t>
      </w:r>
      <w:r>
        <w:rPr>
          <w:rFonts w:hint="eastAsia" w:ascii="仿宋_GB2312" w:hAnsi="仿宋" w:eastAsia="仿宋_GB2312" w:cs="Lucida Sans Unicode"/>
          <w:color w:val="auto"/>
          <w:szCs w:val="21"/>
          <w:highlight w:val="none"/>
          <w:u w:val="single"/>
        </w:rPr>
        <w:t xml:space="preserve">      </w:t>
      </w:r>
      <w:r>
        <w:rPr>
          <w:rFonts w:hint="eastAsia" w:ascii="仿宋_GB2312" w:hAnsi="仿宋" w:eastAsia="仿宋_GB2312" w:cs="Lucida Sans Unicode"/>
          <w:color w:val="auto"/>
          <w:szCs w:val="21"/>
          <w:highlight w:val="none"/>
        </w:rPr>
        <w:t>月</w:t>
      </w:r>
      <w:r>
        <w:rPr>
          <w:rFonts w:hint="eastAsia" w:ascii="仿宋_GB2312" w:hAnsi="仿宋" w:eastAsia="仿宋_GB2312" w:cs="Lucida Sans Unicode"/>
          <w:color w:val="auto"/>
          <w:szCs w:val="21"/>
          <w:highlight w:val="none"/>
          <w:u w:val="single"/>
        </w:rPr>
        <w:t xml:space="preserve">     </w:t>
      </w:r>
      <w:r>
        <w:rPr>
          <w:rFonts w:hint="eastAsia" w:ascii="仿宋_GB2312" w:hAnsi="仿宋" w:eastAsia="仿宋_GB2312" w:cs="Lucida Sans Unicode"/>
          <w:color w:val="auto"/>
          <w:szCs w:val="21"/>
          <w:highlight w:val="none"/>
        </w:rPr>
        <w:t>日</w:t>
      </w:r>
    </w:p>
    <w:p w14:paraId="13CDCD3C">
      <w:pPr>
        <w:widowControl/>
        <w:jc w:val="left"/>
        <w:rPr>
          <w:rFonts w:ascii="仿宋_GB2312" w:hAnsi="仿宋" w:eastAsia="仿宋_GB2312" w:cs="仿宋_GB2312"/>
          <w:b/>
          <w:color w:val="auto"/>
          <w:sz w:val="28"/>
          <w:szCs w:val="28"/>
          <w:highlight w:val="none"/>
        </w:rPr>
      </w:pPr>
    </w:p>
    <w:bookmarkEnd w:id="150"/>
    <w:p w14:paraId="2A465B43">
      <w:pPr>
        <w:wordWrap w:val="0"/>
        <w:adjustRightInd w:val="0"/>
        <w:snapToGrid w:val="0"/>
        <w:spacing w:line="360" w:lineRule="auto"/>
        <w:jc w:val="right"/>
        <w:rPr>
          <w:rFonts w:ascii="仿宋_GB2312" w:hAnsi="仿宋" w:eastAsia="仿宋_GB2312" w:cs="仿宋_GB2312"/>
          <w:color w:val="auto"/>
          <w:szCs w:val="21"/>
          <w:highlight w:val="none"/>
        </w:rPr>
      </w:pPr>
    </w:p>
    <w:p w14:paraId="4C64FA59">
      <w:pPr>
        <w:wordWrap w:val="0"/>
        <w:adjustRightInd w:val="0"/>
        <w:snapToGrid w:val="0"/>
        <w:spacing w:line="360" w:lineRule="auto"/>
        <w:jc w:val="right"/>
        <w:rPr>
          <w:rFonts w:ascii="仿宋_GB2312" w:hAnsi="仿宋" w:eastAsia="仿宋_GB2312" w:cs="仿宋_GB2312"/>
          <w:color w:val="auto"/>
          <w:szCs w:val="21"/>
          <w:highlight w:val="none"/>
        </w:rPr>
      </w:pPr>
    </w:p>
    <w:sectPr>
      <w:pgSz w:w="11906" w:h="16838"/>
      <w:pgMar w:top="1468" w:right="1803" w:bottom="1418" w:left="1803" w:header="851" w:footer="899" w:gutter="0"/>
      <w:cols w:space="72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B4FEE8-DAE8-4A53-9468-CA47BEEC454C}"/>
  </w:font>
  <w:font w:name="黑体">
    <w:panose1 w:val="02010609060101010101"/>
    <w:charset w:val="86"/>
    <w:family w:val="auto"/>
    <w:pitch w:val="default"/>
    <w:sig w:usb0="800002BF" w:usb1="38CF7CFA" w:usb2="00000016" w:usb3="00000000" w:csb0="00040001" w:csb1="00000000"/>
    <w:embedRegular r:id="rId2" w:fontKey="{8FC64951-AE89-4DA0-A954-14A26664B5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6434311-BFD6-4585-B4AA-B6574186DA54}"/>
  </w:font>
  <w:font w:name="仿宋">
    <w:panose1 w:val="02010609060101010101"/>
    <w:charset w:val="86"/>
    <w:family w:val="modern"/>
    <w:pitch w:val="default"/>
    <w:sig w:usb0="800002BF" w:usb1="38CF7CFA" w:usb2="00000016" w:usb3="00000000" w:csb0="00040001" w:csb1="00000000"/>
    <w:embedRegular r:id="rId4" w:fontKey="{F785739E-2093-43CA-B51B-5A209B477CD7}"/>
  </w:font>
  <w:font w:name="Bookman Old Style">
    <w:panose1 w:val="02050604050505020204"/>
    <w:charset w:val="00"/>
    <w:family w:val="roman"/>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embedRegular r:id="rId5" w:fontKey="{38CBC78B-D95D-4F1C-9A70-27DA37BC5467}"/>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7B1242BD-1792-4096-BA63-F85416C1F892}"/>
  </w:font>
  <w:font w:name="Wingdings 2">
    <w:panose1 w:val="05020102010507070707"/>
    <w:charset w:val="02"/>
    <w:family w:val="roman"/>
    <w:pitch w:val="default"/>
    <w:sig w:usb0="00000000" w:usb1="00000000" w:usb2="00000000" w:usb3="00000000" w:csb0="80000000" w:csb1="00000000"/>
    <w:embedRegular r:id="rId7" w:fontKey="{8897E56E-B541-46BF-8F08-8D77DD1AB1B2}"/>
  </w:font>
  <w:font w:name="微软雅黑">
    <w:panose1 w:val="020B0503020204020204"/>
    <w:charset w:val="86"/>
    <w:family w:val="swiss"/>
    <w:pitch w:val="default"/>
    <w:sig w:usb0="80000287" w:usb1="2ACF3C50" w:usb2="00000016" w:usb3="00000000" w:csb0="0004001F" w:csb1="00000000"/>
    <w:embedRegular r:id="rId8" w:fontKey="{00A754DA-95CE-47ED-A0EA-04FC6F470C5F}"/>
  </w:font>
  <w:font w:name="Lucida Sans Unicode">
    <w:panose1 w:val="020B0602030504020204"/>
    <w:charset w:val="00"/>
    <w:family w:val="swiss"/>
    <w:pitch w:val="default"/>
    <w:sig w:usb0="80001AFF" w:usb1="0000396B" w:usb2="00000000" w:usb3="00000000" w:csb0="200000BF" w:csb1="D7F70000"/>
    <w:embedRegular r:id="rId9" w:fontKey="{6E1ADEB5-6A95-4D2D-9DC8-9A74E94AE09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696DD">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CB8B">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08A689">
                          <w:pPr>
                            <w:pStyle w:val="1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2708A689">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6E6AB">
    <w:pPr>
      <w:pStyle w:val="16"/>
      <w:jc w:val="center"/>
    </w:pPr>
    <w:r>
      <w:drawing>
        <wp:anchor distT="0" distB="0" distL="114300" distR="114300" simplePos="0" relativeHeight="251659264" behindDoc="0" locked="0" layoutInCell="1" allowOverlap="1">
          <wp:simplePos x="0" y="0"/>
          <wp:positionH relativeFrom="margin">
            <wp:posOffset>60325</wp:posOffset>
          </wp:positionH>
          <wp:positionV relativeFrom="margin">
            <wp:posOffset>8985885</wp:posOffset>
          </wp:positionV>
          <wp:extent cx="1291590" cy="297815"/>
          <wp:effectExtent l="0" t="0" r="3810" b="6985"/>
          <wp:wrapSquare wrapText="bothSides"/>
          <wp:docPr id="3" name="图片 1" descr="4d4c1e332dcbbeb2042e2395d65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4d4c1e332dcbbeb2042e2395d655406"/>
                  <pic:cNvPicPr>
                    <a:picLocks noChangeAspect="1"/>
                  </pic:cNvPicPr>
                </pic:nvPicPr>
                <pic:blipFill>
                  <a:blip r:embed="rId1"/>
                  <a:stretch>
                    <a:fillRect/>
                  </a:stretch>
                </pic:blipFill>
                <pic:spPr>
                  <a:xfrm>
                    <a:off x="0" y="0"/>
                    <a:ext cx="1291590" cy="297815"/>
                  </a:xfrm>
                  <a:prstGeom prst="rect">
                    <a:avLst/>
                  </a:prstGeom>
                  <a:noFill/>
                  <a:ln>
                    <a:noFill/>
                  </a:ln>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F6EBF5">
                          <w:pPr>
                            <w:pStyle w:val="16"/>
                          </w:pPr>
                          <w:r>
                            <w:fldChar w:fldCharType="begin"/>
                          </w:r>
                          <w:r>
                            <w:instrText xml:space="preserve"> PAGE  \* MERGEFORMAT </w:instrText>
                          </w:r>
                          <w:r>
                            <w:fldChar w:fldCharType="separate"/>
                          </w:r>
                          <w:r>
                            <w:t>109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04F6EBF5">
                    <w:pPr>
                      <w:pStyle w:val="16"/>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2BF87">
    <w:pPr>
      <w:pStyle w:val="16"/>
      <w:jc w:val="center"/>
    </w:pPr>
    <w:r>
      <w:drawing>
        <wp:anchor distT="0" distB="0" distL="114300" distR="114300" simplePos="0" relativeHeight="251662336" behindDoc="0" locked="0" layoutInCell="1" allowOverlap="1">
          <wp:simplePos x="0" y="0"/>
          <wp:positionH relativeFrom="margin">
            <wp:posOffset>60325</wp:posOffset>
          </wp:positionH>
          <wp:positionV relativeFrom="margin">
            <wp:posOffset>8985885</wp:posOffset>
          </wp:positionV>
          <wp:extent cx="1291590" cy="297815"/>
          <wp:effectExtent l="0" t="0" r="0" b="6985"/>
          <wp:wrapSquare wrapText="bothSides"/>
          <wp:docPr id="6" name="图片 1" descr="4d4c1e332dcbbeb2042e2395d65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4d4c1e332dcbbeb2042e2395d655406"/>
                  <pic:cNvPicPr>
                    <a:picLocks noChangeAspect="1"/>
                  </pic:cNvPicPr>
                </pic:nvPicPr>
                <pic:blipFill>
                  <a:blip r:embed="rId1"/>
                  <a:stretch>
                    <a:fillRect/>
                  </a:stretch>
                </pic:blipFill>
                <pic:spPr>
                  <a:xfrm>
                    <a:off x="0" y="0"/>
                    <a:ext cx="1291590" cy="297815"/>
                  </a:xfrm>
                  <a:prstGeom prst="rect">
                    <a:avLst/>
                  </a:prstGeom>
                  <a:noFill/>
                  <a:ln>
                    <a:noFill/>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4FE060">
                          <w:pPr>
                            <w:pStyle w:val="16"/>
                          </w:pPr>
                          <w:r>
                            <w:fldChar w:fldCharType="begin"/>
                          </w:r>
                          <w:r>
                            <w:instrText xml:space="preserve"> PAGE  \* MERGEFORMAT </w:instrText>
                          </w:r>
                          <w:r>
                            <w:fldChar w:fldCharType="separate"/>
                          </w:r>
                          <w:r>
                            <w:t>140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014FE060">
                    <w:pPr>
                      <w:pStyle w:val="16"/>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E34E">
    <w:pPr>
      <w:pStyle w:val="17"/>
      <w:pBdr>
        <w:left w:val="none" w:color="auto" w:sz="0" w:space="0"/>
      </w:pBdr>
      <w:jc w:val="left"/>
      <w:rPr>
        <w:rFonts w:ascii="仿宋_GB2312" w:eastAsia="仿宋_GB2312"/>
        <w:sz w:val="21"/>
        <w:szCs w:val="21"/>
        <w:u w:val="single"/>
      </w:rPr>
    </w:pPr>
    <w:r>
      <w:rPr>
        <w:rFonts w:hint="eastAsia" w:ascii="仿宋_GB2312" w:hAnsi="仿宋" w:eastAsia="仿宋_GB2312" w:cs="仿宋_GB2312"/>
        <w:bCs/>
        <w:sz w:val="21"/>
        <w:szCs w:val="21"/>
        <w:u w:val="single"/>
      </w:rPr>
      <w:t xml:space="preserve">辽宁大学数字经济智能实验室设备采购      </w:t>
    </w:r>
    <w:r>
      <w:rPr>
        <w:rFonts w:hint="eastAsia" w:ascii="仿宋_GB2312" w:eastAsia="仿宋_GB2312"/>
        <w:sz w:val="21"/>
        <w:szCs w:val="21"/>
        <w:u w:val="single"/>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B32F">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3C36D">
    <w:pPr>
      <w:pStyle w:val="17"/>
      <w:jc w:val="left"/>
      <w:rPr>
        <w:rFonts w:ascii="仿宋_GB2312" w:eastAsia="仿宋_GB2312"/>
        <w:spacing w:val="-11"/>
        <w:w w:val="100"/>
        <w:sz w:val="21"/>
        <w:szCs w:val="21"/>
        <w:u w:val="single"/>
      </w:rPr>
    </w:pPr>
    <w:r>
      <w:rPr>
        <w:rFonts w:hint="eastAsia" w:ascii="仿宋_GB2312" w:eastAsia="仿宋_GB2312"/>
        <w:spacing w:val="-11"/>
        <w:w w:val="100"/>
        <w:sz w:val="21"/>
        <w:szCs w:val="21"/>
        <w:u w:val="single"/>
        <w:lang w:eastAsia="zh-CN"/>
      </w:rPr>
      <w:t>2025年省海洋与渔业行政执法总队执法船艇油料采购项目</w:t>
    </w:r>
    <w:r>
      <w:rPr>
        <w:rFonts w:hint="eastAsia" w:ascii="仿宋_GB2312" w:eastAsia="仿宋_GB2312"/>
        <w:spacing w:val="-11"/>
        <w:w w:val="100"/>
        <w:sz w:val="21"/>
        <w:szCs w:val="21"/>
        <w:u w:val="single"/>
      </w:rPr>
      <w:t xml:space="preserve">       </w:t>
    </w:r>
    <w:r>
      <w:rPr>
        <w:rFonts w:hint="eastAsia" w:ascii="仿宋_GB2312" w:eastAsia="仿宋_GB2312"/>
        <w:spacing w:val="-11"/>
        <w:w w:val="100"/>
        <w:sz w:val="21"/>
        <w:szCs w:val="21"/>
        <w:u w:val="single"/>
        <w:lang w:val="en-US" w:eastAsia="zh-CN"/>
      </w:rPr>
      <w:t xml:space="preserve">                          </w:t>
    </w:r>
    <w:r>
      <w:rPr>
        <w:rFonts w:hint="eastAsia" w:ascii="仿宋_GB2312" w:eastAsia="仿宋_GB2312"/>
        <w:spacing w:val="-11"/>
        <w:w w:val="100"/>
        <w:sz w:val="21"/>
        <w:szCs w:val="21"/>
        <w:u w:val="single"/>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1203D">
    <w:pPr>
      <w:pStyle w:val="17"/>
      <w:jc w:val="left"/>
      <w:rPr>
        <w:rFonts w:ascii="仿宋_GB2312" w:eastAsia="仿宋_GB2312"/>
        <w:spacing w:val="-11"/>
        <w:sz w:val="21"/>
        <w:szCs w:val="21"/>
        <w:u w:val="single"/>
      </w:rPr>
    </w:pPr>
    <w:r>
      <w:rPr>
        <w:rFonts w:hint="eastAsia" w:ascii="仿宋_GB2312" w:eastAsia="仿宋_GB2312"/>
        <w:spacing w:val="-11"/>
        <w:sz w:val="21"/>
        <w:szCs w:val="21"/>
        <w:u w:val="single"/>
        <w:lang w:eastAsia="zh-CN"/>
      </w:rPr>
      <w:t>2025年省海洋与渔业行政执法总队执法船艇油料采购项目</w:t>
    </w:r>
    <w:r>
      <w:rPr>
        <w:rFonts w:hint="eastAsia" w:ascii="仿宋_GB2312" w:eastAsia="仿宋_GB2312"/>
        <w:spacing w:val="-11"/>
        <w:sz w:val="21"/>
        <w:szCs w:val="21"/>
        <w:u w:val="single"/>
      </w:rPr>
      <w:t xml:space="preserve">                        </w:t>
    </w:r>
    <w:r>
      <w:rPr>
        <w:rFonts w:hint="eastAsia" w:ascii="仿宋_GB2312" w:eastAsia="仿宋_GB2312"/>
        <w:spacing w:val="-11"/>
        <w:sz w:val="21"/>
        <w:szCs w:val="21"/>
        <w:u w:val="single"/>
        <w:lang w:val="en-US" w:eastAsia="zh-CN"/>
      </w:rPr>
      <w:t xml:space="preserve">                           </w:t>
    </w:r>
    <w:r>
      <w:rPr>
        <w:rFonts w:hint="eastAsia" w:ascii="仿宋_GB2312" w:eastAsia="仿宋_GB2312"/>
        <w:spacing w:val="-11"/>
        <w:sz w:val="21"/>
        <w:szCs w:val="21"/>
        <w:u w:val="single"/>
      </w:rPr>
      <w:t xml:space="preserve">                                                   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A7496">
    <w:pPr>
      <w:pStyle w:val="17"/>
      <w:jc w:val="left"/>
      <w:rPr>
        <w:rFonts w:ascii="仿宋_GB2312" w:eastAsia="仿宋_GB2312"/>
        <w:spacing w:val="-11"/>
        <w:sz w:val="21"/>
        <w:szCs w:val="21"/>
        <w:u w:val="single"/>
      </w:rPr>
    </w:pPr>
    <w:r>
      <w:rPr>
        <w:rFonts w:hint="eastAsia" w:ascii="仿宋_GB2312" w:eastAsia="仿宋_GB2312"/>
        <w:spacing w:val="-11"/>
        <w:sz w:val="21"/>
        <w:szCs w:val="21"/>
        <w:u w:val="single"/>
        <w:lang w:eastAsia="zh-CN"/>
      </w:rPr>
      <w:t>2025年省海洋与渔业行政执法总队执法船艇油料采购项目</w:t>
    </w:r>
    <w:r>
      <w:rPr>
        <w:rFonts w:hint="eastAsia" w:ascii="仿宋_GB2312" w:eastAsia="仿宋_GB2312"/>
        <w:spacing w:val="-11"/>
        <w:sz w:val="21"/>
        <w:szCs w:val="21"/>
        <w:u w:val="single"/>
      </w:rPr>
      <w:t xml:space="preserve">     </w:t>
    </w:r>
    <w:r>
      <w:rPr>
        <w:rFonts w:hint="eastAsia" w:ascii="仿宋_GB2312" w:eastAsia="仿宋_GB2312"/>
        <w:spacing w:val="-11"/>
        <w:sz w:val="21"/>
        <w:szCs w:val="21"/>
        <w:u w:val="single"/>
        <w:lang w:val="en-US" w:eastAsia="zh-CN"/>
      </w:rPr>
      <w:t xml:space="preserve">                          </w:t>
    </w:r>
    <w:r>
      <w:rPr>
        <w:rFonts w:hint="eastAsia" w:ascii="仿宋_GB2312" w:eastAsia="仿宋_GB2312"/>
        <w:spacing w:val="-11"/>
        <w:sz w:val="21"/>
        <w:szCs w:val="21"/>
        <w:u w:val="single"/>
      </w:rPr>
      <w:t xml:space="preserve">   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6E29E">
    <w:pPr>
      <w:pStyle w:val="17"/>
      <w:jc w:val="left"/>
      <w:rPr>
        <w:rFonts w:ascii="仿宋_GB2312" w:eastAsia="仿宋_GB2312"/>
        <w:spacing w:val="-11"/>
        <w:sz w:val="21"/>
        <w:szCs w:val="21"/>
        <w:u w:val="single"/>
      </w:rPr>
    </w:pPr>
    <w:r>
      <w:rPr>
        <w:rFonts w:hint="eastAsia" w:ascii="仿宋_GB2312" w:eastAsia="仿宋_GB2312"/>
        <w:spacing w:val="-11"/>
        <w:sz w:val="21"/>
        <w:szCs w:val="21"/>
        <w:u w:val="single"/>
        <w:lang w:eastAsia="zh-CN"/>
      </w:rPr>
      <w:t>2025年省海洋与渔业行政执法总队执法船艇油料采购项目</w:t>
    </w:r>
    <w:r>
      <w:rPr>
        <w:rFonts w:hint="eastAsia" w:ascii="仿宋_GB2312" w:eastAsia="仿宋_GB2312"/>
        <w:spacing w:val="-11"/>
        <w:sz w:val="21"/>
        <w:szCs w:val="21"/>
        <w:u w:val="single"/>
      </w:rPr>
      <w:t xml:space="preserve">     </w:t>
    </w:r>
    <w:r>
      <w:rPr>
        <w:rFonts w:hint="eastAsia" w:ascii="仿宋_GB2312" w:eastAsia="仿宋_GB2312"/>
        <w:spacing w:val="-11"/>
        <w:sz w:val="21"/>
        <w:szCs w:val="21"/>
        <w:u w:val="single"/>
        <w:lang w:val="en-US" w:eastAsia="zh-CN"/>
      </w:rPr>
      <w:t xml:space="preserve">                          </w:t>
    </w:r>
    <w:r>
      <w:rPr>
        <w:rFonts w:hint="eastAsia" w:ascii="仿宋_GB2312" w:eastAsia="仿宋_GB2312"/>
        <w:spacing w:val="-11"/>
        <w:sz w:val="21"/>
        <w:szCs w:val="21"/>
        <w:u w:val="single"/>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FDF470"/>
    <w:multiLevelType w:val="singleLevel"/>
    <w:tmpl w:val="B4FDF470"/>
    <w:lvl w:ilvl="0" w:tentative="0">
      <w:start w:val="1"/>
      <w:numFmt w:val="decimal"/>
      <w:suff w:val="nothing"/>
      <w:lvlText w:val="（%1）"/>
      <w:lvlJc w:val="left"/>
    </w:lvl>
  </w:abstractNum>
  <w:abstractNum w:abstractNumId="1">
    <w:nsid w:val="B9A1E8D1"/>
    <w:multiLevelType w:val="singleLevel"/>
    <w:tmpl w:val="B9A1E8D1"/>
    <w:lvl w:ilvl="0" w:tentative="0">
      <w:start w:val="1"/>
      <w:numFmt w:val="decimal"/>
      <w:suff w:val="nothing"/>
      <w:lvlText w:val="（%1）"/>
      <w:lvlJc w:val="left"/>
    </w:lvl>
  </w:abstractNum>
  <w:abstractNum w:abstractNumId="2">
    <w:nsid w:val="27E8E525"/>
    <w:multiLevelType w:val="singleLevel"/>
    <w:tmpl w:val="27E8E525"/>
    <w:lvl w:ilvl="0" w:tentative="0">
      <w:start w:val="1"/>
      <w:numFmt w:val="decimal"/>
      <w:suff w:val="nothing"/>
      <w:lvlText w:val="（%1）"/>
      <w:lvlJc w:val="left"/>
    </w:lvl>
  </w:abstractNum>
  <w:abstractNum w:abstractNumId="3">
    <w:nsid w:val="420C153B"/>
    <w:multiLevelType w:val="multilevel"/>
    <w:tmpl w:val="420C153B"/>
    <w:lvl w:ilvl="0" w:tentative="0">
      <w:start w:val="1"/>
      <w:numFmt w:val="decimal"/>
      <w:pStyle w:val="50"/>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dit="form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2MmQxOGU5ZjA2M2M1NmU1ZDJkMTRkNTgwYjliOTQifQ=="/>
    <w:docVar w:name="KSO_WPS_MARK_KEY" w:val="5d0bbac2-f58e-4940-ad86-9741303097e3"/>
  </w:docVars>
  <w:rsids>
    <w:rsidRoot w:val="35AB3B2B"/>
    <w:rsid w:val="00001D20"/>
    <w:rsid w:val="00004125"/>
    <w:rsid w:val="00005402"/>
    <w:rsid w:val="0000641B"/>
    <w:rsid w:val="00007440"/>
    <w:rsid w:val="0001113B"/>
    <w:rsid w:val="0001139C"/>
    <w:rsid w:val="0001159B"/>
    <w:rsid w:val="00017AF4"/>
    <w:rsid w:val="0002011C"/>
    <w:rsid w:val="00022EBF"/>
    <w:rsid w:val="000233D8"/>
    <w:rsid w:val="00023B01"/>
    <w:rsid w:val="00024251"/>
    <w:rsid w:val="00026932"/>
    <w:rsid w:val="00030162"/>
    <w:rsid w:val="0003037F"/>
    <w:rsid w:val="00031896"/>
    <w:rsid w:val="000341B1"/>
    <w:rsid w:val="00034C0E"/>
    <w:rsid w:val="000355FB"/>
    <w:rsid w:val="000375BC"/>
    <w:rsid w:val="000410E2"/>
    <w:rsid w:val="00042C33"/>
    <w:rsid w:val="000435F9"/>
    <w:rsid w:val="000450F2"/>
    <w:rsid w:val="000469CA"/>
    <w:rsid w:val="0005082B"/>
    <w:rsid w:val="00051172"/>
    <w:rsid w:val="000566C3"/>
    <w:rsid w:val="00056F1E"/>
    <w:rsid w:val="000577D5"/>
    <w:rsid w:val="00057CD8"/>
    <w:rsid w:val="0006186F"/>
    <w:rsid w:val="0006255E"/>
    <w:rsid w:val="00062FCE"/>
    <w:rsid w:val="000643F6"/>
    <w:rsid w:val="00066EBC"/>
    <w:rsid w:val="000700FA"/>
    <w:rsid w:val="00070A26"/>
    <w:rsid w:val="000730A7"/>
    <w:rsid w:val="000733BA"/>
    <w:rsid w:val="00074508"/>
    <w:rsid w:val="000749E3"/>
    <w:rsid w:val="0007606C"/>
    <w:rsid w:val="00076791"/>
    <w:rsid w:val="00080F44"/>
    <w:rsid w:val="000841BF"/>
    <w:rsid w:val="00084D3F"/>
    <w:rsid w:val="000860D4"/>
    <w:rsid w:val="0009236C"/>
    <w:rsid w:val="00092509"/>
    <w:rsid w:val="00092BC6"/>
    <w:rsid w:val="000942B7"/>
    <w:rsid w:val="0009495A"/>
    <w:rsid w:val="00095530"/>
    <w:rsid w:val="00095F2E"/>
    <w:rsid w:val="00096996"/>
    <w:rsid w:val="0009792E"/>
    <w:rsid w:val="000A070F"/>
    <w:rsid w:val="000A61C2"/>
    <w:rsid w:val="000A63CD"/>
    <w:rsid w:val="000A63D7"/>
    <w:rsid w:val="000A6851"/>
    <w:rsid w:val="000A696E"/>
    <w:rsid w:val="000B09EB"/>
    <w:rsid w:val="000B39BF"/>
    <w:rsid w:val="000B6BAB"/>
    <w:rsid w:val="000B6FF4"/>
    <w:rsid w:val="000B7AAB"/>
    <w:rsid w:val="000C0419"/>
    <w:rsid w:val="000C2EC2"/>
    <w:rsid w:val="000C3A16"/>
    <w:rsid w:val="000C45C0"/>
    <w:rsid w:val="000C5045"/>
    <w:rsid w:val="000D033D"/>
    <w:rsid w:val="000D1A20"/>
    <w:rsid w:val="000D1B81"/>
    <w:rsid w:val="000D212E"/>
    <w:rsid w:val="000D2859"/>
    <w:rsid w:val="000D3269"/>
    <w:rsid w:val="000D3D1C"/>
    <w:rsid w:val="000D451C"/>
    <w:rsid w:val="000D5885"/>
    <w:rsid w:val="000D5F9E"/>
    <w:rsid w:val="000D7AE4"/>
    <w:rsid w:val="000D7F39"/>
    <w:rsid w:val="000E0E24"/>
    <w:rsid w:val="000E1032"/>
    <w:rsid w:val="000E2E67"/>
    <w:rsid w:val="000E3FC3"/>
    <w:rsid w:val="000E663A"/>
    <w:rsid w:val="000E6939"/>
    <w:rsid w:val="000F0A3D"/>
    <w:rsid w:val="000F2F64"/>
    <w:rsid w:val="000F3AB4"/>
    <w:rsid w:val="000F3F91"/>
    <w:rsid w:val="000F4689"/>
    <w:rsid w:val="000F581E"/>
    <w:rsid w:val="000F5F68"/>
    <w:rsid w:val="001006F2"/>
    <w:rsid w:val="00102A03"/>
    <w:rsid w:val="00102FDC"/>
    <w:rsid w:val="001044F8"/>
    <w:rsid w:val="001107FB"/>
    <w:rsid w:val="00110B4F"/>
    <w:rsid w:val="00110EED"/>
    <w:rsid w:val="001113BD"/>
    <w:rsid w:val="00112D2F"/>
    <w:rsid w:val="00115A69"/>
    <w:rsid w:val="0011622C"/>
    <w:rsid w:val="00120015"/>
    <w:rsid w:val="001204EC"/>
    <w:rsid w:val="00120DBC"/>
    <w:rsid w:val="00121B70"/>
    <w:rsid w:val="00122521"/>
    <w:rsid w:val="0012282A"/>
    <w:rsid w:val="00123F7B"/>
    <w:rsid w:val="001246B7"/>
    <w:rsid w:val="00124970"/>
    <w:rsid w:val="00124CBD"/>
    <w:rsid w:val="00125079"/>
    <w:rsid w:val="00130A05"/>
    <w:rsid w:val="00132D1A"/>
    <w:rsid w:val="00133D35"/>
    <w:rsid w:val="0013490A"/>
    <w:rsid w:val="00135997"/>
    <w:rsid w:val="00136783"/>
    <w:rsid w:val="00137913"/>
    <w:rsid w:val="00140CC1"/>
    <w:rsid w:val="001412F2"/>
    <w:rsid w:val="00142344"/>
    <w:rsid w:val="00144CB4"/>
    <w:rsid w:val="00145835"/>
    <w:rsid w:val="00147B06"/>
    <w:rsid w:val="00147FE4"/>
    <w:rsid w:val="00151E92"/>
    <w:rsid w:val="00152B8D"/>
    <w:rsid w:val="00153E3D"/>
    <w:rsid w:val="00154272"/>
    <w:rsid w:val="00154309"/>
    <w:rsid w:val="00154B67"/>
    <w:rsid w:val="0015588C"/>
    <w:rsid w:val="0015718D"/>
    <w:rsid w:val="00160683"/>
    <w:rsid w:val="001608B6"/>
    <w:rsid w:val="00161753"/>
    <w:rsid w:val="00163B9A"/>
    <w:rsid w:val="00164EFB"/>
    <w:rsid w:val="001655B2"/>
    <w:rsid w:val="00166548"/>
    <w:rsid w:val="00167CB8"/>
    <w:rsid w:val="00170000"/>
    <w:rsid w:val="001711BB"/>
    <w:rsid w:val="00171212"/>
    <w:rsid w:val="00171502"/>
    <w:rsid w:val="00172E78"/>
    <w:rsid w:val="00173CFE"/>
    <w:rsid w:val="0017403B"/>
    <w:rsid w:val="001776AF"/>
    <w:rsid w:val="001818FB"/>
    <w:rsid w:val="0018274C"/>
    <w:rsid w:val="00183CBA"/>
    <w:rsid w:val="00184549"/>
    <w:rsid w:val="00184D5C"/>
    <w:rsid w:val="00185488"/>
    <w:rsid w:val="001872B6"/>
    <w:rsid w:val="00190485"/>
    <w:rsid w:val="00192677"/>
    <w:rsid w:val="00195A3B"/>
    <w:rsid w:val="00197881"/>
    <w:rsid w:val="001A10E9"/>
    <w:rsid w:val="001A2FB9"/>
    <w:rsid w:val="001A4739"/>
    <w:rsid w:val="001A4EC7"/>
    <w:rsid w:val="001A64C4"/>
    <w:rsid w:val="001B00F8"/>
    <w:rsid w:val="001B28CD"/>
    <w:rsid w:val="001B2A86"/>
    <w:rsid w:val="001B5104"/>
    <w:rsid w:val="001B63CD"/>
    <w:rsid w:val="001B7DAE"/>
    <w:rsid w:val="001C00CE"/>
    <w:rsid w:val="001C3207"/>
    <w:rsid w:val="001C39C9"/>
    <w:rsid w:val="001C4569"/>
    <w:rsid w:val="001C5A45"/>
    <w:rsid w:val="001C5F86"/>
    <w:rsid w:val="001C6199"/>
    <w:rsid w:val="001C66E0"/>
    <w:rsid w:val="001C7210"/>
    <w:rsid w:val="001D0C9A"/>
    <w:rsid w:val="001D34B8"/>
    <w:rsid w:val="001D4BED"/>
    <w:rsid w:val="001D6499"/>
    <w:rsid w:val="001E1D36"/>
    <w:rsid w:val="001E32C3"/>
    <w:rsid w:val="001E340C"/>
    <w:rsid w:val="001E4478"/>
    <w:rsid w:val="001E5672"/>
    <w:rsid w:val="001E5F36"/>
    <w:rsid w:val="001E69F3"/>
    <w:rsid w:val="001F2B1F"/>
    <w:rsid w:val="001F58B7"/>
    <w:rsid w:val="001F5DE3"/>
    <w:rsid w:val="001F6948"/>
    <w:rsid w:val="00201D14"/>
    <w:rsid w:val="00203227"/>
    <w:rsid w:val="002074F3"/>
    <w:rsid w:val="00213BF7"/>
    <w:rsid w:val="00214FB4"/>
    <w:rsid w:val="00215411"/>
    <w:rsid w:val="00216673"/>
    <w:rsid w:val="00216F25"/>
    <w:rsid w:val="002178BF"/>
    <w:rsid w:val="002205E8"/>
    <w:rsid w:val="002220C1"/>
    <w:rsid w:val="00223C9B"/>
    <w:rsid w:val="0022447E"/>
    <w:rsid w:val="00224745"/>
    <w:rsid w:val="00225FD2"/>
    <w:rsid w:val="00231E22"/>
    <w:rsid w:val="0023246A"/>
    <w:rsid w:val="0023398D"/>
    <w:rsid w:val="0023442D"/>
    <w:rsid w:val="0023694D"/>
    <w:rsid w:val="0023697B"/>
    <w:rsid w:val="00237426"/>
    <w:rsid w:val="00237843"/>
    <w:rsid w:val="002439C3"/>
    <w:rsid w:val="00244B20"/>
    <w:rsid w:val="00245DB0"/>
    <w:rsid w:val="00246D69"/>
    <w:rsid w:val="00247506"/>
    <w:rsid w:val="00250B65"/>
    <w:rsid w:val="00254120"/>
    <w:rsid w:val="002545AB"/>
    <w:rsid w:val="00254A05"/>
    <w:rsid w:val="00255C96"/>
    <w:rsid w:val="0025692F"/>
    <w:rsid w:val="002570BA"/>
    <w:rsid w:val="00260B67"/>
    <w:rsid w:val="00271BBE"/>
    <w:rsid w:val="00273AA9"/>
    <w:rsid w:val="00273C09"/>
    <w:rsid w:val="00275045"/>
    <w:rsid w:val="00275F39"/>
    <w:rsid w:val="002769E0"/>
    <w:rsid w:val="002823D3"/>
    <w:rsid w:val="00282AF1"/>
    <w:rsid w:val="00285E04"/>
    <w:rsid w:val="00286C30"/>
    <w:rsid w:val="00286D11"/>
    <w:rsid w:val="00290252"/>
    <w:rsid w:val="00291A6E"/>
    <w:rsid w:val="00297998"/>
    <w:rsid w:val="00297C3D"/>
    <w:rsid w:val="002A0D3C"/>
    <w:rsid w:val="002A1123"/>
    <w:rsid w:val="002A136D"/>
    <w:rsid w:val="002A262E"/>
    <w:rsid w:val="002A49F4"/>
    <w:rsid w:val="002A7134"/>
    <w:rsid w:val="002B2772"/>
    <w:rsid w:val="002B2B54"/>
    <w:rsid w:val="002B39F7"/>
    <w:rsid w:val="002B40F2"/>
    <w:rsid w:val="002B6923"/>
    <w:rsid w:val="002B7DF9"/>
    <w:rsid w:val="002C05D5"/>
    <w:rsid w:val="002C460C"/>
    <w:rsid w:val="002C4FC6"/>
    <w:rsid w:val="002C5C48"/>
    <w:rsid w:val="002C79A6"/>
    <w:rsid w:val="002D095A"/>
    <w:rsid w:val="002D104D"/>
    <w:rsid w:val="002D1B09"/>
    <w:rsid w:val="002D241D"/>
    <w:rsid w:val="002D4C1A"/>
    <w:rsid w:val="002D524D"/>
    <w:rsid w:val="002E079E"/>
    <w:rsid w:val="002E25E7"/>
    <w:rsid w:val="002E4A5D"/>
    <w:rsid w:val="002E6902"/>
    <w:rsid w:val="002F0451"/>
    <w:rsid w:val="002F1E14"/>
    <w:rsid w:val="002F235C"/>
    <w:rsid w:val="002F5274"/>
    <w:rsid w:val="002F72C6"/>
    <w:rsid w:val="002F7BD4"/>
    <w:rsid w:val="003000ED"/>
    <w:rsid w:val="00301B78"/>
    <w:rsid w:val="00302A71"/>
    <w:rsid w:val="00302CF5"/>
    <w:rsid w:val="00302D3B"/>
    <w:rsid w:val="003033F6"/>
    <w:rsid w:val="0031138F"/>
    <w:rsid w:val="00312E7E"/>
    <w:rsid w:val="0031380D"/>
    <w:rsid w:val="003139A7"/>
    <w:rsid w:val="0031429E"/>
    <w:rsid w:val="00314ACB"/>
    <w:rsid w:val="0031511D"/>
    <w:rsid w:val="003161F8"/>
    <w:rsid w:val="003174D2"/>
    <w:rsid w:val="00320AC8"/>
    <w:rsid w:val="003216E0"/>
    <w:rsid w:val="003232B4"/>
    <w:rsid w:val="003235CC"/>
    <w:rsid w:val="00323FA4"/>
    <w:rsid w:val="0032400F"/>
    <w:rsid w:val="00324F29"/>
    <w:rsid w:val="00330298"/>
    <w:rsid w:val="00331229"/>
    <w:rsid w:val="00331C2E"/>
    <w:rsid w:val="003330EA"/>
    <w:rsid w:val="00333267"/>
    <w:rsid w:val="00336750"/>
    <w:rsid w:val="00337123"/>
    <w:rsid w:val="00342B14"/>
    <w:rsid w:val="003437A3"/>
    <w:rsid w:val="00344E6A"/>
    <w:rsid w:val="0034582A"/>
    <w:rsid w:val="00346935"/>
    <w:rsid w:val="00346B21"/>
    <w:rsid w:val="00347D42"/>
    <w:rsid w:val="00347E78"/>
    <w:rsid w:val="00350EAF"/>
    <w:rsid w:val="0035183D"/>
    <w:rsid w:val="0035298E"/>
    <w:rsid w:val="00353333"/>
    <w:rsid w:val="003545DF"/>
    <w:rsid w:val="00360CDC"/>
    <w:rsid w:val="003619B7"/>
    <w:rsid w:val="00362E10"/>
    <w:rsid w:val="0036384F"/>
    <w:rsid w:val="00365361"/>
    <w:rsid w:val="003701E8"/>
    <w:rsid w:val="003715E4"/>
    <w:rsid w:val="003724D8"/>
    <w:rsid w:val="00372E54"/>
    <w:rsid w:val="00372EF3"/>
    <w:rsid w:val="00372F56"/>
    <w:rsid w:val="00375E20"/>
    <w:rsid w:val="00375FC0"/>
    <w:rsid w:val="003767EE"/>
    <w:rsid w:val="003769BA"/>
    <w:rsid w:val="00377583"/>
    <w:rsid w:val="0038223C"/>
    <w:rsid w:val="00383CEA"/>
    <w:rsid w:val="0038697D"/>
    <w:rsid w:val="003879AD"/>
    <w:rsid w:val="00391C93"/>
    <w:rsid w:val="00393C8D"/>
    <w:rsid w:val="00395104"/>
    <w:rsid w:val="00395E01"/>
    <w:rsid w:val="00396066"/>
    <w:rsid w:val="00396190"/>
    <w:rsid w:val="003A0A83"/>
    <w:rsid w:val="003A0C5B"/>
    <w:rsid w:val="003A0CA8"/>
    <w:rsid w:val="003A2E94"/>
    <w:rsid w:val="003A5702"/>
    <w:rsid w:val="003A5988"/>
    <w:rsid w:val="003A798C"/>
    <w:rsid w:val="003B3DB5"/>
    <w:rsid w:val="003B3F3F"/>
    <w:rsid w:val="003B3F78"/>
    <w:rsid w:val="003B46DD"/>
    <w:rsid w:val="003B4E97"/>
    <w:rsid w:val="003B643A"/>
    <w:rsid w:val="003B704E"/>
    <w:rsid w:val="003B746F"/>
    <w:rsid w:val="003C28DE"/>
    <w:rsid w:val="003C2E8F"/>
    <w:rsid w:val="003C32AC"/>
    <w:rsid w:val="003C4104"/>
    <w:rsid w:val="003C63A6"/>
    <w:rsid w:val="003C7732"/>
    <w:rsid w:val="003C7F66"/>
    <w:rsid w:val="003C7F87"/>
    <w:rsid w:val="003D0009"/>
    <w:rsid w:val="003D0404"/>
    <w:rsid w:val="003D12FF"/>
    <w:rsid w:val="003D13BD"/>
    <w:rsid w:val="003D1C62"/>
    <w:rsid w:val="003D27FC"/>
    <w:rsid w:val="003D49A4"/>
    <w:rsid w:val="003E221D"/>
    <w:rsid w:val="003E2902"/>
    <w:rsid w:val="003E4680"/>
    <w:rsid w:val="003F00A4"/>
    <w:rsid w:val="003F20E3"/>
    <w:rsid w:val="003F2156"/>
    <w:rsid w:val="003F23CE"/>
    <w:rsid w:val="003F3339"/>
    <w:rsid w:val="003F38B1"/>
    <w:rsid w:val="003F4325"/>
    <w:rsid w:val="003F6281"/>
    <w:rsid w:val="003F6426"/>
    <w:rsid w:val="003F66CE"/>
    <w:rsid w:val="003F77CA"/>
    <w:rsid w:val="00403226"/>
    <w:rsid w:val="00405103"/>
    <w:rsid w:val="00405BD8"/>
    <w:rsid w:val="004069FA"/>
    <w:rsid w:val="00410D06"/>
    <w:rsid w:val="0041355F"/>
    <w:rsid w:val="00416146"/>
    <w:rsid w:val="004161BB"/>
    <w:rsid w:val="0041677C"/>
    <w:rsid w:val="00417582"/>
    <w:rsid w:val="00420F48"/>
    <w:rsid w:val="00421904"/>
    <w:rsid w:val="0042221A"/>
    <w:rsid w:val="00423C6D"/>
    <w:rsid w:val="00424669"/>
    <w:rsid w:val="004246A3"/>
    <w:rsid w:val="00425155"/>
    <w:rsid w:val="00425C78"/>
    <w:rsid w:val="0042656C"/>
    <w:rsid w:val="00426C65"/>
    <w:rsid w:val="00431380"/>
    <w:rsid w:val="00431EDF"/>
    <w:rsid w:val="0043346F"/>
    <w:rsid w:val="00433ABA"/>
    <w:rsid w:val="00433BB2"/>
    <w:rsid w:val="00433C36"/>
    <w:rsid w:val="00434F6B"/>
    <w:rsid w:val="00435265"/>
    <w:rsid w:val="004357B7"/>
    <w:rsid w:val="00436CD6"/>
    <w:rsid w:val="00436D95"/>
    <w:rsid w:val="00437652"/>
    <w:rsid w:val="00440750"/>
    <w:rsid w:val="00442823"/>
    <w:rsid w:val="00443541"/>
    <w:rsid w:val="00445396"/>
    <w:rsid w:val="00451A10"/>
    <w:rsid w:val="00452FA2"/>
    <w:rsid w:val="0045483E"/>
    <w:rsid w:val="00456958"/>
    <w:rsid w:val="00456E81"/>
    <w:rsid w:val="004574A7"/>
    <w:rsid w:val="00457E5B"/>
    <w:rsid w:val="0046038F"/>
    <w:rsid w:val="0046047A"/>
    <w:rsid w:val="00460499"/>
    <w:rsid w:val="0046303B"/>
    <w:rsid w:val="00464095"/>
    <w:rsid w:val="00465DC4"/>
    <w:rsid w:val="00465F83"/>
    <w:rsid w:val="00470C61"/>
    <w:rsid w:val="0047239C"/>
    <w:rsid w:val="00474B13"/>
    <w:rsid w:val="00474CC4"/>
    <w:rsid w:val="00476EB8"/>
    <w:rsid w:val="00477BC0"/>
    <w:rsid w:val="0048013C"/>
    <w:rsid w:val="0048027C"/>
    <w:rsid w:val="004808CE"/>
    <w:rsid w:val="00481BAD"/>
    <w:rsid w:val="004838DC"/>
    <w:rsid w:val="0048782C"/>
    <w:rsid w:val="004910D3"/>
    <w:rsid w:val="0049398A"/>
    <w:rsid w:val="00493E8A"/>
    <w:rsid w:val="004943DF"/>
    <w:rsid w:val="00495555"/>
    <w:rsid w:val="00495790"/>
    <w:rsid w:val="00496012"/>
    <w:rsid w:val="0049745C"/>
    <w:rsid w:val="004A1A92"/>
    <w:rsid w:val="004A1D8B"/>
    <w:rsid w:val="004A2D75"/>
    <w:rsid w:val="004A4879"/>
    <w:rsid w:val="004B0A48"/>
    <w:rsid w:val="004B263F"/>
    <w:rsid w:val="004B48CF"/>
    <w:rsid w:val="004B7CA2"/>
    <w:rsid w:val="004C03EA"/>
    <w:rsid w:val="004C300D"/>
    <w:rsid w:val="004C467A"/>
    <w:rsid w:val="004C5563"/>
    <w:rsid w:val="004C5BB9"/>
    <w:rsid w:val="004C64C9"/>
    <w:rsid w:val="004C6DB8"/>
    <w:rsid w:val="004D0869"/>
    <w:rsid w:val="004D1851"/>
    <w:rsid w:val="004D24E7"/>
    <w:rsid w:val="004D24F6"/>
    <w:rsid w:val="004D275B"/>
    <w:rsid w:val="004D67BB"/>
    <w:rsid w:val="004D6B70"/>
    <w:rsid w:val="004E0CA9"/>
    <w:rsid w:val="004E253C"/>
    <w:rsid w:val="004E3769"/>
    <w:rsid w:val="004E386A"/>
    <w:rsid w:val="004E4160"/>
    <w:rsid w:val="004E4BAC"/>
    <w:rsid w:val="004E5B71"/>
    <w:rsid w:val="004F259B"/>
    <w:rsid w:val="004F2C51"/>
    <w:rsid w:val="004F490A"/>
    <w:rsid w:val="005011FC"/>
    <w:rsid w:val="005018C5"/>
    <w:rsid w:val="00501990"/>
    <w:rsid w:val="00501EE6"/>
    <w:rsid w:val="00502E90"/>
    <w:rsid w:val="00503C1C"/>
    <w:rsid w:val="00504648"/>
    <w:rsid w:val="0050583C"/>
    <w:rsid w:val="00505E95"/>
    <w:rsid w:val="00507372"/>
    <w:rsid w:val="005077FD"/>
    <w:rsid w:val="005115D1"/>
    <w:rsid w:val="00512505"/>
    <w:rsid w:val="00512EF0"/>
    <w:rsid w:val="00513444"/>
    <w:rsid w:val="005145B3"/>
    <w:rsid w:val="00514D00"/>
    <w:rsid w:val="005165F2"/>
    <w:rsid w:val="00517997"/>
    <w:rsid w:val="00517B72"/>
    <w:rsid w:val="00520C29"/>
    <w:rsid w:val="005227FD"/>
    <w:rsid w:val="0052696C"/>
    <w:rsid w:val="005273C0"/>
    <w:rsid w:val="00527F4B"/>
    <w:rsid w:val="00530961"/>
    <w:rsid w:val="005319D6"/>
    <w:rsid w:val="00533AC7"/>
    <w:rsid w:val="00535617"/>
    <w:rsid w:val="005356D4"/>
    <w:rsid w:val="00535E7A"/>
    <w:rsid w:val="005363EC"/>
    <w:rsid w:val="00537106"/>
    <w:rsid w:val="005378C5"/>
    <w:rsid w:val="00537DE6"/>
    <w:rsid w:val="00537DEC"/>
    <w:rsid w:val="00542206"/>
    <w:rsid w:val="0054254B"/>
    <w:rsid w:val="005448AD"/>
    <w:rsid w:val="00546967"/>
    <w:rsid w:val="00547A4C"/>
    <w:rsid w:val="00547E7A"/>
    <w:rsid w:val="00550D6F"/>
    <w:rsid w:val="00552073"/>
    <w:rsid w:val="00552A48"/>
    <w:rsid w:val="00554217"/>
    <w:rsid w:val="00554F66"/>
    <w:rsid w:val="0055604D"/>
    <w:rsid w:val="0055608C"/>
    <w:rsid w:val="00557267"/>
    <w:rsid w:val="005574FC"/>
    <w:rsid w:val="0056074F"/>
    <w:rsid w:val="005618DC"/>
    <w:rsid w:val="005620D2"/>
    <w:rsid w:val="005645A7"/>
    <w:rsid w:val="00564650"/>
    <w:rsid w:val="00565387"/>
    <w:rsid w:val="00565976"/>
    <w:rsid w:val="00565E12"/>
    <w:rsid w:val="00566384"/>
    <w:rsid w:val="00566646"/>
    <w:rsid w:val="00566B29"/>
    <w:rsid w:val="0056704F"/>
    <w:rsid w:val="00571132"/>
    <w:rsid w:val="0057118B"/>
    <w:rsid w:val="00573077"/>
    <w:rsid w:val="0057312A"/>
    <w:rsid w:val="00573238"/>
    <w:rsid w:val="005756BA"/>
    <w:rsid w:val="00575A00"/>
    <w:rsid w:val="00575F8E"/>
    <w:rsid w:val="0057714E"/>
    <w:rsid w:val="00577718"/>
    <w:rsid w:val="00581FD9"/>
    <w:rsid w:val="00582EE2"/>
    <w:rsid w:val="005837BD"/>
    <w:rsid w:val="00584C97"/>
    <w:rsid w:val="0058523E"/>
    <w:rsid w:val="0058528C"/>
    <w:rsid w:val="00590D75"/>
    <w:rsid w:val="00593643"/>
    <w:rsid w:val="005940F8"/>
    <w:rsid w:val="005A0280"/>
    <w:rsid w:val="005A2D64"/>
    <w:rsid w:val="005A361F"/>
    <w:rsid w:val="005A37E8"/>
    <w:rsid w:val="005A3945"/>
    <w:rsid w:val="005A3DAF"/>
    <w:rsid w:val="005A51F5"/>
    <w:rsid w:val="005A7371"/>
    <w:rsid w:val="005B1BBA"/>
    <w:rsid w:val="005B1F09"/>
    <w:rsid w:val="005B2E2C"/>
    <w:rsid w:val="005B3BED"/>
    <w:rsid w:val="005B3D5D"/>
    <w:rsid w:val="005B47C4"/>
    <w:rsid w:val="005B48A5"/>
    <w:rsid w:val="005B64AA"/>
    <w:rsid w:val="005B6834"/>
    <w:rsid w:val="005B6D9A"/>
    <w:rsid w:val="005B7018"/>
    <w:rsid w:val="005B7390"/>
    <w:rsid w:val="005C0F97"/>
    <w:rsid w:val="005C11FC"/>
    <w:rsid w:val="005C2137"/>
    <w:rsid w:val="005C3516"/>
    <w:rsid w:val="005C4C1C"/>
    <w:rsid w:val="005C4F4B"/>
    <w:rsid w:val="005C5182"/>
    <w:rsid w:val="005C5A1A"/>
    <w:rsid w:val="005C790E"/>
    <w:rsid w:val="005D4603"/>
    <w:rsid w:val="005D48AB"/>
    <w:rsid w:val="005D49FC"/>
    <w:rsid w:val="005D4F59"/>
    <w:rsid w:val="005D523F"/>
    <w:rsid w:val="005E2912"/>
    <w:rsid w:val="005E2D80"/>
    <w:rsid w:val="005E3370"/>
    <w:rsid w:val="005E4A02"/>
    <w:rsid w:val="005E527D"/>
    <w:rsid w:val="005F2452"/>
    <w:rsid w:val="005F26A3"/>
    <w:rsid w:val="005F2AC1"/>
    <w:rsid w:val="005F3121"/>
    <w:rsid w:val="005F38DE"/>
    <w:rsid w:val="005F47D3"/>
    <w:rsid w:val="005F67DB"/>
    <w:rsid w:val="005F7EA7"/>
    <w:rsid w:val="00600CE1"/>
    <w:rsid w:val="006029A7"/>
    <w:rsid w:val="00604B8F"/>
    <w:rsid w:val="006072BB"/>
    <w:rsid w:val="0060735E"/>
    <w:rsid w:val="00610597"/>
    <w:rsid w:val="00613AD2"/>
    <w:rsid w:val="0061537E"/>
    <w:rsid w:val="00615EA1"/>
    <w:rsid w:val="00617DD0"/>
    <w:rsid w:val="0062157E"/>
    <w:rsid w:val="00621747"/>
    <w:rsid w:val="00622DFF"/>
    <w:rsid w:val="006241B4"/>
    <w:rsid w:val="00624646"/>
    <w:rsid w:val="006279B9"/>
    <w:rsid w:val="00627D7A"/>
    <w:rsid w:val="00630B7E"/>
    <w:rsid w:val="006310BF"/>
    <w:rsid w:val="006314BF"/>
    <w:rsid w:val="0063383B"/>
    <w:rsid w:val="00633CA8"/>
    <w:rsid w:val="006340B2"/>
    <w:rsid w:val="006355EA"/>
    <w:rsid w:val="00635F97"/>
    <w:rsid w:val="00636D14"/>
    <w:rsid w:val="00640136"/>
    <w:rsid w:val="0064074B"/>
    <w:rsid w:val="0064144D"/>
    <w:rsid w:val="00642EAC"/>
    <w:rsid w:val="0064602E"/>
    <w:rsid w:val="00650440"/>
    <w:rsid w:val="00652DB6"/>
    <w:rsid w:val="00653A5E"/>
    <w:rsid w:val="006546F2"/>
    <w:rsid w:val="00657937"/>
    <w:rsid w:val="0066105C"/>
    <w:rsid w:val="00662411"/>
    <w:rsid w:val="00663993"/>
    <w:rsid w:val="00665166"/>
    <w:rsid w:val="00665666"/>
    <w:rsid w:val="006704AF"/>
    <w:rsid w:val="00670C40"/>
    <w:rsid w:val="006715F9"/>
    <w:rsid w:val="00672DBE"/>
    <w:rsid w:val="00674842"/>
    <w:rsid w:val="0067552A"/>
    <w:rsid w:val="00677A8C"/>
    <w:rsid w:val="0068416B"/>
    <w:rsid w:val="00684C44"/>
    <w:rsid w:val="0068566F"/>
    <w:rsid w:val="006868A3"/>
    <w:rsid w:val="00686999"/>
    <w:rsid w:val="00687030"/>
    <w:rsid w:val="0069059A"/>
    <w:rsid w:val="006911F9"/>
    <w:rsid w:val="00692FA7"/>
    <w:rsid w:val="00693374"/>
    <w:rsid w:val="00694B11"/>
    <w:rsid w:val="006951A7"/>
    <w:rsid w:val="00695279"/>
    <w:rsid w:val="00695E14"/>
    <w:rsid w:val="00696589"/>
    <w:rsid w:val="00696885"/>
    <w:rsid w:val="00696ACE"/>
    <w:rsid w:val="0069744B"/>
    <w:rsid w:val="0069767F"/>
    <w:rsid w:val="006A0CB3"/>
    <w:rsid w:val="006A26E7"/>
    <w:rsid w:val="006A4675"/>
    <w:rsid w:val="006A4E61"/>
    <w:rsid w:val="006A59B9"/>
    <w:rsid w:val="006B27C2"/>
    <w:rsid w:val="006B338A"/>
    <w:rsid w:val="006B3A52"/>
    <w:rsid w:val="006B43CC"/>
    <w:rsid w:val="006B4F71"/>
    <w:rsid w:val="006B5ABF"/>
    <w:rsid w:val="006B5E1E"/>
    <w:rsid w:val="006B63A4"/>
    <w:rsid w:val="006C074A"/>
    <w:rsid w:val="006C0AEE"/>
    <w:rsid w:val="006C1D37"/>
    <w:rsid w:val="006C2D50"/>
    <w:rsid w:val="006C5E81"/>
    <w:rsid w:val="006C78CF"/>
    <w:rsid w:val="006D0CE9"/>
    <w:rsid w:val="006D2B63"/>
    <w:rsid w:val="006D3D3B"/>
    <w:rsid w:val="006D4466"/>
    <w:rsid w:val="006D4E40"/>
    <w:rsid w:val="006D5B4F"/>
    <w:rsid w:val="006D67EE"/>
    <w:rsid w:val="006D717B"/>
    <w:rsid w:val="006E09FA"/>
    <w:rsid w:val="006E14FF"/>
    <w:rsid w:val="006E194D"/>
    <w:rsid w:val="006E1D20"/>
    <w:rsid w:val="006E2139"/>
    <w:rsid w:val="006E2284"/>
    <w:rsid w:val="006E3800"/>
    <w:rsid w:val="006E3F96"/>
    <w:rsid w:val="006E491A"/>
    <w:rsid w:val="006E506A"/>
    <w:rsid w:val="006E511A"/>
    <w:rsid w:val="006F32FB"/>
    <w:rsid w:val="006F4F95"/>
    <w:rsid w:val="006F56E1"/>
    <w:rsid w:val="006F5C69"/>
    <w:rsid w:val="006F6597"/>
    <w:rsid w:val="006F716C"/>
    <w:rsid w:val="006F77FC"/>
    <w:rsid w:val="006F7850"/>
    <w:rsid w:val="00700573"/>
    <w:rsid w:val="0070077B"/>
    <w:rsid w:val="0070236D"/>
    <w:rsid w:val="00702588"/>
    <w:rsid w:val="00703122"/>
    <w:rsid w:val="0070382D"/>
    <w:rsid w:val="00703D24"/>
    <w:rsid w:val="00705E25"/>
    <w:rsid w:val="0071040D"/>
    <w:rsid w:val="0071110B"/>
    <w:rsid w:val="00711694"/>
    <w:rsid w:val="0071324F"/>
    <w:rsid w:val="00722B2C"/>
    <w:rsid w:val="007237ED"/>
    <w:rsid w:val="007237FD"/>
    <w:rsid w:val="00724BC3"/>
    <w:rsid w:val="00726A84"/>
    <w:rsid w:val="00730A38"/>
    <w:rsid w:val="00731416"/>
    <w:rsid w:val="0073636B"/>
    <w:rsid w:val="007402CA"/>
    <w:rsid w:val="00741475"/>
    <w:rsid w:val="007421E7"/>
    <w:rsid w:val="0074394D"/>
    <w:rsid w:val="007447CC"/>
    <w:rsid w:val="00746CCD"/>
    <w:rsid w:val="00747BF4"/>
    <w:rsid w:val="0075182E"/>
    <w:rsid w:val="00751F13"/>
    <w:rsid w:val="00752B13"/>
    <w:rsid w:val="00753387"/>
    <w:rsid w:val="00753824"/>
    <w:rsid w:val="00754F5D"/>
    <w:rsid w:val="0075697A"/>
    <w:rsid w:val="007620ED"/>
    <w:rsid w:val="00762A76"/>
    <w:rsid w:val="00762BF7"/>
    <w:rsid w:val="00764EE8"/>
    <w:rsid w:val="00765032"/>
    <w:rsid w:val="00765381"/>
    <w:rsid w:val="00765846"/>
    <w:rsid w:val="00766759"/>
    <w:rsid w:val="007710DB"/>
    <w:rsid w:val="00771EC3"/>
    <w:rsid w:val="007728CB"/>
    <w:rsid w:val="007745C8"/>
    <w:rsid w:val="00774F69"/>
    <w:rsid w:val="00774FD7"/>
    <w:rsid w:val="007756C4"/>
    <w:rsid w:val="00776E07"/>
    <w:rsid w:val="00777C79"/>
    <w:rsid w:val="00777EDD"/>
    <w:rsid w:val="00780257"/>
    <w:rsid w:val="00782336"/>
    <w:rsid w:val="007828DE"/>
    <w:rsid w:val="00782C7D"/>
    <w:rsid w:val="007839F2"/>
    <w:rsid w:val="00784140"/>
    <w:rsid w:val="007868C8"/>
    <w:rsid w:val="007958E0"/>
    <w:rsid w:val="007959AB"/>
    <w:rsid w:val="0079603B"/>
    <w:rsid w:val="007A01E2"/>
    <w:rsid w:val="007A03F8"/>
    <w:rsid w:val="007A1449"/>
    <w:rsid w:val="007A181D"/>
    <w:rsid w:val="007A1B08"/>
    <w:rsid w:val="007A1FF1"/>
    <w:rsid w:val="007A30BA"/>
    <w:rsid w:val="007A3A13"/>
    <w:rsid w:val="007A3F76"/>
    <w:rsid w:val="007A51B4"/>
    <w:rsid w:val="007A6657"/>
    <w:rsid w:val="007A6F63"/>
    <w:rsid w:val="007B0079"/>
    <w:rsid w:val="007B2744"/>
    <w:rsid w:val="007B3048"/>
    <w:rsid w:val="007B3C17"/>
    <w:rsid w:val="007B3FE1"/>
    <w:rsid w:val="007B74A2"/>
    <w:rsid w:val="007C0422"/>
    <w:rsid w:val="007C0EBC"/>
    <w:rsid w:val="007C11D2"/>
    <w:rsid w:val="007C14A1"/>
    <w:rsid w:val="007C2CCC"/>
    <w:rsid w:val="007C3A1A"/>
    <w:rsid w:val="007C420E"/>
    <w:rsid w:val="007C5476"/>
    <w:rsid w:val="007C568C"/>
    <w:rsid w:val="007C64B1"/>
    <w:rsid w:val="007C717F"/>
    <w:rsid w:val="007D0A2A"/>
    <w:rsid w:val="007D52ED"/>
    <w:rsid w:val="007D72D5"/>
    <w:rsid w:val="007E0907"/>
    <w:rsid w:val="007E21CF"/>
    <w:rsid w:val="007E2874"/>
    <w:rsid w:val="007E2A5A"/>
    <w:rsid w:val="007E2CB9"/>
    <w:rsid w:val="007E64FA"/>
    <w:rsid w:val="007F0A1D"/>
    <w:rsid w:val="007F1271"/>
    <w:rsid w:val="007F1277"/>
    <w:rsid w:val="007F14E4"/>
    <w:rsid w:val="007F1855"/>
    <w:rsid w:val="007F18A5"/>
    <w:rsid w:val="007F315A"/>
    <w:rsid w:val="007F3766"/>
    <w:rsid w:val="007F4F80"/>
    <w:rsid w:val="007F5AA0"/>
    <w:rsid w:val="007F5AC9"/>
    <w:rsid w:val="007F5E90"/>
    <w:rsid w:val="007F6E94"/>
    <w:rsid w:val="007F767A"/>
    <w:rsid w:val="007F774A"/>
    <w:rsid w:val="00803A51"/>
    <w:rsid w:val="00803F59"/>
    <w:rsid w:val="00803FB1"/>
    <w:rsid w:val="0080433C"/>
    <w:rsid w:val="008076C8"/>
    <w:rsid w:val="00813670"/>
    <w:rsid w:val="008176EC"/>
    <w:rsid w:val="0081770E"/>
    <w:rsid w:val="00817860"/>
    <w:rsid w:val="0082188B"/>
    <w:rsid w:val="008233DA"/>
    <w:rsid w:val="00823F24"/>
    <w:rsid w:val="00824172"/>
    <w:rsid w:val="0082582B"/>
    <w:rsid w:val="00825E37"/>
    <w:rsid w:val="0083050D"/>
    <w:rsid w:val="00830AAB"/>
    <w:rsid w:val="00831444"/>
    <w:rsid w:val="00831E79"/>
    <w:rsid w:val="0083279A"/>
    <w:rsid w:val="008352F2"/>
    <w:rsid w:val="008367D7"/>
    <w:rsid w:val="008374FE"/>
    <w:rsid w:val="0084001B"/>
    <w:rsid w:val="008428EF"/>
    <w:rsid w:val="00844285"/>
    <w:rsid w:val="008444CC"/>
    <w:rsid w:val="00846E7E"/>
    <w:rsid w:val="0085080A"/>
    <w:rsid w:val="00850953"/>
    <w:rsid w:val="00851531"/>
    <w:rsid w:val="00851846"/>
    <w:rsid w:val="00853234"/>
    <w:rsid w:val="008541A9"/>
    <w:rsid w:val="008548E9"/>
    <w:rsid w:val="0085543B"/>
    <w:rsid w:val="00855C77"/>
    <w:rsid w:val="00855E64"/>
    <w:rsid w:val="00860C03"/>
    <w:rsid w:val="0086451E"/>
    <w:rsid w:val="00865F61"/>
    <w:rsid w:val="008718A3"/>
    <w:rsid w:val="008718DB"/>
    <w:rsid w:val="0087241B"/>
    <w:rsid w:val="00872C12"/>
    <w:rsid w:val="00874EB2"/>
    <w:rsid w:val="00876A74"/>
    <w:rsid w:val="00877015"/>
    <w:rsid w:val="00881F3F"/>
    <w:rsid w:val="00884512"/>
    <w:rsid w:val="00884AEC"/>
    <w:rsid w:val="00885B23"/>
    <w:rsid w:val="00885FE6"/>
    <w:rsid w:val="008878D1"/>
    <w:rsid w:val="00887D94"/>
    <w:rsid w:val="008907DF"/>
    <w:rsid w:val="00890FFD"/>
    <w:rsid w:val="00892AD8"/>
    <w:rsid w:val="008939F5"/>
    <w:rsid w:val="00893BB1"/>
    <w:rsid w:val="0089575A"/>
    <w:rsid w:val="008977BF"/>
    <w:rsid w:val="008A031F"/>
    <w:rsid w:val="008A07F8"/>
    <w:rsid w:val="008A0F78"/>
    <w:rsid w:val="008A1A81"/>
    <w:rsid w:val="008A2025"/>
    <w:rsid w:val="008B3E33"/>
    <w:rsid w:val="008B584A"/>
    <w:rsid w:val="008C0CC4"/>
    <w:rsid w:val="008C632A"/>
    <w:rsid w:val="008C699D"/>
    <w:rsid w:val="008C7DAC"/>
    <w:rsid w:val="008D0E57"/>
    <w:rsid w:val="008D12BB"/>
    <w:rsid w:val="008D1C80"/>
    <w:rsid w:val="008D1E72"/>
    <w:rsid w:val="008D297F"/>
    <w:rsid w:val="008D2B28"/>
    <w:rsid w:val="008D3113"/>
    <w:rsid w:val="008D32DE"/>
    <w:rsid w:val="008D3DC6"/>
    <w:rsid w:val="008D4820"/>
    <w:rsid w:val="008D5777"/>
    <w:rsid w:val="008D767B"/>
    <w:rsid w:val="008E1E72"/>
    <w:rsid w:val="008E1F6C"/>
    <w:rsid w:val="008E20CD"/>
    <w:rsid w:val="008E37AC"/>
    <w:rsid w:val="008E5B7A"/>
    <w:rsid w:val="008F1396"/>
    <w:rsid w:val="008F249C"/>
    <w:rsid w:val="008F3EEE"/>
    <w:rsid w:val="008F4784"/>
    <w:rsid w:val="008F4A8F"/>
    <w:rsid w:val="008F4BA0"/>
    <w:rsid w:val="008F542B"/>
    <w:rsid w:val="008F671F"/>
    <w:rsid w:val="008F6E80"/>
    <w:rsid w:val="008F7115"/>
    <w:rsid w:val="008F7CA4"/>
    <w:rsid w:val="00900E6A"/>
    <w:rsid w:val="00901534"/>
    <w:rsid w:val="00903458"/>
    <w:rsid w:val="0090372B"/>
    <w:rsid w:val="00903DA9"/>
    <w:rsid w:val="0090446A"/>
    <w:rsid w:val="00904B67"/>
    <w:rsid w:val="00904E19"/>
    <w:rsid w:val="00910B27"/>
    <w:rsid w:val="00914F04"/>
    <w:rsid w:val="0091652C"/>
    <w:rsid w:val="00916844"/>
    <w:rsid w:val="0092025A"/>
    <w:rsid w:val="00926E0F"/>
    <w:rsid w:val="00930E2A"/>
    <w:rsid w:val="0093148D"/>
    <w:rsid w:val="00931C17"/>
    <w:rsid w:val="00934FF5"/>
    <w:rsid w:val="009357A6"/>
    <w:rsid w:val="00936C49"/>
    <w:rsid w:val="0093777C"/>
    <w:rsid w:val="00937842"/>
    <w:rsid w:val="00940883"/>
    <w:rsid w:val="009414E8"/>
    <w:rsid w:val="00941E5B"/>
    <w:rsid w:val="00941FB7"/>
    <w:rsid w:val="0094206C"/>
    <w:rsid w:val="009430DE"/>
    <w:rsid w:val="00944572"/>
    <w:rsid w:val="009457F5"/>
    <w:rsid w:val="00946992"/>
    <w:rsid w:val="0094701F"/>
    <w:rsid w:val="00950C1E"/>
    <w:rsid w:val="009515FC"/>
    <w:rsid w:val="00952208"/>
    <w:rsid w:val="00952DFF"/>
    <w:rsid w:val="00953227"/>
    <w:rsid w:val="009540FF"/>
    <w:rsid w:val="00955790"/>
    <w:rsid w:val="009557BE"/>
    <w:rsid w:val="009566E7"/>
    <w:rsid w:val="0096597C"/>
    <w:rsid w:val="0096750B"/>
    <w:rsid w:val="0097340B"/>
    <w:rsid w:val="0097378F"/>
    <w:rsid w:val="009740DF"/>
    <w:rsid w:val="0097542A"/>
    <w:rsid w:val="00975609"/>
    <w:rsid w:val="00982B3D"/>
    <w:rsid w:val="009832CB"/>
    <w:rsid w:val="00984524"/>
    <w:rsid w:val="00985526"/>
    <w:rsid w:val="00985C33"/>
    <w:rsid w:val="0098744A"/>
    <w:rsid w:val="00987F43"/>
    <w:rsid w:val="0099193F"/>
    <w:rsid w:val="00991ADF"/>
    <w:rsid w:val="00994CC8"/>
    <w:rsid w:val="00996D1C"/>
    <w:rsid w:val="00997019"/>
    <w:rsid w:val="00997821"/>
    <w:rsid w:val="009A0648"/>
    <w:rsid w:val="009A1E92"/>
    <w:rsid w:val="009A33BF"/>
    <w:rsid w:val="009A3A1B"/>
    <w:rsid w:val="009A3BC0"/>
    <w:rsid w:val="009A4E1D"/>
    <w:rsid w:val="009A4FE9"/>
    <w:rsid w:val="009A5F69"/>
    <w:rsid w:val="009A6124"/>
    <w:rsid w:val="009A70BD"/>
    <w:rsid w:val="009A7D05"/>
    <w:rsid w:val="009B310E"/>
    <w:rsid w:val="009B3BCA"/>
    <w:rsid w:val="009B4D83"/>
    <w:rsid w:val="009B591A"/>
    <w:rsid w:val="009C25A6"/>
    <w:rsid w:val="009C6363"/>
    <w:rsid w:val="009D003B"/>
    <w:rsid w:val="009D0EA3"/>
    <w:rsid w:val="009D12AB"/>
    <w:rsid w:val="009D1D1A"/>
    <w:rsid w:val="009D363B"/>
    <w:rsid w:val="009D4A52"/>
    <w:rsid w:val="009E08D7"/>
    <w:rsid w:val="009E11D9"/>
    <w:rsid w:val="009E1CA6"/>
    <w:rsid w:val="009E428A"/>
    <w:rsid w:val="009E6182"/>
    <w:rsid w:val="009F1BE2"/>
    <w:rsid w:val="009F306E"/>
    <w:rsid w:val="009F3B7C"/>
    <w:rsid w:val="009F3F6A"/>
    <w:rsid w:val="009F4690"/>
    <w:rsid w:val="009F4BEB"/>
    <w:rsid w:val="009F5FFB"/>
    <w:rsid w:val="00A01ADC"/>
    <w:rsid w:val="00A02901"/>
    <w:rsid w:val="00A05D3C"/>
    <w:rsid w:val="00A061F0"/>
    <w:rsid w:val="00A06351"/>
    <w:rsid w:val="00A11730"/>
    <w:rsid w:val="00A12B31"/>
    <w:rsid w:val="00A155F7"/>
    <w:rsid w:val="00A16BE5"/>
    <w:rsid w:val="00A173B6"/>
    <w:rsid w:val="00A20495"/>
    <w:rsid w:val="00A2262A"/>
    <w:rsid w:val="00A237C2"/>
    <w:rsid w:val="00A23E33"/>
    <w:rsid w:val="00A24E38"/>
    <w:rsid w:val="00A25177"/>
    <w:rsid w:val="00A26288"/>
    <w:rsid w:val="00A2757B"/>
    <w:rsid w:val="00A27ED3"/>
    <w:rsid w:val="00A301D2"/>
    <w:rsid w:val="00A30936"/>
    <w:rsid w:val="00A30FC2"/>
    <w:rsid w:val="00A3261E"/>
    <w:rsid w:val="00A3327F"/>
    <w:rsid w:val="00A33E31"/>
    <w:rsid w:val="00A348F3"/>
    <w:rsid w:val="00A34A83"/>
    <w:rsid w:val="00A34FF5"/>
    <w:rsid w:val="00A36713"/>
    <w:rsid w:val="00A40483"/>
    <w:rsid w:val="00A413A6"/>
    <w:rsid w:val="00A429CD"/>
    <w:rsid w:val="00A47E67"/>
    <w:rsid w:val="00A538DE"/>
    <w:rsid w:val="00A53B29"/>
    <w:rsid w:val="00A53BF4"/>
    <w:rsid w:val="00A56725"/>
    <w:rsid w:val="00A57417"/>
    <w:rsid w:val="00A60F93"/>
    <w:rsid w:val="00A61118"/>
    <w:rsid w:val="00A6193E"/>
    <w:rsid w:val="00A650AC"/>
    <w:rsid w:val="00A65A98"/>
    <w:rsid w:val="00A66891"/>
    <w:rsid w:val="00A66F1A"/>
    <w:rsid w:val="00A67038"/>
    <w:rsid w:val="00A713ED"/>
    <w:rsid w:val="00A72EFF"/>
    <w:rsid w:val="00A732A1"/>
    <w:rsid w:val="00A73383"/>
    <w:rsid w:val="00A73983"/>
    <w:rsid w:val="00A74E42"/>
    <w:rsid w:val="00A758F1"/>
    <w:rsid w:val="00A77EC8"/>
    <w:rsid w:val="00A805C1"/>
    <w:rsid w:val="00A811F2"/>
    <w:rsid w:val="00A81D22"/>
    <w:rsid w:val="00A82127"/>
    <w:rsid w:val="00A83AD0"/>
    <w:rsid w:val="00A85C08"/>
    <w:rsid w:val="00A875D4"/>
    <w:rsid w:val="00A87A00"/>
    <w:rsid w:val="00A90E41"/>
    <w:rsid w:val="00A93B17"/>
    <w:rsid w:val="00AA4459"/>
    <w:rsid w:val="00AA5037"/>
    <w:rsid w:val="00AA5F54"/>
    <w:rsid w:val="00AB1AD2"/>
    <w:rsid w:val="00AB1E0C"/>
    <w:rsid w:val="00AB2011"/>
    <w:rsid w:val="00AB2823"/>
    <w:rsid w:val="00AB297E"/>
    <w:rsid w:val="00AB35C0"/>
    <w:rsid w:val="00AB4055"/>
    <w:rsid w:val="00AB46D8"/>
    <w:rsid w:val="00AB5AC7"/>
    <w:rsid w:val="00AB69E5"/>
    <w:rsid w:val="00AC0141"/>
    <w:rsid w:val="00AC059C"/>
    <w:rsid w:val="00AC0E36"/>
    <w:rsid w:val="00AC4735"/>
    <w:rsid w:val="00AC4BA1"/>
    <w:rsid w:val="00AC4F4E"/>
    <w:rsid w:val="00AC5852"/>
    <w:rsid w:val="00AC72CA"/>
    <w:rsid w:val="00AD04C5"/>
    <w:rsid w:val="00AD0E53"/>
    <w:rsid w:val="00AD3E32"/>
    <w:rsid w:val="00AD4627"/>
    <w:rsid w:val="00AD58F8"/>
    <w:rsid w:val="00AE0814"/>
    <w:rsid w:val="00AE3211"/>
    <w:rsid w:val="00AE3975"/>
    <w:rsid w:val="00AE3A67"/>
    <w:rsid w:val="00AE3DE1"/>
    <w:rsid w:val="00AE5486"/>
    <w:rsid w:val="00AE6092"/>
    <w:rsid w:val="00AE6103"/>
    <w:rsid w:val="00AF06E8"/>
    <w:rsid w:val="00AF132B"/>
    <w:rsid w:val="00AF2FBA"/>
    <w:rsid w:val="00AF327C"/>
    <w:rsid w:val="00AF43EB"/>
    <w:rsid w:val="00AF61A5"/>
    <w:rsid w:val="00AF702F"/>
    <w:rsid w:val="00AF7880"/>
    <w:rsid w:val="00B04B85"/>
    <w:rsid w:val="00B04E5B"/>
    <w:rsid w:val="00B0507A"/>
    <w:rsid w:val="00B06B57"/>
    <w:rsid w:val="00B07CA5"/>
    <w:rsid w:val="00B108FB"/>
    <w:rsid w:val="00B10FE9"/>
    <w:rsid w:val="00B20DF2"/>
    <w:rsid w:val="00B23591"/>
    <w:rsid w:val="00B23A6D"/>
    <w:rsid w:val="00B27081"/>
    <w:rsid w:val="00B276D4"/>
    <w:rsid w:val="00B2788C"/>
    <w:rsid w:val="00B31624"/>
    <w:rsid w:val="00B32ADC"/>
    <w:rsid w:val="00B33BAB"/>
    <w:rsid w:val="00B34597"/>
    <w:rsid w:val="00B34B5B"/>
    <w:rsid w:val="00B34D66"/>
    <w:rsid w:val="00B35BD1"/>
    <w:rsid w:val="00B36549"/>
    <w:rsid w:val="00B41994"/>
    <w:rsid w:val="00B41B07"/>
    <w:rsid w:val="00B4342A"/>
    <w:rsid w:val="00B4389A"/>
    <w:rsid w:val="00B443ED"/>
    <w:rsid w:val="00B45306"/>
    <w:rsid w:val="00B45646"/>
    <w:rsid w:val="00B45EAC"/>
    <w:rsid w:val="00B468A7"/>
    <w:rsid w:val="00B47161"/>
    <w:rsid w:val="00B472BC"/>
    <w:rsid w:val="00B47A77"/>
    <w:rsid w:val="00B5046C"/>
    <w:rsid w:val="00B519F6"/>
    <w:rsid w:val="00B52322"/>
    <w:rsid w:val="00B54E71"/>
    <w:rsid w:val="00B557BF"/>
    <w:rsid w:val="00B561ED"/>
    <w:rsid w:val="00B56FE5"/>
    <w:rsid w:val="00B62BF5"/>
    <w:rsid w:val="00B63443"/>
    <w:rsid w:val="00B6687E"/>
    <w:rsid w:val="00B670EB"/>
    <w:rsid w:val="00B71DF4"/>
    <w:rsid w:val="00B73DD6"/>
    <w:rsid w:val="00B75F2E"/>
    <w:rsid w:val="00B763AC"/>
    <w:rsid w:val="00B76409"/>
    <w:rsid w:val="00B820D1"/>
    <w:rsid w:val="00B82712"/>
    <w:rsid w:val="00B83AEA"/>
    <w:rsid w:val="00B85770"/>
    <w:rsid w:val="00B91886"/>
    <w:rsid w:val="00B91C12"/>
    <w:rsid w:val="00B93A94"/>
    <w:rsid w:val="00B93F2F"/>
    <w:rsid w:val="00B95D07"/>
    <w:rsid w:val="00B9725E"/>
    <w:rsid w:val="00B97C02"/>
    <w:rsid w:val="00BA2350"/>
    <w:rsid w:val="00BA350C"/>
    <w:rsid w:val="00BA657B"/>
    <w:rsid w:val="00BA7264"/>
    <w:rsid w:val="00BA7453"/>
    <w:rsid w:val="00BA76EF"/>
    <w:rsid w:val="00BB0DA4"/>
    <w:rsid w:val="00BB0FB9"/>
    <w:rsid w:val="00BB1D83"/>
    <w:rsid w:val="00BB241E"/>
    <w:rsid w:val="00BB38A8"/>
    <w:rsid w:val="00BB40D4"/>
    <w:rsid w:val="00BB56E3"/>
    <w:rsid w:val="00BB570D"/>
    <w:rsid w:val="00BB5E97"/>
    <w:rsid w:val="00BB6AEE"/>
    <w:rsid w:val="00BB6C7C"/>
    <w:rsid w:val="00BC056D"/>
    <w:rsid w:val="00BC07A6"/>
    <w:rsid w:val="00BC10ED"/>
    <w:rsid w:val="00BC188F"/>
    <w:rsid w:val="00BC22DA"/>
    <w:rsid w:val="00BC3F24"/>
    <w:rsid w:val="00BC400E"/>
    <w:rsid w:val="00BC4BF1"/>
    <w:rsid w:val="00BC5757"/>
    <w:rsid w:val="00BC68E2"/>
    <w:rsid w:val="00BD03EB"/>
    <w:rsid w:val="00BD0A39"/>
    <w:rsid w:val="00BD15AC"/>
    <w:rsid w:val="00BD27C6"/>
    <w:rsid w:val="00BD4121"/>
    <w:rsid w:val="00BD4246"/>
    <w:rsid w:val="00BD4EED"/>
    <w:rsid w:val="00BD75CF"/>
    <w:rsid w:val="00BE1C8B"/>
    <w:rsid w:val="00BE32F3"/>
    <w:rsid w:val="00BE6676"/>
    <w:rsid w:val="00BF1CE5"/>
    <w:rsid w:val="00BF2574"/>
    <w:rsid w:val="00BF4409"/>
    <w:rsid w:val="00BF56E4"/>
    <w:rsid w:val="00BF5725"/>
    <w:rsid w:val="00BF706B"/>
    <w:rsid w:val="00C00982"/>
    <w:rsid w:val="00C025B3"/>
    <w:rsid w:val="00C03794"/>
    <w:rsid w:val="00C041B7"/>
    <w:rsid w:val="00C046D6"/>
    <w:rsid w:val="00C04A7D"/>
    <w:rsid w:val="00C078A4"/>
    <w:rsid w:val="00C113CB"/>
    <w:rsid w:val="00C1146C"/>
    <w:rsid w:val="00C119BD"/>
    <w:rsid w:val="00C11BA4"/>
    <w:rsid w:val="00C13216"/>
    <w:rsid w:val="00C13944"/>
    <w:rsid w:val="00C13A1F"/>
    <w:rsid w:val="00C13D88"/>
    <w:rsid w:val="00C149B1"/>
    <w:rsid w:val="00C15D29"/>
    <w:rsid w:val="00C160E3"/>
    <w:rsid w:val="00C16AB5"/>
    <w:rsid w:val="00C20EE3"/>
    <w:rsid w:val="00C2217B"/>
    <w:rsid w:val="00C229CA"/>
    <w:rsid w:val="00C25539"/>
    <w:rsid w:val="00C2639B"/>
    <w:rsid w:val="00C30FC2"/>
    <w:rsid w:val="00C3387C"/>
    <w:rsid w:val="00C34BF9"/>
    <w:rsid w:val="00C35184"/>
    <w:rsid w:val="00C37E4C"/>
    <w:rsid w:val="00C41DEC"/>
    <w:rsid w:val="00C45518"/>
    <w:rsid w:val="00C46A2F"/>
    <w:rsid w:val="00C5229C"/>
    <w:rsid w:val="00C535F4"/>
    <w:rsid w:val="00C53BD8"/>
    <w:rsid w:val="00C53FF8"/>
    <w:rsid w:val="00C54077"/>
    <w:rsid w:val="00C55A4E"/>
    <w:rsid w:val="00C56695"/>
    <w:rsid w:val="00C572E4"/>
    <w:rsid w:val="00C5780E"/>
    <w:rsid w:val="00C57C1A"/>
    <w:rsid w:val="00C603FA"/>
    <w:rsid w:val="00C60490"/>
    <w:rsid w:val="00C621A8"/>
    <w:rsid w:val="00C63F1C"/>
    <w:rsid w:val="00C64268"/>
    <w:rsid w:val="00C65295"/>
    <w:rsid w:val="00C65CB3"/>
    <w:rsid w:val="00C6664C"/>
    <w:rsid w:val="00C66946"/>
    <w:rsid w:val="00C700C6"/>
    <w:rsid w:val="00C71228"/>
    <w:rsid w:val="00C714AC"/>
    <w:rsid w:val="00C71B6F"/>
    <w:rsid w:val="00C725B5"/>
    <w:rsid w:val="00C7542A"/>
    <w:rsid w:val="00C7598D"/>
    <w:rsid w:val="00C76964"/>
    <w:rsid w:val="00C7742D"/>
    <w:rsid w:val="00C81D46"/>
    <w:rsid w:val="00C8356B"/>
    <w:rsid w:val="00C83EF7"/>
    <w:rsid w:val="00C86CC7"/>
    <w:rsid w:val="00C86F38"/>
    <w:rsid w:val="00C87DDF"/>
    <w:rsid w:val="00C90FC7"/>
    <w:rsid w:val="00C9111A"/>
    <w:rsid w:val="00C9148F"/>
    <w:rsid w:val="00C92AB3"/>
    <w:rsid w:val="00C93B32"/>
    <w:rsid w:val="00C94E2F"/>
    <w:rsid w:val="00C97A87"/>
    <w:rsid w:val="00C97BA7"/>
    <w:rsid w:val="00CA3CFD"/>
    <w:rsid w:val="00CA5B9F"/>
    <w:rsid w:val="00CA5EB1"/>
    <w:rsid w:val="00CA7336"/>
    <w:rsid w:val="00CB0D10"/>
    <w:rsid w:val="00CB0EB1"/>
    <w:rsid w:val="00CB1E10"/>
    <w:rsid w:val="00CB2169"/>
    <w:rsid w:val="00CB244C"/>
    <w:rsid w:val="00CB313E"/>
    <w:rsid w:val="00CB4F93"/>
    <w:rsid w:val="00CB7F65"/>
    <w:rsid w:val="00CC15EF"/>
    <w:rsid w:val="00CC2798"/>
    <w:rsid w:val="00CC32B0"/>
    <w:rsid w:val="00CC4977"/>
    <w:rsid w:val="00CC4E38"/>
    <w:rsid w:val="00CC4EA2"/>
    <w:rsid w:val="00CC4FD8"/>
    <w:rsid w:val="00CC51AF"/>
    <w:rsid w:val="00CC54A7"/>
    <w:rsid w:val="00CC614B"/>
    <w:rsid w:val="00CC7443"/>
    <w:rsid w:val="00CD1AA4"/>
    <w:rsid w:val="00CD3C6F"/>
    <w:rsid w:val="00CD595E"/>
    <w:rsid w:val="00CD72CA"/>
    <w:rsid w:val="00CD79DA"/>
    <w:rsid w:val="00CE0F66"/>
    <w:rsid w:val="00CE1391"/>
    <w:rsid w:val="00CE154F"/>
    <w:rsid w:val="00CE3DD8"/>
    <w:rsid w:val="00CE3FAF"/>
    <w:rsid w:val="00CF0006"/>
    <w:rsid w:val="00CF06D6"/>
    <w:rsid w:val="00CF1E2E"/>
    <w:rsid w:val="00CF3B19"/>
    <w:rsid w:val="00CF4F84"/>
    <w:rsid w:val="00CF5E36"/>
    <w:rsid w:val="00CF642A"/>
    <w:rsid w:val="00CF69A3"/>
    <w:rsid w:val="00CF77F2"/>
    <w:rsid w:val="00D0045C"/>
    <w:rsid w:val="00D00B0C"/>
    <w:rsid w:val="00D011B6"/>
    <w:rsid w:val="00D01278"/>
    <w:rsid w:val="00D01EB5"/>
    <w:rsid w:val="00D0448C"/>
    <w:rsid w:val="00D05D25"/>
    <w:rsid w:val="00D07F15"/>
    <w:rsid w:val="00D10808"/>
    <w:rsid w:val="00D10CB2"/>
    <w:rsid w:val="00D13793"/>
    <w:rsid w:val="00D16394"/>
    <w:rsid w:val="00D20B4D"/>
    <w:rsid w:val="00D20DC8"/>
    <w:rsid w:val="00D21497"/>
    <w:rsid w:val="00D23AF6"/>
    <w:rsid w:val="00D240A2"/>
    <w:rsid w:val="00D249CE"/>
    <w:rsid w:val="00D25068"/>
    <w:rsid w:val="00D27CA1"/>
    <w:rsid w:val="00D31C04"/>
    <w:rsid w:val="00D31C69"/>
    <w:rsid w:val="00D32C8F"/>
    <w:rsid w:val="00D33D22"/>
    <w:rsid w:val="00D34A65"/>
    <w:rsid w:val="00D35B64"/>
    <w:rsid w:val="00D3654D"/>
    <w:rsid w:val="00D40E59"/>
    <w:rsid w:val="00D411F2"/>
    <w:rsid w:val="00D42B17"/>
    <w:rsid w:val="00D50584"/>
    <w:rsid w:val="00D513BF"/>
    <w:rsid w:val="00D519BD"/>
    <w:rsid w:val="00D51EFC"/>
    <w:rsid w:val="00D52014"/>
    <w:rsid w:val="00D5203F"/>
    <w:rsid w:val="00D53565"/>
    <w:rsid w:val="00D56364"/>
    <w:rsid w:val="00D569BE"/>
    <w:rsid w:val="00D57EC7"/>
    <w:rsid w:val="00D602FB"/>
    <w:rsid w:val="00D60B11"/>
    <w:rsid w:val="00D6541F"/>
    <w:rsid w:val="00D70A03"/>
    <w:rsid w:val="00D70F3B"/>
    <w:rsid w:val="00D718BB"/>
    <w:rsid w:val="00D72C4D"/>
    <w:rsid w:val="00D74670"/>
    <w:rsid w:val="00D77A35"/>
    <w:rsid w:val="00D77C54"/>
    <w:rsid w:val="00D804B3"/>
    <w:rsid w:val="00D8064A"/>
    <w:rsid w:val="00D8087F"/>
    <w:rsid w:val="00D81EA5"/>
    <w:rsid w:val="00D81F13"/>
    <w:rsid w:val="00D820BA"/>
    <w:rsid w:val="00D82F87"/>
    <w:rsid w:val="00D8435D"/>
    <w:rsid w:val="00D86CE2"/>
    <w:rsid w:val="00D87717"/>
    <w:rsid w:val="00D906A1"/>
    <w:rsid w:val="00D95734"/>
    <w:rsid w:val="00D96AE8"/>
    <w:rsid w:val="00DA26A8"/>
    <w:rsid w:val="00DA2B06"/>
    <w:rsid w:val="00DA4008"/>
    <w:rsid w:val="00DA4744"/>
    <w:rsid w:val="00DA5EB6"/>
    <w:rsid w:val="00DB10A5"/>
    <w:rsid w:val="00DB229C"/>
    <w:rsid w:val="00DB297B"/>
    <w:rsid w:val="00DB3BA2"/>
    <w:rsid w:val="00DB41F3"/>
    <w:rsid w:val="00DB7241"/>
    <w:rsid w:val="00DC0B0A"/>
    <w:rsid w:val="00DC0C43"/>
    <w:rsid w:val="00DC14E6"/>
    <w:rsid w:val="00DC4FA2"/>
    <w:rsid w:val="00DC61A3"/>
    <w:rsid w:val="00DC7756"/>
    <w:rsid w:val="00DC7D61"/>
    <w:rsid w:val="00DD084B"/>
    <w:rsid w:val="00DD14FD"/>
    <w:rsid w:val="00DD1550"/>
    <w:rsid w:val="00DD15DE"/>
    <w:rsid w:val="00DD7228"/>
    <w:rsid w:val="00DD7BF3"/>
    <w:rsid w:val="00DE1C75"/>
    <w:rsid w:val="00DE3995"/>
    <w:rsid w:val="00DE56D0"/>
    <w:rsid w:val="00DE6DC8"/>
    <w:rsid w:val="00DE76CC"/>
    <w:rsid w:val="00DE7ABF"/>
    <w:rsid w:val="00DF0119"/>
    <w:rsid w:val="00DF1B7E"/>
    <w:rsid w:val="00DF31FB"/>
    <w:rsid w:val="00DF3FC6"/>
    <w:rsid w:val="00DF43E8"/>
    <w:rsid w:val="00E01590"/>
    <w:rsid w:val="00E022CA"/>
    <w:rsid w:val="00E0254A"/>
    <w:rsid w:val="00E03A96"/>
    <w:rsid w:val="00E0524F"/>
    <w:rsid w:val="00E07EA2"/>
    <w:rsid w:val="00E10725"/>
    <w:rsid w:val="00E11833"/>
    <w:rsid w:val="00E11B2B"/>
    <w:rsid w:val="00E1227E"/>
    <w:rsid w:val="00E129F3"/>
    <w:rsid w:val="00E13885"/>
    <w:rsid w:val="00E1388D"/>
    <w:rsid w:val="00E15234"/>
    <w:rsid w:val="00E1762E"/>
    <w:rsid w:val="00E17A16"/>
    <w:rsid w:val="00E21EA2"/>
    <w:rsid w:val="00E21FB9"/>
    <w:rsid w:val="00E25FC6"/>
    <w:rsid w:val="00E27949"/>
    <w:rsid w:val="00E31DDF"/>
    <w:rsid w:val="00E35B1C"/>
    <w:rsid w:val="00E36A42"/>
    <w:rsid w:val="00E36C1C"/>
    <w:rsid w:val="00E37F75"/>
    <w:rsid w:val="00E41963"/>
    <w:rsid w:val="00E43024"/>
    <w:rsid w:val="00E437A9"/>
    <w:rsid w:val="00E4425F"/>
    <w:rsid w:val="00E45333"/>
    <w:rsid w:val="00E46D5C"/>
    <w:rsid w:val="00E525DA"/>
    <w:rsid w:val="00E57E2B"/>
    <w:rsid w:val="00E605BD"/>
    <w:rsid w:val="00E605C3"/>
    <w:rsid w:val="00E6333A"/>
    <w:rsid w:val="00E63A07"/>
    <w:rsid w:val="00E645F8"/>
    <w:rsid w:val="00E65F38"/>
    <w:rsid w:val="00E66EF8"/>
    <w:rsid w:val="00E67BCA"/>
    <w:rsid w:val="00E7165A"/>
    <w:rsid w:val="00E71C92"/>
    <w:rsid w:val="00E724CA"/>
    <w:rsid w:val="00E73591"/>
    <w:rsid w:val="00E73D0B"/>
    <w:rsid w:val="00E77208"/>
    <w:rsid w:val="00E777B0"/>
    <w:rsid w:val="00E8051D"/>
    <w:rsid w:val="00E80A36"/>
    <w:rsid w:val="00E811E7"/>
    <w:rsid w:val="00E8174E"/>
    <w:rsid w:val="00E83E68"/>
    <w:rsid w:val="00E9042A"/>
    <w:rsid w:val="00E921B7"/>
    <w:rsid w:val="00E94FB3"/>
    <w:rsid w:val="00E95C5E"/>
    <w:rsid w:val="00E95E4A"/>
    <w:rsid w:val="00E96DA4"/>
    <w:rsid w:val="00E96E36"/>
    <w:rsid w:val="00E97797"/>
    <w:rsid w:val="00EA044B"/>
    <w:rsid w:val="00EA19B2"/>
    <w:rsid w:val="00EA349D"/>
    <w:rsid w:val="00EA3ED9"/>
    <w:rsid w:val="00EA40E8"/>
    <w:rsid w:val="00EA6831"/>
    <w:rsid w:val="00EA6F2F"/>
    <w:rsid w:val="00EA6FE2"/>
    <w:rsid w:val="00EB102C"/>
    <w:rsid w:val="00EB1C0E"/>
    <w:rsid w:val="00EB2277"/>
    <w:rsid w:val="00EB4566"/>
    <w:rsid w:val="00EB5386"/>
    <w:rsid w:val="00EB6CD9"/>
    <w:rsid w:val="00EB6D30"/>
    <w:rsid w:val="00EB6F3A"/>
    <w:rsid w:val="00EB7E60"/>
    <w:rsid w:val="00EC0F6F"/>
    <w:rsid w:val="00EC336B"/>
    <w:rsid w:val="00EC4BE7"/>
    <w:rsid w:val="00EC5369"/>
    <w:rsid w:val="00ED024B"/>
    <w:rsid w:val="00ED0C6F"/>
    <w:rsid w:val="00ED0EC4"/>
    <w:rsid w:val="00ED1E2A"/>
    <w:rsid w:val="00ED2303"/>
    <w:rsid w:val="00ED3249"/>
    <w:rsid w:val="00ED5986"/>
    <w:rsid w:val="00ED617D"/>
    <w:rsid w:val="00EE12BC"/>
    <w:rsid w:val="00EE3DE8"/>
    <w:rsid w:val="00EE51C6"/>
    <w:rsid w:val="00EE5BE0"/>
    <w:rsid w:val="00EE68FA"/>
    <w:rsid w:val="00EE7CFC"/>
    <w:rsid w:val="00EF0895"/>
    <w:rsid w:val="00EF16FF"/>
    <w:rsid w:val="00EF29D6"/>
    <w:rsid w:val="00EF39E5"/>
    <w:rsid w:val="00EF4DFF"/>
    <w:rsid w:val="00EF4F05"/>
    <w:rsid w:val="00EF7A72"/>
    <w:rsid w:val="00F0269E"/>
    <w:rsid w:val="00F02A0B"/>
    <w:rsid w:val="00F041E3"/>
    <w:rsid w:val="00F0499C"/>
    <w:rsid w:val="00F05317"/>
    <w:rsid w:val="00F054E3"/>
    <w:rsid w:val="00F05A30"/>
    <w:rsid w:val="00F05EBD"/>
    <w:rsid w:val="00F064F2"/>
    <w:rsid w:val="00F1159B"/>
    <w:rsid w:val="00F12BEA"/>
    <w:rsid w:val="00F1484E"/>
    <w:rsid w:val="00F156F6"/>
    <w:rsid w:val="00F16439"/>
    <w:rsid w:val="00F16FF4"/>
    <w:rsid w:val="00F17167"/>
    <w:rsid w:val="00F172E7"/>
    <w:rsid w:val="00F20447"/>
    <w:rsid w:val="00F208C0"/>
    <w:rsid w:val="00F2137F"/>
    <w:rsid w:val="00F221CC"/>
    <w:rsid w:val="00F22F0A"/>
    <w:rsid w:val="00F27441"/>
    <w:rsid w:val="00F3061C"/>
    <w:rsid w:val="00F31388"/>
    <w:rsid w:val="00F31AB8"/>
    <w:rsid w:val="00F358FE"/>
    <w:rsid w:val="00F37897"/>
    <w:rsid w:val="00F40691"/>
    <w:rsid w:val="00F406AD"/>
    <w:rsid w:val="00F428EA"/>
    <w:rsid w:val="00F441B8"/>
    <w:rsid w:val="00F44C10"/>
    <w:rsid w:val="00F44F67"/>
    <w:rsid w:val="00F46C0E"/>
    <w:rsid w:val="00F473A9"/>
    <w:rsid w:val="00F51371"/>
    <w:rsid w:val="00F51A4B"/>
    <w:rsid w:val="00F51F82"/>
    <w:rsid w:val="00F5200B"/>
    <w:rsid w:val="00F535ED"/>
    <w:rsid w:val="00F566A7"/>
    <w:rsid w:val="00F60A96"/>
    <w:rsid w:val="00F61503"/>
    <w:rsid w:val="00F62F8A"/>
    <w:rsid w:val="00F63271"/>
    <w:rsid w:val="00F64DEA"/>
    <w:rsid w:val="00F67C2D"/>
    <w:rsid w:val="00F7050E"/>
    <w:rsid w:val="00F705B3"/>
    <w:rsid w:val="00F72CA9"/>
    <w:rsid w:val="00F73039"/>
    <w:rsid w:val="00F742D0"/>
    <w:rsid w:val="00F7590E"/>
    <w:rsid w:val="00F76363"/>
    <w:rsid w:val="00F814FF"/>
    <w:rsid w:val="00F81C1E"/>
    <w:rsid w:val="00F83168"/>
    <w:rsid w:val="00F83FFD"/>
    <w:rsid w:val="00F84CC3"/>
    <w:rsid w:val="00F87234"/>
    <w:rsid w:val="00F9063B"/>
    <w:rsid w:val="00F907CF"/>
    <w:rsid w:val="00F91F4C"/>
    <w:rsid w:val="00F93D91"/>
    <w:rsid w:val="00F94824"/>
    <w:rsid w:val="00F948BF"/>
    <w:rsid w:val="00F94917"/>
    <w:rsid w:val="00F949E3"/>
    <w:rsid w:val="00F94FC8"/>
    <w:rsid w:val="00F9503B"/>
    <w:rsid w:val="00F95A7E"/>
    <w:rsid w:val="00F96D4C"/>
    <w:rsid w:val="00F97013"/>
    <w:rsid w:val="00F97C3B"/>
    <w:rsid w:val="00FA00A3"/>
    <w:rsid w:val="00FA25DF"/>
    <w:rsid w:val="00FA2B33"/>
    <w:rsid w:val="00FA4EA2"/>
    <w:rsid w:val="00FA5F1E"/>
    <w:rsid w:val="00FA7379"/>
    <w:rsid w:val="00FB0443"/>
    <w:rsid w:val="00FB62F5"/>
    <w:rsid w:val="00FB6C6E"/>
    <w:rsid w:val="00FB7B1F"/>
    <w:rsid w:val="00FC15F9"/>
    <w:rsid w:val="00FC19C8"/>
    <w:rsid w:val="00FC1BD8"/>
    <w:rsid w:val="00FC2BBC"/>
    <w:rsid w:val="00FC3763"/>
    <w:rsid w:val="00FC3E1B"/>
    <w:rsid w:val="00FC6B5D"/>
    <w:rsid w:val="00FC6CD4"/>
    <w:rsid w:val="00FC6CF4"/>
    <w:rsid w:val="00FC7DA6"/>
    <w:rsid w:val="00FC7FD4"/>
    <w:rsid w:val="00FD1922"/>
    <w:rsid w:val="00FD194D"/>
    <w:rsid w:val="00FD239F"/>
    <w:rsid w:val="00FD2A4B"/>
    <w:rsid w:val="00FD2B60"/>
    <w:rsid w:val="00FD4247"/>
    <w:rsid w:val="00FD57C2"/>
    <w:rsid w:val="00FD6E49"/>
    <w:rsid w:val="00FD78D3"/>
    <w:rsid w:val="00FE1942"/>
    <w:rsid w:val="00FE2CC3"/>
    <w:rsid w:val="00FE46A4"/>
    <w:rsid w:val="00FE66A3"/>
    <w:rsid w:val="00FE6881"/>
    <w:rsid w:val="00FF2C4E"/>
    <w:rsid w:val="00FF75E6"/>
    <w:rsid w:val="01007E42"/>
    <w:rsid w:val="01017684"/>
    <w:rsid w:val="01023293"/>
    <w:rsid w:val="01037053"/>
    <w:rsid w:val="01064C9A"/>
    <w:rsid w:val="01066379"/>
    <w:rsid w:val="010D6029"/>
    <w:rsid w:val="010F1DA1"/>
    <w:rsid w:val="01101675"/>
    <w:rsid w:val="011078C7"/>
    <w:rsid w:val="01121891"/>
    <w:rsid w:val="01142224"/>
    <w:rsid w:val="01145609"/>
    <w:rsid w:val="01186728"/>
    <w:rsid w:val="011B1E5F"/>
    <w:rsid w:val="011B6997"/>
    <w:rsid w:val="011E0236"/>
    <w:rsid w:val="011E1FE4"/>
    <w:rsid w:val="01275D20"/>
    <w:rsid w:val="01276727"/>
    <w:rsid w:val="01282E62"/>
    <w:rsid w:val="012A5BD8"/>
    <w:rsid w:val="012B64AF"/>
    <w:rsid w:val="012D7A8C"/>
    <w:rsid w:val="01303AC5"/>
    <w:rsid w:val="01311D17"/>
    <w:rsid w:val="0132783D"/>
    <w:rsid w:val="0136732D"/>
    <w:rsid w:val="013B2B96"/>
    <w:rsid w:val="013B330F"/>
    <w:rsid w:val="013B7FED"/>
    <w:rsid w:val="013C690E"/>
    <w:rsid w:val="013D4B60"/>
    <w:rsid w:val="013E4434"/>
    <w:rsid w:val="013E61E2"/>
    <w:rsid w:val="01422176"/>
    <w:rsid w:val="014A4B87"/>
    <w:rsid w:val="014B08FF"/>
    <w:rsid w:val="014F6641"/>
    <w:rsid w:val="014F6EDE"/>
    <w:rsid w:val="01505F15"/>
    <w:rsid w:val="01563F22"/>
    <w:rsid w:val="0159301C"/>
    <w:rsid w:val="015B4FE6"/>
    <w:rsid w:val="015E4AD6"/>
    <w:rsid w:val="01635C49"/>
    <w:rsid w:val="016519C1"/>
    <w:rsid w:val="01655E65"/>
    <w:rsid w:val="0167398B"/>
    <w:rsid w:val="0168700A"/>
    <w:rsid w:val="016A306B"/>
    <w:rsid w:val="016A347B"/>
    <w:rsid w:val="016A6FD7"/>
    <w:rsid w:val="016C149F"/>
    <w:rsid w:val="016F45ED"/>
    <w:rsid w:val="017165B7"/>
    <w:rsid w:val="01722330"/>
    <w:rsid w:val="017240DE"/>
    <w:rsid w:val="01760231"/>
    <w:rsid w:val="017716F4"/>
    <w:rsid w:val="017734C4"/>
    <w:rsid w:val="01785B98"/>
    <w:rsid w:val="017A23AB"/>
    <w:rsid w:val="01814321"/>
    <w:rsid w:val="01864D83"/>
    <w:rsid w:val="01883901"/>
    <w:rsid w:val="018A1427"/>
    <w:rsid w:val="018A7679"/>
    <w:rsid w:val="018C1643"/>
    <w:rsid w:val="018C1A4B"/>
    <w:rsid w:val="018E53BB"/>
    <w:rsid w:val="01910A08"/>
    <w:rsid w:val="019276A6"/>
    <w:rsid w:val="01934780"/>
    <w:rsid w:val="019422A6"/>
    <w:rsid w:val="01953A50"/>
    <w:rsid w:val="01967DCC"/>
    <w:rsid w:val="019A5532"/>
    <w:rsid w:val="019B53E2"/>
    <w:rsid w:val="019D73AC"/>
    <w:rsid w:val="019E4ED3"/>
    <w:rsid w:val="01A00C4B"/>
    <w:rsid w:val="01A249C3"/>
    <w:rsid w:val="01A3073B"/>
    <w:rsid w:val="01A56261"/>
    <w:rsid w:val="01AA1AC9"/>
    <w:rsid w:val="01AA4085"/>
    <w:rsid w:val="01AA7D1B"/>
    <w:rsid w:val="01AC3A93"/>
    <w:rsid w:val="01AE7D07"/>
    <w:rsid w:val="01AF70E0"/>
    <w:rsid w:val="01B0282E"/>
    <w:rsid w:val="01B85F94"/>
    <w:rsid w:val="01B97F5E"/>
    <w:rsid w:val="01BE7323"/>
    <w:rsid w:val="01BF70BC"/>
    <w:rsid w:val="01C54C47"/>
    <w:rsid w:val="01C87EA6"/>
    <w:rsid w:val="01C963F3"/>
    <w:rsid w:val="01CA216C"/>
    <w:rsid w:val="01CA3F1A"/>
    <w:rsid w:val="01CF32DE"/>
    <w:rsid w:val="01CF7782"/>
    <w:rsid w:val="01D152A8"/>
    <w:rsid w:val="01D408F4"/>
    <w:rsid w:val="01D54D98"/>
    <w:rsid w:val="01D5675C"/>
    <w:rsid w:val="01D628BE"/>
    <w:rsid w:val="01DB1C83"/>
    <w:rsid w:val="01DE1665"/>
    <w:rsid w:val="01E054EB"/>
    <w:rsid w:val="01E2462E"/>
    <w:rsid w:val="01E4322D"/>
    <w:rsid w:val="01E46D89"/>
    <w:rsid w:val="01E50D53"/>
    <w:rsid w:val="01E66FA5"/>
    <w:rsid w:val="01EB45BC"/>
    <w:rsid w:val="01EC0334"/>
    <w:rsid w:val="01EC3E90"/>
    <w:rsid w:val="01F01BD2"/>
    <w:rsid w:val="01F176F8"/>
    <w:rsid w:val="01F3521E"/>
    <w:rsid w:val="01F376F8"/>
    <w:rsid w:val="01F600EE"/>
    <w:rsid w:val="01F62F61"/>
    <w:rsid w:val="01F82835"/>
    <w:rsid w:val="01FB51D5"/>
    <w:rsid w:val="01FD3E07"/>
    <w:rsid w:val="01FD609D"/>
    <w:rsid w:val="01FD7E4B"/>
    <w:rsid w:val="01FF3BC3"/>
    <w:rsid w:val="020016E9"/>
    <w:rsid w:val="020236B3"/>
    <w:rsid w:val="02025A9F"/>
    <w:rsid w:val="0206313E"/>
    <w:rsid w:val="02076F1C"/>
    <w:rsid w:val="020A2568"/>
    <w:rsid w:val="020A5DD5"/>
    <w:rsid w:val="020E4D8C"/>
    <w:rsid w:val="0213141D"/>
    <w:rsid w:val="021533E7"/>
    <w:rsid w:val="021B47BF"/>
    <w:rsid w:val="021F6013"/>
    <w:rsid w:val="02217FDE"/>
    <w:rsid w:val="02225B04"/>
    <w:rsid w:val="0229063E"/>
    <w:rsid w:val="02296E92"/>
    <w:rsid w:val="02297FE6"/>
    <w:rsid w:val="022A6766"/>
    <w:rsid w:val="022B0E5C"/>
    <w:rsid w:val="022C0730"/>
    <w:rsid w:val="022E26FA"/>
    <w:rsid w:val="022F74E1"/>
    <w:rsid w:val="02300221"/>
    <w:rsid w:val="02313F99"/>
    <w:rsid w:val="02327E75"/>
    <w:rsid w:val="02331ABF"/>
    <w:rsid w:val="0233386D"/>
    <w:rsid w:val="02343362"/>
    <w:rsid w:val="02355837"/>
    <w:rsid w:val="0236335D"/>
    <w:rsid w:val="023B0973"/>
    <w:rsid w:val="023B6BC5"/>
    <w:rsid w:val="024263C4"/>
    <w:rsid w:val="0242796A"/>
    <w:rsid w:val="02427F54"/>
    <w:rsid w:val="02467A44"/>
    <w:rsid w:val="0247556A"/>
    <w:rsid w:val="02493090"/>
    <w:rsid w:val="024C0DD3"/>
    <w:rsid w:val="024C49DC"/>
    <w:rsid w:val="02502671"/>
    <w:rsid w:val="02512F75"/>
    <w:rsid w:val="02533F0F"/>
    <w:rsid w:val="02551A35"/>
    <w:rsid w:val="025739FF"/>
    <w:rsid w:val="025A34EF"/>
    <w:rsid w:val="025A704C"/>
    <w:rsid w:val="025C1016"/>
    <w:rsid w:val="025F0B06"/>
    <w:rsid w:val="0261487E"/>
    <w:rsid w:val="026223A4"/>
    <w:rsid w:val="026305F6"/>
    <w:rsid w:val="026B3007"/>
    <w:rsid w:val="027125E7"/>
    <w:rsid w:val="02750329"/>
    <w:rsid w:val="027E22C9"/>
    <w:rsid w:val="027F4D04"/>
    <w:rsid w:val="0281282A"/>
    <w:rsid w:val="0284231A"/>
    <w:rsid w:val="028642E4"/>
    <w:rsid w:val="02867E41"/>
    <w:rsid w:val="02880C6E"/>
    <w:rsid w:val="02897931"/>
    <w:rsid w:val="028A4C7F"/>
    <w:rsid w:val="028B36A9"/>
    <w:rsid w:val="028E3199"/>
    <w:rsid w:val="028F7400"/>
    <w:rsid w:val="02902A6D"/>
    <w:rsid w:val="02921D28"/>
    <w:rsid w:val="02963DFC"/>
    <w:rsid w:val="02985DC6"/>
    <w:rsid w:val="029C1412"/>
    <w:rsid w:val="029C7664"/>
    <w:rsid w:val="029E7AD0"/>
    <w:rsid w:val="02A16E70"/>
    <w:rsid w:val="02A209F3"/>
    <w:rsid w:val="02A604E3"/>
    <w:rsid w:val="02A8425B"/>
    <w:rsid w:val="02A91D81"/>
    <w:rsid w:val="02AD361F"/>
    <w:rsid w:val="02B01361"/>
    <w:rsid w:val="02B04EBD"/>
    <w:rsid w:val="02B20C36"/>
    <w:rsid w:val="02B349AE"/>
    <w:rsid w:val="02B3536B"/>
    <w:rsid w:val="02B40E52"/>
    <w:rsid w:val="02B63DBC"/>
    <w:rsid w:val="02BA0F2C"/>
    <w:rsid w:val="02BD75DA"/>
    <w:rsid w:val="02BE118E"/>
    <w:rsid w:val="02BF4D9E"/>
    <w:rsid w:val="02BF77F6"/>
    <w:rsid w:val="02C1356F"/>
    <w:rsid w:val="02C31095"/>
    <w:rsid w:val="02C458C8"/>
    <w:rsid w:val="02C62933"/>
    <w:rsid w:val="02C95F7F"/>
    <w:rsid w:val="02CD3CC1"/>
    <w:rsid w:val="02CF7A3A"/>
    <w:rsid w:val="02D212D8"/>
    <w:rsid w:val="02D316F5"/>
    <w:rsid w:val="02D36DFE"/>
    <w:rsid w:val="02D64E81"/>
    <w:rsid w:val="02DD3BBA"/>
    <w:rsid w:val="02DD578B"/>
    <w:rsid w:val="02DE5584"/>
    <w:rsid w:val="02E37041"/>
    <w:rsid w:val="02E4100B"/>
    <w:rsid w:val="02E556E0"/>
    <w:rsid w:val="02E5725D"/>
    <w:rsid w:val="02E66B31"/>
    <w:rsid w:val="02E74E3B"/>
    <w:rsid w:val="02E80AFB"/>
    <w:rsid w:val="02E9346E"/>
    <w:rsid w:val="02EA4873"/>
    <w:rsid w:val="02ED1C6E"/>
    <w:rsid w:val="02F05C02"/>
    <w:rsid w:val="02F2197A"/>
    <w:rsid w:val="02F53218"/>
    <w:rsid w:val="02F545EC"/>
    <w:rsid w:val="02F61B78"/>
    <w:rsid w:val="02F81D0F"/>
    <w:rsid w:val="02F92D08"/>
    <w:rsid w:val="02FA30D3"/>
    <w:rsid w:val="02FC4FF1"/>
    <w:rsid w:val="03000C14"/>
    <w:rsid w:val="03015719"/>
    <w:rsid w:val="03035935"/>
    <w:rsid w:val="03082F4B"/>
    <w:rsid w:val="03084CFA"/>
    <w:rsid w:val="03090322"/>
    <w:rsid w:val="030D0562"/>
    <w:rsid w:val="030D40BE"/>
    <w:rsid w:val="03123DCA"/>
    <w:rsid w:val="03127926"/>
    <w:rsid w:val="0314369E"/>
    <w:rsid w:val="03190CB5"/>
    <w:rsid w:val="031C07A5"/>
    <w:rsid w:val="031E276F"/>
    <w:rsid w:val="031E3529"/>
    <w:rsid w:val="0320447C"/>
    <w:rsid w:val="032315A5"/>
    <w:rsid w:val="032338E1"/>
    <w:rsid w:val="032759B1"/>
    <w:rsid w:val="03292BFF"/>
    <w:rsid w:val="032A4C70"/>
    <w:rsid w:val="032B6C3A"/>
    <w:rsid w:val="032D29B2"/>
    <w:rsid w:val="032F672A"/>
    <w:rsid w:val="0332621A"/>
    <w:rsid w:val="033306F3"/>
    <w:rsid w:val="03391357"/>
    <w:rsid w:val="033A0C2B"/>
    <w:rsid w:val="033C0E47"/>
    <w:rsid w:val="0341020B"/>
    <w:rsid w:val="03435D32"/>
    <w:rsid w:val="03465822"/>
    <w:rsid w:val="034675D0"/>
    <w:rsid w:val="034A3347"/>
    <w:rsid w:val="034A3564"/>
    <w:rsid w:val="035166A0"/>
    <w:rsid w:val="035241C7"/>
    <w:rsid w:val="03575C81"/>
    <w:rsid w:val="03577A2F"/>
    <w:rsid w:val="03597303"/>
    <w:rsid w:val="035D1B13"/>
    <w:rsid w:val="035E2B6B"/>
    <w:rsid w:val="035E4919"/>
    <w:rsid w:val="035E700F"/>
    <w:rsid w:val="03604B36"/>
    <w:rsid w:val="0361440A"/>
    <w:rsid w:val="036208AE"/>
    <w:rsid w:val="03633EEE"/>
    <w:rsid w:val="03654808"/>
    <w:rsid w:val="03661A20"/>
    <w:rsid w:val="03667C72"/>
    <w:rsid w:val="03681C3C"/>
    <w:rsid w:val="036A59B4"/>
    <w:rsid w:val="036F159C"/>
    <w:rsid w:val="0371289F"/>
    <w:rsid w:val="03722553"/>
    <w:rsid w:val="0374413D"/>
    <w:rsid w:val="03771E7F"/>
    <w:rsid w:val="037B2B57"/>
    <w:rsid w:val="037B371D"/>
    <w:rsid w:val="037B54CB"/>
    <w:rsid w:val="037C1244"/>
    <w:rsid w:val="037E320E"/>
    <w:rsid w:val="03830824"/>
    <w:rsid w:val="038325D2"/>
    <w:rsid w:val="038500F8"/>
    <w:rsid w:val="0385634A"/>
    <w:rsid w:val="038D51FF"/>
    <w:rsid w:val="03936CB9"/>
    <w:rsid w:val="03942A31"/>
    <w:rsid w:val="03966D7D"/>
    <w:rsid w:val="039B791C"/>
    <w:rsid w:val="03A013D6"/>
    <w:rsid w:val="03A04F32"/>
    <w:rsid w:val="03A07AD7"/>
    <w:rsid w:val="03A314FC"/>
    <w:rsid w:val="03AA4003"/>
    <w:rsid w:val="03AA5DB1"/>
    <w:rsid w:val="03AC12AA"/>
    <w:rsid w:val="03B10EED"/>
    <w:rsid w:val="03B121B2"/>
    <w:rsid w:val="03B15391"/>
    <w:rsid w:val="03B46C2F"/>
    <w:rsid w:val="03BC7892"/>
    <w:rsid w:val="03BD3D36"/>
    <w:rsid w:val="03C07382"/>
    <w:rsid w:val="03C2759E"/>
    <w:rsid w:val="03C41DFB"/>
    <w:rsid w:val="03C50E3C"/>
    <w:rsid w:val="03C54999"/>
    <w:rsid w:val="03CA1FAF"/>
    <w:rsid w:val="03CC1A1D"/>
    <w:rsid w:val="03CC3F79"/>
    <w:rsid w:val="03CE5F43"/>
    <w:rsid w:val="03D1158F"/>
    <w:rsid w:val="03D33559"/>
    <w:rsid w:val="03D51C53"/>
    <w:rsid w:val="03D60954"/>
    <w:rsid w:val="03DC1511"/>
    <w:rsid w:val="03DD1CE2"/>
    <w:rsid w:val="03DE3CAC"/>
    <w:rsid w:val="03DF1EFE"/>
    <w:rsid w:val="03DF62C8"/>
    <w:rsid w:val="03E05C76"/>
    <w:rsid w:val="03E70DB3"/>
    <w:rsid w:val="03E868D9"/>
    <w:rsid w:val="03E94B2B"/>
    <w:rsid w:val="03EC73DD"/>
    <w:rsid w:val="03EF2CE9"/>
    <w:rsid w:val="03EF7C67"/>
    <w:rsid w:val="03F139E0"/>
    <w:rsid w:val="03F1578E"/>
    <w:rsid w:val="03F31506"/>
    <w:rsid w:val="03F355D2"/>
    <w:rsid w:val="03FA61DB"/>
    <w:rsid w:val="03FA6D38"/>
    <w:rsid w:val="03FD4132"/>
    <w:rsid w:val="03FF434E"/>
    <w:rsid w:val="04003C23"/>
    <w:rsid w:val="04025BED"/>
    <w:rsid w:val="040320C1"/>
    <w:rsid w:val="04043713"/>
    <w:rsid w:val="0405748B"/>
    <w:rsid w:val="04074FB1"/>
    <w:rsid w:val="04082AD7"/>
    <w:rsid w:val="0409628C"/>
    <w:rsid w:val="040C05A4"/>
    <w:rsid w:val="040E6340"/>
    <w:rsid w:val="0412660D"/>
    <w:rsid w:val="041476CE"/>
    <w:rsid w:val="04221DEB"/>
    <w:rsid w:val="04223B99"/>
    <w:rsid w:val="0423034F"/>
    <w:rsid w:val="04230507"/>
    <w:rsid w:val="04247911"/>
    <w:rsid w:val="04253689"/>
    <w:rsid w:val="0426158D"/>
    <w:rsid w:val="04263D68"/>
    <w:rsid w:val="042913CB"/>
    <w:rsid w:val="0429339A"/>
    <w:rsid w:val="042B650B"/>
    <w:rsid w:val="042C0EBC"/>
    <w:rsid w:val="042E24FA"/>
    <w:rsid w:val="04351B1E"/>
    <w:rsid w:val="04363AE8"/>
    <w:rsid w:val="043658F7"/>
    <w:rsid w:val="043B2EAD"/>
    <w:rsid w:val="043D6C25"/>
    <w:rsid w:val="043E7C97"/>
    <w:rsid w:val="044615E4"/>
    <w:rsid w:val="044B1A22"/>
    <w:rsid w:val="044B7594"/>
    <w:rsid w:val="044C2F6F"/>
    <w:rsid w:val="045301F6"/>
    <w:rsid w:val="04553F6E"/>
    <w:rsid w:val="04567CE7"/>
    <w:rsid w:val="04575F38"/>
    <w:rsid w:val="0458580D"/>
    <w:rsid w:val="045D52C7"/>
    <w:rsid w:val="045F404A"/>
    <w:rsid w:val="04610AB3"/>
    <w:rsid w:val="046201A6"/>
    <w:rsid w:val="04671EF4"/>
    <w:rsid w:val="04673CA2"/>
    <w:rsid w:val="04680BC2"/>
    <w:rsid w:val="04695C6C"/>
    <w:rsid w:val="046C3066"/>
    <w:rsid w:val="046D4DBC"/>
    <w:rsid w:val="04706FFA"/>
    <w:rsid w:val="04754611"/>
    <w:rsid w:val="04762137"/>
    <w:rsid w:val="04784101"/>
    <w:rsid w:val="047C2A28"/>
    <w:rsid w:val="047E7637"/>
    <w:rsid w:val="047F2D99"/>
    <w:rsid w:val="048B3E34"/>
    <w:rsid w:val="048B5BE2"/>
    <w:rsid w:val="048E56D2"/>
    <w:rsid w:val="04926F71"/>
    <w:rsid w:val="04932CE9"/>
    <w:rsid w:val="049A7BD3"/>
    <w:rsid w:val="049D565A"/>
    <w:rsid w:val="049F51EA"/>
    <w:rsid w:val="04A44EF6"/>
    <w:rsid w:val="04A46CA4"/>
    <w:rsid w:val="04A62A1C"/>
    <w:rsid w:val="04A70542"/>
    <w:rsid w:val="04A86794"/>
    <w:rsid w:val="04A942BA"/>
    <w:rsid w:val="04AB1DE0"/>
    <w:rsid w:val="04AC72EC"/>
    <w:rsid w:val="04AE18D1"/>
    <w:rsid w:val="04AE367F"/>
    <w:rsid w:val="04B00B8E"/>
    <w:rsid w:val="04B0389B"/>
    <w:rsid w:val="04B35139"/>
    <w:rsid w:val="04B52C5F"/>
    <w:rsid w:val="04B8274F"/>
    <w:rsid w:val="04B862AB"/>
    <w:rsid w:val="04B869D7"/>
    <w:rsid w:val="04BF763A"/>
    <w:rsid w:val="04C023BF"/>
    <w:rsid w:val="04C11604"/>
    <w:rsid w:val="04C609C8"/>
    <w:rsid w:val="04C640B6"/>
    <w:rsid w:val="04C64E6C"/>
    <w:rsid w:val="04C904B8"/>
    <w:rsid w:val="04D05CEB"/>
    <w:rsid w:val="04D16A79"/>
    <w:rsid w:val="04D255BF"/>
    <w:rsid w:val="04D31337"/>
    <w:rsid w:val="04D37589"/>
    <w:rsid w:val="04D72BD5"/>
    <w:rsid w:val="04DC643E"/>
    <w:rsid w:val="04DE107D"/>
    <w:rsid w:val="04E2157A"/>
    <w:rsid w:val="04E23328"/>
    <w:rsid w:val="04E25CD9"/>
    <w:rsid w:val="04E35A1E"/>
    <w:rsid w:val="04E452F2"/>
    <w:rsid w:val="04E62E18"/>
    <w:rsid w:val="04EB48D3"/>
    <w:rsid w:val="04EB6681"/>
    <w:rsid w:val="04ED064B"/>
    <w:rsid w:val="04F0325B"/>
    <w:rsid w:val="04F321BB"/>
    <w:rsid w:val="04F55751"/>
    <w:rsid w:val="04FC088E"/>
    <w:rsid w:val="04FC263C"/>
    <w:rsid w:val="05015EA4"/>
    <w:rsid w:val="05045994"/>
    <w:rsid w:val="05047743"/>
    <w:rsid w:val="0506170D"/>
    <w:rsid w:val="050B17DB"/>
    <w:rsid w:val="050D2A9B"/>
    <w:rsid w:val="050E236F"/>
    <w:rsid w:val="0511667E"/>
    <w:rsid w:val="05177476"/>
    <w:rsid w:val="0518120E"/>
    <w:rsid w:val="0518627B"/>
    <w:rsid w:val="05190704"/>
    <w:rsid w:val="05191440"/>
    <w:rsid w:val="051A5F1D"/>
    <w:rsid w:val="051C683A"/>
    <w:rsid w:val="051C7D2B"/>
    <w:rsid w:val="051E25B2"/>
    <w:rsid w:val="05237BC9"/>
    <w:rsid w:val="05257DE5"/>
    <w:rsid w:val="05283431"/>
    <w:rsid w:val="052878D5"/>
    <w:rsid w:val="052D6C99"/>
    <w:rsid w:val="053242A8"/>
    <w:rsid w:val="053242B0"/>
    <w:rsid w:val="053566BD"/>
    <w:rsid w:val="053718C6"/>
    <w:rsid w:val="0539563E"/>
    <w:rsid w:val="053A4F12"/>
    <w:rsid w:val="05404C1F"/>
    <w:rsid w:val="0542447B"/>
    <w:rsid w:val="0543026B"/>
    <w:rsid w:val="05445D91"/>
    <w:rsid w:val="05452235"/>
    <w:rsid w:val="05461B09"/>
    <w:rsid w:val="054933A7"/>
    <w:rsid w:val="054F4E62"/>
    <w:rsid w:val="054F687C"/>
    <w:rsid w:val="05502988"/>
    <w:rsid w:val="05504736"/>
    <w:rsid w:val="055204AE"/>
    <w:rsid w:val="05595CE0"/>
    <w:rsid w:val="05597A8E"/>
    <w:rsid w:val="055A7363"/>
    <w:rsid w:val="055C132D"/>
    <w:rsid w:val="055E6E53"/>
    <w:rsid w:val="05600E1D"/>
    <w:rsid w:val="0560706F"/>
    <w:rsid w:val="056106F1"/>
    <w:rsid w:val="05614B95"/>
    <w:rsid w:val="056A3A4A"/>
    <w:rsid w:val="056B77C2"/>
    <w:rsid w:val="056C5FA6"/>
    <w:rsid w:val="05704DD8"/>
    <w:rsid w:val="057228FE"/>
    <w:rsid w:val="057332A8"/>
    <w:rsid w:val="05740424"/>
    <w:rsid w:val="057523EE"/>
    <w:rsid w:val="05776166"/>
    <w:rsid w:val="05791EDF"/>
    <w:rsid w:val="057B7AFF"/>
    <w:rsid w:val="057E5747"/>
    <w:rsid w:val="057E74F5"/>
    <w:rsid w:val="058014BF"/>
    <w:rsid w:val="0580226C"/>
    <w:rsid w:val="05872BAE"/>
    <w:rsid w:val="0587317A"/>
    <w:rsid w:val="0587524D"/>
    <w:rsid w:val="058A5E9A"/>
    <w:rsid w:val="058B39C0"/>
    <w:rsid w:val="058D14E6"/>
    <w:rsid w:val="058D598A"/>
    <w:rsid w:val="058D6A20"/>
    <w:rsid w:val="058D7738"/>
    <w:rsid w:val="058E1920"/>
    <w:rsid w:val="05900FD6"/>
    <w:rsid w:val="05937513"/>
    <w:rsid w:val="05942874"/>
    <w:rsid w:val="05946D18"/>
    <w:rsid w:val="0596483F"/>
    <w:rsid w:val="059705B7"/>
    <w:rsid w:val="0597144F"/>
    <w:rsid w:val="05976809"/>
    <w:rsid w:val="05997E8B"/>
    <w:rsid w:val="059A3C03"/>
    <w:rsid w:val="059B2E14"/>
    <w:rsid w:val="059C5BCD"/>
    <w:rsid w:val="059C797B"/>
    <w:rsid w:val="059D3E1F"/>
    <w:rsid w:val="059E36F3"/>
    <w:rsid w:val="059E60FE"/>
    <w:rsid w:val="05A14F91"/>
    <w:rsid w:val="05A54A82"/>
    <w:rsid w:val="05A93E12"/>
    <w:rsid w:val="05A97689"/>
    <w:rsid w:val="05AA531D"/>
    <w:rsid w:val="05AC4062"/>
    <w:rsid w:val="05AF76AE"/>
    <w:rsid w:val="05B13426"/>
    <w:rsid w:val="05B2719F"/>
    <w:rsid w:val="05B3330C"/>
    <w:rsid w:val="05B3687C"/>
    <w:rsid w:val="05B41169"/>
    <w:rsid w:val="05B60A3D"/>
    <w:rsid w:val="05B64EE1"/>
    <w:rsid w:val="05BB42A5"/>
    <w:rsid w:val="05BB6053"/>
    <w:rsid w:val="05BC001D"/>
    <w:rsid w:val="05BE3D95"/>
    <w:rsid w:val="05BE5B43"/>
    <w:rsid w:val="05C3315A"/>
    <w:rsid w:val="05C55124"/>
    <w:rsid w:val="05C869C2"/>
    <w:rsid w:val="05C9341B"/>
    <w:rsid w:val="05CB0A83"/>
    <w:rsid w:val="05CB200E"/>
    <w:rsid w:val="05CC0260"/>
    <w:rsid w:val="05CD3179"/>
    <w:rsid w:val="05CF1AFF"/>
    <w:rsid w:val="05D067D9"/>
    <w:rsid w:val="05D9297D"/>
    <w:rsid w:val="05DB04A3"/>
    <w:rsid w:val="05DB66F5"/>
    <w:rsid w:val="05DC4FCD"/>
    <w:rsid w:val="05DE1D42"/>
    <w:rsid w:val="05E11832"/>
    <w:rsid w:val="05EA4B8A"/>
    <w:rsid w:val="05EC5CFB"/>
    <w:rsid w:val="05ED6429"/>
    <w:rsid w:val="05EF03F3"/>
    <w:rsid w:val="05EF21A1"/>
    <w:rsid w:val="05F23A3F"/>
    <w:rsid w:val="05F3571B"/>
    <w:rsid w:val="05F41565"/>
    <w:rsid w:val="05F86E6F"/>
    <w:rsid w:val="05FB0B46"/>
    <w:rsid w:val="05FB28F4"/>
    <w:rsid w:val="05FB6D97"/>
    <w:rsid w:val="05FE190F"/>
    <w:rsid w:val="05FE23E4"/>
    <w:rsid w:val="06023C82"/>
    <w:rsid w:val="060519C4"/>
    <w:rsid w:val="0607573C"/>
    <w:rsid w:val="060914B4"/>
    <w:rsid w:val="060D266C"/>
    <w:rsid w:val="061439B5"/>
    <w:rsid w:val="06146715"/>
    <w:rsid w:val="0619721E"/>
    <w:rsid w:val="06201525"/>
    <w:rsid w:val="06212BFD"/>
    <w:rsid w:val="062260D2"/>
    <w:rsid w:val="062A142B"/>
    <w:rsid w:val="063046E0"/>
    <w:rsid w:val="06306B73"/>
    <w:rsid w:val="06316315"/>
    <w:rsid w:val="0634792B"/>
    <w:rsid w:val="06367DD0"/>
    <w:rsid w:val="06380A36"/>
    <w:rsid w:val="06383B48"/>
    <w:rsid w:val="063C6088"/>
    <w:rsid w:val="063E0A32"/>
    <w:rsid w:val="063E13F9"/>
    <w:rsid w:val="063F4ED6"/>
    <w:rsid w:val="063F6C84"/>
    <w:rsid w:val="064047AA"/>
    <w:rsid w:val="06436049"/>
    <w:rsid w:val="064918B1"/>
    <w:rsid w:val="06497B03"/>
    <w:rsid w:val="064F49ED"/>
    <w:rsid w:val="06540256"/>
    <w:rsid w:val="065470F2"/>
    <w:rsid w:val="06562220"/>
    <w:rsid w:val="0659586C"/>
    <w:rsid w:val="065A1D10"/>
    <w:rsid w:val="065B15E4"/>
    <w:rsid w:val="065D35AE"/>
    <w:rsid w:val="065D535C"/>
    <w:rsid w:val="065F7326"/>
    <w:rsid w:val="0661309E"/>
    <w:rsid w:val="06614D64"/>
    <w:rsid w:val="0667442D"/>
    <w:rsid w:val="066C37F1"/>
    <w:rsid w:val="066D0A5C"/>
    <w:rsid w:val="066E7569"/>
    <w:rsid w:val="0671705A"/>
    <w:rsid w:val="0673692E"/>
    <w:rsid w:val="06744454"/>
    <w:rsid w:val="06750C66"/>
    <w:rsid w:val="067C415F"/>
    <w:rsid w:val="067F52D3"/>
    <w:rsid w:val="06823015"/>
    <w:rsid w:val="06824DC3"/>
    <w:rsid w:val="06840B3B"/>
    <w:rsid w:val="068444C5"/>
    <w:rsid w:val="06860DE2"/>
    <w:rsid w:val="06862B05"/>
    <w:rsid w:val="06896151"/>
    <w:rsid w:val="068B1EC9"/>
    <w:rsid w:val="06914018"/>
    <w:rsid w:val="06923350"/>
    <w:rsid w:val="06935222"/>
    <w:rsid w:val="06952D48"/>
    <w:rsid w:val="06973455"/>
    <w:rsid w:val="06986394"/>
    <w:rsid w:val="069B4C5C"/>
    <w:rsid w:val="069B7C33"/>
    <w:rsid w:val="069C40D7"/>
    <w:rsid w:val="069C5240"/>
    <w:rsid w:val="069E34B0"/>
    <w:rsid w:val="06A04125"/>
    <w:rsid w:val="06A61321"/>
    <w:rsid w:val="06A66D03"/>
    <w:rsid w:val="06A85634"/>
    <w:rsid w:val="06A905C3"/>
    <w:rsid w:val="06A967F3"/>
    <w:rsid w:val="06AB256C"/>
    <w:rsid w:val="06AB71F5"/>
    <w:rsid w:val="06AC0498"/>
    <w:rsid w:val="06AE7966"/>
    <w:rsid w:val="06B01930"/>
    <w:rsid w:val="06B07B82"/>
    <w:rsid w:val="06B308C5"/>
    <w:rsid w:val="06B34F7C"/>
    <w:rsid w:val="06B61737"/>
    <w:rsid w:val="06B63431"/>
    <w:rsid w:val="06B70F10"/>
    <w:rsid w:val="06BA27AF"/>
    <w:rsid w:val="06BA455D"/>
    <w:rsid w:val="06BA630B"/>
    <w:rsid w:val="06C61153"/>
    <w:rsid w:val="06C62F02"/>
    <w:rsid w:val="06C76C7A"/>
    <w:rsid w:val="06C948D6"/>
    <w:rsid w:val="06CD24E2"/>
    <w:rsid w:val="06CE625A"/>
    <w:rsid w:val="06D25D4A"/>
    <w:rsid w:val="06D27AF8"/>
    <w:rsid w:val="06D373CC"/>
    <w:rsid w:val="06D53145"/>
    <w:rsid w:val="06D721B0"/>
    <w:rsid w:val="06D7510F"/>
    <w:rsid w:val="06DB7470"/>
    <w:rsid w:val="06DD024B"/>
    <w:rsid w:val="06DD649D"/>
    <w:rsid w:val="06DE0942"/>
    <w:rsid w:val="06DE721C"/>
    <w:rsid w:val="06E11AE9"/>
    <w:rsid w:val="06E14A83"/>
    <w:rsid w:val="06E45A7E"/>
    <w:rsid w:val="06EB6E0C"/>
    <w:rsid w:val="06EC66E0"/>
    <w:rsid w:val="06ED4932"/>
    <w:rsid w:val="06EF58D3"/>
    <w:rsid w:val="06F04422"/>
    <w:rsid w:val="06F07F7E"/>
    <w:rsid w:val="06F21F49"/>
    <w:rsid w:val="06F37CAA"/>
    <w:rsid w:val="06F55739"/>
    <w:rsid w:val="06F704BC"/>
    <w:rsid w:val="06F832D7"/>
    <w:rsid w:val="06FA704F"/>
    <w:rsid w:val="070103DE"/>
    <w:rsid w:val="07026F93"/>
    <w:rsid w:val="070677A2"/>
    <w:rsid w:val="070D0B30"/>
    <w:rsid w:val="070D6D82"/>
    <w:rsid w:val="07116147"/>
    <w:rsid w:val="071163A2"/>
    <w:rsid w:val="07133C6D"/>
    <w:rsid w:val="07140111"/>
    <w:rsid w:val="07155C37"/>
    <w:rsid w:val="07177C01"/>
    <w:rsid w:val="071B11B5"/>
    <w:rsid w:val="071D4AEC"/>
    <w:rsid w:val="071D689A"/>
    <w:rsid w:val="071E2D3E"/>
    <w:rsid w:val="071F0864"/>
    <w:rsid w:val="07245E7A"/>
    <w:rsid w:val="0724740A"/>
    <w:rsid w:val="07261BF2"/>
    <w:rsid w:val="07283BBC"/>
    <w:rsid w:val="072A356D"/>
    <w:rsid w:val="072D4D2F"/>
    <w:rsid w:val="07350087"/>
    <w:rsid w:val="073562D9"/>
    <w:rsid w:val="073700BD"/>
    <w:rsid w:val="0737795B"/>
    <w:rsid w:val="07377BA8"/>
    <w:rsid w:val="073B52FD"/>
    <w:rsid w:val="073D0CEA"/>
    <w:rsid w:val="073E40F6"/>
    <w:rsid w:val="073F4A62"/>
    <w:rsid w:val="07422CDA"/>
    <w:rsid w:val="074309F6"/>
    <w:rsid w:val="07434552"/>
    <w:rsid w:val="074402CA"/>
    <w:rsid w:val="0746576F"/>
    <w:rsid w:val="07465DF0"/>
    <w:rsid w:val="074A1932"/>
    <w:rsid w:val="074F15CE"/>
    <w:rsid w:val="07543D37"/>
    <w:rsid w:val="075524D7"/>
    <w:rsid w:val="07556AF7"/>
    <w:rsid w:val="07571DAC"/>
    <w:rsid w:val="075E084C"/>
    <w:rsid w:val="075E138C"/>
    <w:rsid w:val="075E75DE"/>
    <w:rsid w:val="075E76FE"/>
    <w:rsid w:val="076369A2"/>
    <w:rsid w:val="07646B0F"/>
    <w:rsid w:val="0765096C"/>
    <w:rsid w:val="07660241"/>
    <w:rsid w:val="07683FB9"/>
    <w:rsid w:val="076D15CF"/>
    <w:rsid w:val="076D5A73"/>
    <w:rsid w:val="076F3599"/>
    <w:rsid w:val="07707311"/>
    <w:rsid w:val="07723089"/>
    <w:rsid w:val="077706A0"/>
    <w:rsid w:val="0777244E"/>
    <w:rsid w:val="077961C6"/>
    <w:rsid w:val="077C5CB6"/>
    <w:rsid w:val="077C7A64"/>
    <w:rsid w:val="077E558A"/>
    <w:rsid w:val="078132CC"/>
    <w:rsid w:val="07852DBD"/>
    <w:rsid w:val="07854B6B"/>
    <w:rsid w:val="078B7CA7"/>
    <w:rsid w:val="078D7EC3"/>
    <w:rsid w:val="078F59E9"/>
    <w:rsid w:val="07944DAE"/>
    <w:rsid w:val="079A613C"/>
    <w:rsid w:val="079B0BC0"/>
    <w:rsid w:val="079B25E0"/>
    <w:rsid w:val="079C3C62"/>
    <w:rsid w:val="079E79DA"/>
    <w:rsid w:val="07A90142"/>
    <w:rsid w:val="07A912D8"/>
    <w:rsid w:val="07AB77AC"/>
    <w:rsid w:val="07AC659B"/>
    <w:rsid w:val="07AD5E6F"/>
    <w:rsid w:val="07B0770E"/>
    <w:rsid w:val="07B13BB2"/>
    <w:rsid w:val="07B30001"/>
    <w:rsid w:val="07B34DB3"/>
    <w:rsid w:val="07B70A9C"/>
    <w:rsid w:val="07B74F40"/>
    <w:rsid w:val="07B914A1"/>
    <w:rsid w:val="07B94814"/>
    <w:rsid w:val="07BB67DE"/>
    <w:rsid w:val="07BF7C4C"/>
    <w:rsid w:val="07C02047"/>
    <w:rsid w:val="07C03DF5"/>
    <w:rsid w:val="07C338E5"/>
    <w:rsid w:val="07C37441"/>
    <w:rsid w:val="07CB4548"/>
    <w:rsid w:val="07CD02C0"/>
    <w:rsid w:val="07CF228A"/>
    <w:rsid w:val="07CF5DE6"/>
    <w:rsid w:val="07D258D6"/>
    <w:rsid w:val="07D30A7B"/>
    <w:rsid w:val="07D63618"/>
    <w:rsid w:val="07D7113E"/>
    <w:rsid w:val="07D77390"/>
    <w:rsid w:val="07D815AB"/>
    <w:rsid w:val="07D96C64"/>
    <w:rsid w:val="07DB478B"/>
    <w:rsid w:val="07DD49A7"/>
    <w:rsid w:val="07DE24CD"/>
    <w:rsid w:val="07E04497"/>
    <w:rsid w:val="07E13D6B"/>
    <w:rsid w:val="07E31891"/>
    <w:rsid w:val="07E35D35"/>
    <w:rsid w:val="07E449F2"/>
    <w:rsid w:val="07E5385B"/>
    <w:rsid w:val="07E775D3"/>
    <w:rsid w:val="07E850FA"/>
    <w:rsid w:val="07EA0E98"/>
    <w:rsid w:val="07EC6998"/>
    <w:rsid w:val="07ED0962"/>
    <w:rsid w:val="07EF3F42"/>
    <w:rsid w:val="07F25F78"/>
    <w:rsid w:val="07F341CA"/>
    <w:rsid w:val="07F4584C"/>
    <w:rsid w:val="07F67816"/>
    <w:rsid w:val="07F7358F"/>
    <w:rsid w:val="07F817E1"/>
    <w:rsid w:val="07F97BC5"/>
    <w:rsid w:val="07FB4EDF"/>
    <w:rsid w:val="08000695"/>
    <w:rsid w:val="08017F69"/>
    <w:rsid w:val="08055CAB"/>
    <w:rsid w:val="080A32C2"/>
    <w:rsid w:val="080B2B96"/>
    <w:rsid w:val="080D3086"/>
    <w:rsid w:val="080F2686"/>
    <w:rsid w:val="0812649D"/>
    <w:rsid w:val="08147C9D"/>
    <w:rsid w:val="0817778D"/>
    <w:rsid w:val="081952B3"/>
    <w:rsid w:val="081E0B1B"/>
    <w:rsid w:val="081E4FBF"/>
    <w:rsid w:val="081E6D6D"/>
    <w:rsid w:val="08204893"/>
    <w:rsid w:val="0822685D"/>
    <w:rsid w:val="08253C58"/>
    <w:rsid w:val="082779D0"/>
    <w:rsid w:val="082C148A"/>
    <w:rsid w:val="082D6FB0"/>
    <w:rsid w:val="082F4AD6"/>
    <w:rsid w:val="083245C7"/>
    <w:rsid w:val="08332819"/>
    <w:rsid w:val="08333BEB"/>
    <w:rsid w:val="08346591"/>
    <w:rsid w:val="08353668"/>
    <w:rsid w:val="08365E65"/>
    <w:rsid w:val="0837398B"/>
    <w:rsid w:val="08381BDD"/>
    <w:rsid w:val="08386081"/>
    <w:rsid w:val="083B347B"/>
    <w:rsid w:val="083D5445"/>
    <w:rsid w:val="08406CE4"/>
    <w:rsid w:val="08420CAE"/>
    <w:rsid w:val="0842723E"/>
    <w:rsid w:val="08493DEA"/>
    <w:rsid w:val="084A5DB4"/>
    <w:rsid w:val="084A7B62"/>
    <w:rsid w:val="084C5688"/>
    <w:rsid w:val="084F33CB"/>
    <w:rsid w:val="08512C9F"/>
    <w:rsid w:val="0854453D"/>
    <w:rsid w:val="0855720F"/>
    <w:rsid w:val="0858402D"/>
    <w:rsid w:val="085A0FEF"/>
    <w:rsid w:val="085A5FF7"/>
    <w:rsid w:val="085B1D6F"/>
    <w:rsid w:val="085B4F44"/>
    <w:rsid w:val="085E53BC"/>
    <w:rsid w:val="085F360E"/>
    <w:rsid w:val="08601134"/>
    <w:rsid w:val="086230FE"/>
    <w:rsid w:val="086259AA"/>
    <w:rsid w:val="08641C8D"/>
    <w:rsid w:val="0865674A"/>
    <w:rsid w:val="08674270"/>
    <w:rsid w:val="0869623A"/>
    <w:rsid w:val="086A5B0F"/>
    <w:rsid w:val="086C5D2B"/>
    <w:rsid w:val="086E1AA3"/>
    <w:rsid w:val="086F1377"/>
    <w:rsid w:val="08713341"/>
    <w:rsid w:val="08744BDF"/>
    <w:rsid w:val="0878022B"/>
    <w:rsid w:val="087921F6"/>
    <w:rsid w:val="087D5842"/>
    <w:rsid w:val="087F106F"/>
    <w:rsid w:val="087F5A5E"/>
    <w:rsid w:val="087F780C"/>
    <w:rsid w:val="088017D6"/>
    <w:rsid w:val="08852948"/>
    <w:rsid w:val="0888740E"/>
    <w:rsid w:val="0889068B"/>
    <w:rsid w:val="088A7F5F"/>
    <w:rsid w:val="088D5F5C"/>
    <w:rsid w:val="088F518C"/>
    <w:rsid w:val="08905AF1"/>
    <w:rsid w:val="08915791"/>
    <w:rsid w:val="08940DDD"/>
    <w:rsid w:val="08950582"/>
    <w:rsid w:val="0895529C"/>
    <w:rsid w:val="08964B56"/>
    <w:rsid w:val="08966904"/>
    <w:rsid w:val="089B216C"/>
    <w:rsid w:val="089D7C92"/>
    <w:rsid w:val="089F1C5C"/>
    <w:rsid w:val="08A226A5"/>
    <w:rsid w:val="08A26242"/>
    <w:rsid w:val="08A637F4"/>
    <w:rsid w:val="08A70B11"/>
    <w:rsid w:val="08AB6853"/>
    <w:rsid w:val="08B03E69"/>
    <w:rsid w:val="08B11C07"/>
    <w:rsid w:val="08B1373D"/>
    <w:rsid w:val="08BA6A96"/>
    <w:rsid w:val="08BB636A"/>
    <w:rsid w:val="08BC0A60"/>
    <w:rsid w:val="08C16076"/>
    <w:rsid w:val="08C27806"/>
    <w:rsid w:val="08C43471"/>
    <w:rsid w:val="08C571E9"/>
    <w:rsid w:val="08CB0CA3"/>
    <w:rsid w:val="08D00067"/>
    <w:rsid w:val="08D12032"/>
    <w:rsid w:val="08D37B58"/>
    <w:rsid w:val="08D40010"/>
    <w:rsid w:val="08D43939"/>
    <w:rsid w:val="08D77648"/>
    <w:rsid w:val="08D86F1C"/>
    <w:rsid w:val="08DA2C94"/>
    <w:rsid w:val="08DD6D78"/>
    <w:rsid w:val="08DF474E"/>
    <w:rsid w:val="08E25FED"/>
    <w:rsid w:val="08E27D00"/>
    <w:rsid w:val="08E43B13"/>
    <w:rsid w:val="08E51639"/>
    <w:rsid w:val="08E6156B"/>
    <w:rsid w:val="08EB30F3"/>
    <w:rsid w:val="08EB6C4F"/>
    <w:rsid w:val="08ED0123"/>
    <w:rsid w:val="08EE30F1"/>
    <w:rsid w:val="08EE4992"/>
    <w:rsid w:val="08EF5CA7"/>
    <w:rsid w:val="08F024B8"/>
    <w:rsid w:val="08F31FA8"/>
    <w:rsid w:val="08FA1588"/>
    <w:rsid w:val="08FB2C0B"/>
    <w:rsid w:val="08FC2CBB"/>
    <w:rsid w:val="08FD2E53"/>
    <w:rsid w:val="090135A2"/>
    <w:rsid w:val="09025EC2"/>
    <w:rsid w:val="09045F63"/>
    <w:rsid w:val="09047D11"/>
    <w:rsid w:val="09063A89"/>
    <w:rsid w:val="09077801"/>
    <w:rsid w:val="090B72F2"/>
    <w:rsid w:val="090E0B90"/>
    <w:rsid w:val="09102B5A"/>
    <w:rsid w:val="091066B6"/>
    <w:rsid w:val="09130588"/>
    <w:rsid w:val="091A4149"/>
    <w:rsid w:val="091A7535"/>
    <w:rsid w:val="091B505B"/>
    <w:rsid w:val="091C32AD"/>
    <w:rsid w:val="091F2D9D"/>
    <w:rsid w:val="09216B15"/>
    <w:rsid w:val="0922463B"/>
    <w:rsid w:val="0923288D"/>
    <w:rsid w:val="09264EA8"/>
    <w:rsid w:val="09287EA3"/>
    <w:rsid w:val="092B34F0"/>
    <w:rsid w:val="092E2FE0"/>
    <w:rsid w:val="092E4D8E"/>
    <w:rsid w:val="09325386"/>
    <w:rsid w:val="093305F6"/>
    <w:rsid w:val="093525C0"/>
    <w:rsid w:val="09360E2A"/>
    <w:rsid w:val="093A1985"/>
    <w:rsid w:val="093A3733"/>
    <w:rsid w:val="093A7BD7"/>
    <w:rsid w:val="093C458B"/>
    <w:rsid w:val="093C56FD"/>
    <w:rsid w:val="093F6115"/>
    <w:rsid w:val="09410F65"/>
    <w:rsid w:val="0941245A"/>
    <w:rsid w:val="0946032A"/>
    <w:rsid w:val="09491BC8"/>
    <w:rsid w:val="094B5940"/>
    <w:rsid w:val="094C3466"/>
    <w:rsid w:val="094C565A"/>
    <w:rsid w:val="09526CCE"/>
    <w:rsid w:val="09532A47"/>
    <w:rsid w:val="09540C99"/>
    <w:rsid w:val="09554A11"/>
    <w:rsid w:val="095C563D"/>
    <w:rsid w:val="095F6949"/>
    <w:rsid w:val="0963712E"/>
    <w:rsid w:val="096802A0"/>
    <w:rsid w:val="0969226A"/>
    <w:rsid w:val="096B5FE2"/>
    <w:rsid w:val="096D1D5A"/>
    <w:rsid w:val="096D3B08"/>
    <w:rsid w:val="096D5AA7"/>
    <w:rsid w:val="096E6FD7"/>
    <w:rsid w:val="0972111F"/>
    <w:rsid w:val="09722434"/>
    <w:rsid w:val="097430E9"/>
    <w:rsid w:val="097B5DA6"/>
    <w:rsid w:val="097E5D15"/>
    <w:rsid w:val="09817516"/>
    <w:rsid w:val="0983157E"/>
    <w:rsid w:val="09842C00"/>
    <w:rsid w:val="098826F0"/>
    <w:rsid w:val="09883E52"/>
    <w:rsid w:val="098A290C"/>
    <w:rsid w:val="098A46BA"/>
    <w:rsid w:val="098D423D"/>
    <w:rsid w:val="098D5137"/>
    <w:rsid w:val="098E3A7F"/>
    <w:rsid w:val="09903C9B"/>
    <w:rsid w:val="09931095"/>
    <w:rsid w:val="0997077C"/>
    <w:rsid w:val="09992B4F"/>
    <w:rsid w:val="099E0166"/>
    <w:rsid w:val="09A028E1"/>
    <w:rsid w:val="09A03EDE"/>
    <w:rsid w:val="09A06440"/>
    <w:rsid w:val="09A17C56"/>
    <w:rsid w:val="09A45050"/>
    <w:rsid w:val="09A514F4"/>
    <w:rsid w:val="09A55022"/>
    <w:rsid w:val="09AC638D"/>
    <w:rsid w:val="09AD03A9"/>
    <w:rsid w:val="09AD2157"/>
    <w:rsid w:val="09B24CF6"/>
    <w:rsid w:val="09B2776D"/>
    <w:rsid w:val="09B41737"/>
    <w:rsid w:val="09B421E7"/>
    <w:rsid w:val="09B43F64"/>
    <w:rsid w:val="09B63701"/>
    <w:rsid w:val="09B96D4E"/>
    <w:rsid w:val="09BA2AC6"/>
    <w:rsid w:val="09BB0D18"/>
    <w:rsid w:val="09BC4A90"/>
    <w:rsid w:val="09BC7504"/>
    <w:rsid w:val="09BE4364"/>
    <w:rsid w:val="09C0632E"/>
    <w:rsid w:val="09C13056"/>
    <w:rsid w:val="09C3197A"/>
    <w:rsid w:val="09C321A9"/>
    <w:rsid w:val="09C63218"/>
    <w:rsid w:val="09CA2D09"/>
    <w:rsid w:val="09CB6A81"/>
    <w:rsid w:val="09CB743E"/>
    <w:rsid w:val="09CC068F"/>
    <w:rsid w:val="09D26E62"/>
    <w:rsid w:val="09D27E0F"/>
    <w:rsid w:val="09D43B87"/>
    <w:rsid w:val="09D516AE"/>
    <w:rsid w:val="09D73678"/>
    <w:rsid w:val="09D92ABE"/>
    <w:rsid w:val="09D92F4C"/>
    <w:rsid w:val="09DB4F16"/>
    <w:rsid w:val="09E11DB2"/>
    <w:rsid w:val="09E162A4"/>
    <w:rsid w:val="09E661A6"/>
    <w:rsid w:val="09E71B0D"/>
    <w:rsid w:val="09EA5159"/>
    <w:rsid w:val="09EB0ED1"/>
    <w:rsid w:val="09EB3F7C"/>
    <w:rsid w:val="09EC1D7A"/>
    <w:rsid w:val="09EC7123"/>
    <w:rsid w:val="09ED4C49"/>
    <w:rsid w:val="09EE4F48"/>
    <w:rsid w:val="09EF4C97"/>
    <w:rsid w:val="09F2225F"/>
    <w:rsid w:val="09F4422A"/>
    <w:rsid w:val="09F50B88"/>
    <w:rsid w:val="09F558AC"/>
    <w:rsid w:val="09F61D50"/>
    <w:rsid w:val="09F77876"/>
    <w:rsid w:val="09F935EE"/>
    <w:rsid w:val="09FD11BF"/>
    <w:rsid w:val="0A03621B"/>
    <w:rsid w:val="0A071687"/>
    <w:rsid w:val="0A0843AE"/>
    <w:rsid w:val="0A0A57FB"/>
    <w:rsid w:val="0A0D0E47"/>
    <w:rsid w:val="0A0F4BBF"/>
    <w:rsid w:val="0A106E52"/>
    <w:rsid w:val="0A116B8A"/>
    <w:rsid w:val="0A122902"/>
    <w:rsid w:val="0A13499B"/>
    <w:rsid w:val="0A1641A0"/>
    <w:rsid w:val="0A197F04"/>
    <w:rsid w:val="0A1A2AD5"/>
    <w:rsid w:val="0A1B17B6"/>
    <w:rsid w:val="0A1B3564"/>
    <w:rsid w:val="0A215EC8"/>
    <w:rsid w:val="0A2543E3"/>
    <w:rsid w:val="0A260FC3"/>
    <w:rsid w:val="0A283998"/>
    <w:rsid w:val="0A285C81"/>
    <w:rsid w:val="0A2A19F9"/>
    <w:rsid w:val="0A2A7C4B"/>
    <w:rsid w:val="0A2B6A3F"/>
    <w:rsid w:val="0A2E62AB"/>
    <w:rsid w:val="0A312D88"/>
    <w:rsid w:val="0A31710B"/>
    <w:rsid w:val="0A333E3A"/>
    <w:rsid w:val="0A39126B"/>
    <w:rsid w:val="0A3D797F"/>
    <w:rsid w:val="0A3E7253"/>
    <w:rsid w:val="0A434869"/>
    <w:rsid w:val="0A4505E1"/>
    <w:rsid w:val="0A454A85"/>
    <w:rsid w:val="0A4A3E4A"/>
    <w:rsid w:val="0A4D7496"/>
    <w:rsid w:val="0A4F1460"/>
    <w:rsid w:val="0A5371A2"/>
    <w:rsid w:val="0A540824"/>
    <w:rsid w:val="0A553E45"/>
    <w:rsid w:val="0A59408D"/>
    <w:rsid w:val="0A5B7E05"/>
    <w:rsid w:val="0A5E16A3"/>
    <w:rsid w:val="0A60366D"/>
    <w:rsid w:val="0A621193"/>
    <w:rsid w:val="0A623A91"/>
    <w:rsid w:val="0A634F0B"/>
    <w:rsid w:val="0A64315D"/>
    <w:rsid w:val="0A643AC5"/>
    <w:rsid w:val="0A650C83"/>
    <w:rsid w:val="0A650D3F"/>
    <w:rsid w:val="0A6C0264"/>
    <w:rsid w:val="0A6C3DC0"/>
    <w:rsid w:val="0A6E5D8A"/>
    <w:rsid w:val="0A6F38B0"/>
    <w:rsid w:val="0A700FD5"/>
    <w:rsid w:val="0A71361E"/>
    <w:rsid w:val="0A726EFC"/>
    <w:rsid w:val="0A7333A0"/>
    <w:rsid w:val="0A73514E"/>
    <w:rsid w:val="0A740EC6"/>
    <w:rsid w:val="0A764C3F"/>
    <w:rsid w:val="0A7717AF"/>
    <w:rsid w:val="0A782765"/>
    <w:rsid w:val="0A79028B"/>
    <w:rsid w:val="0A7D421F"/>
    <w:rsid w:val="0A7D4792"/>
    <w:rsid w:val="0A7E1D45"/>
    <w:rsid w:val="0A7F7F97"/>
    <w:rsid w:val="0A8235E3"/>
    <w:rsid w:val="0A84735B"/>
    <w:rsid w:val="0A856C30"/>
    <w:rsid w:val="0A886720"/>
    <w:rsid w:val="0A894972"/>
    <w:rsid w:val="0A895365"/>
    <w:rsid w:val="0A8A693C"/>
    <w:rsid w:val="0A8C7FBE"/>
    <w:rsid w:val="0A92134D"/>
    <w:rsid w:val="0A982E07"/>
    <w:rsid w:val="0A984BB5"/>
    <w:rsid w:val="0A9926DB"/>
    <w:rsid w:val="0A9A6B7F"/>
    <w:rsid w:val="0A9D041D"/>
    <w:rsid w:val="0A9D666F"/>
    <w:rsid w:val="0A9F23E7"/>
    <w:rsid w:val="0AA03A6A"/>
    <w:rsid w:val="0AA21440"/>
    <w:rsid w:val="0AA417AC"/>
    <w:rsid w:val="0AA7129C"/>
    <w:rsid w:val="0AA862BE"/>
    <w:rsid w:val="0AAC0660"/>
    <w:rsid w:val="0AB17A25"/>
    <w:rsid w:val="0AB71268"/>
    <w:rsid w:val="0AB7162C"/>
    <w:rsid w:val="0AB823C4"/>
    <w:rsid w:val="0AB85257"/>
    <w:rsid w:val="0AB87005"/>
    <w:rsid w:val="0AB92811"/>
    <w:rsid w:val="0ABB145E"/>
    <w:rsid w:val="0ABB4D47"/>
    <w:rsid w:val="0ABE04E4"/>
    <w:rsid w:val="0AC05EBA"/>
    <w:rsid w:val="0AC459AA"/>
    <w:rsid w:val="0AC51722"/>
    <w:rsid w:val="0AC7549A"/>
    <w:rsid w:val="0AC8421B"/>
    <w:rsid w:val="0AC9008D"/>
    <w:rsid w:val="0AC91212"/>
    <w:rsid w:val="0AC92FC0"/>
    <w:rsid w:val="0ACA0AE6"/>
    <w:rsid w:val="0ACA4546"/>
    <w:rsid w:val="0ACE05D7"/>
    <w:rsid w:val="0ACE4A7B"/>
    <w:rsid w:val="0AD57BB7"/>
    <w:rsid w:val="0AD6133C"/>
    <w:rsid w:val="0ADB1C5D"/>
    <w:rsid w:val="0ADD081A"/>
    <w:rsid w:val="0ADD2F10"/>
    <w:rsid w:val="0ADD4CBE"/>
    <w:rsid w:val="0AE147AE"/>
    <w:rsid w:val="0AE222D4"/>
    <w:rsid w:val="0AE24082"/>
    <w:rsid w:val="0AE47DFA"/>
    <w:rsid w:val="0AE62773"/>
    <w:rsid w:val="0AE918B4"/>
    <w:rsid w:val="0AEA1189"/>
    <w:rsid w:val="0AEC6CAF"/>
    <w:rsid w:val="0AEE2A27"/>
    <w:rsid w:val="0AEF0A53"/>
    <w:rsid w:val="0AF3628F"/>
    <w:rsid w:val="0AF65D7F"/>
    <w:rsid w:val="0AF838A6"/>
    <w:rsid w:val="0AFB5144"/>
    <w:rsid w:val="0AFD2C6A"/>
    <w:rsid w:val="0AFF69E2"/>
    <w:rsid w:val="0B0009AC"/>
    <w:rsid w:val="0B04224A"/>
    <w:rsid w:val="0B097861"/>
    <w:rsid w:val="0B0A41D2"/>
    <w:rsid w:val="0B0B35D9"/>
    <w:rsid w:val="0B0C7351"/>
    <w:rsid w:val="0B0E003D"/>
    <w:rsid w:val="0B0E131B"/>
    <w:rsid w:val="0B0F14CD"/>
    <w:rsid w:val="0B105ABE"/>
    <w:rsid w:val="0B137E4E"/>
    <w:rsid w:val="0B14682F"/>
    <w:rsid w:val="0B167A05"/>
    <w:rsid w:val="0B196A2C"/>
    <w:rsid w:val="0B1C57E6"/>
    <w:rsid w:val="0B1D155E"/>
    <w:rsid w:val="0B21104E"/>
    <w:rsid w:val="0B212DFC"/>
    <w:rsid w:val="0B226B74"/>
    <w:rsid w:val="0B247692"/>
    <w:rsid w:val="0B280BE4"/>
    <w:rsid w:val="0B2C17A1"/>
    <w:rsid w:val="0B2D79F3"/>
    <w:rsid w:val="0B301291"/>
    <w:rsid w:val="0B310B66"/>
    <w:rsid w:val="0B3348DE"/>
    <w:rsid w:val="0B352404"/>
    <w:rsid w:val="0B377A45"/>
    <w:rsid w:val="0B3F3282"/>
    <w:rsid w:val="0B4127F4"/>
    <w:rsid w:val="0B41524D"/>
    <w:rsid w:val="0B424B21"/>
    <w:rsid w:val="0B4307AD"/>
    <w:rsid w:val="0B46416C"/>
    <w:rsid w:val="0B470389"/>
    <w:rsid w:val="0B494101"/>
    <w:rsid w:val="0B4A3F7D"/>
    <w:rsid w:val="0B4E5BBB"/>
    <w:rsid w:val="0B4F3755"/>
    <w:rsid w:val="0B5166AE"/>
    <w:rsid w:val="0B54456B"/>
    <w:rsid w:val="0B57681E"/>
    <w:rsid w:val="0B5A4560"/>
    <w:rsid w:val="0B5D252B"/>
    <w:rsid w:val="0B5D7BAD"/>
    <w:rsid w:val="0B5E5DFE"/>
    <w:rsid w:val="0B61144B"/>
    <w:rsid w:val="0B622AC3"/>
    <w:rsid w:val="0B636A84"/>
    <w:rsid w:val="0B642CE9"/>
    <w:rsid w:val="0B680A2B"/>
    <w:rsid w:val="0B6B4077"/>
    <w:rsid w:val="0B6F7B25"/>
    <w:rsid w:val="0B70168E"/>
    <w:rsid w:val="0B705B32"/>
    <w:rsid w:val="0B723658"/>
    <w:rsid w:val="0B753148"/>
    <w:rsid w:val="0B772A1C"/>
    <w:rsid w:val="0B786794"/>
    <w:rsid w:val="0B7A26B1"/>
    <w:rsid w:val="0B7C0033"/>
    <w:rsid w:val="0B7C44D7"/>
    <w:rsid w:val="0B7D1FFD"/>
    <w:rsid w:val="0B7E024F"/>
    <w:rsid w:val="0B811E6C"/>
    <w:rsid w:val="0B815649"/>
    <w:rsid w:val="0B825441"/>
    <w:rsid w:val="0B8415DD"/>
    <w:rsid w:val="0B860EB1"/>
    <w:rsid w:val="0B8909A2"/>
    <w:rsid w:val="0B8C3FEE"/>
    <w:rsid w:val="0B905452"/>
    <w:rsid w:val="0B9424C2"/>
    <w:rsid w:val="0B9A495D"/>
    <w:rsid w:val="0B9C6927"/>
    <w:rsid w:val="0B9F01C5"/>
    <w:rsid w:val="0BA23811"/>
    <w:rsid w:val="0BA457DB"/>
    <w:rsid w:val="0BA525D8"/>
    <w:rsid w:val="0BA53A2D"/>
    <w:rsid w:val="0BA56018"/>
    <w:rsid w:val="0BA63302"/>
    <w:rsid w:val="0BA82D87"/>
    <w:rsid w:val="0BA92DF2"/>
    <w:rsid w:val="0BA94BA0"/>
    <w:rsid w:val="0BAB0918"/>
    <w:rsid w:val="0BAD1BD9"/>
    <w:rsid w:val="0BB464DE"/>
    <w:rsid w:val="0BB772BD"/>
    <w:rsid w:val="0BBA0B5B"/>
    <w:rsid w:val="0BBC48D3"/>
    <w:rsid w:val="0BBF2615"/>
    <w:rsid w:val="0BC11EE9"/>
    <w:rsid w:val="0BC1638D"/>
    <w:rsid w:val="0BC55E7E"/>
    <w:rsid w:val="0BCB2D68"/>
    <w:rsid w:val="0BCE52D3"/>
    <w:rsid w:val="0BD13BA5"/>
    <w:rsid w:val="0BD31C1D"/>
    <w:rsid w:val="0BD50CE3"/>
    <w:rsid w:val="0BD53BE7"/>
    <w:rsid w:val="0BD55995"/>
    <w:rsid w:val="0BD74967"/>
    <w:rsid w:val="0BD7795F"/>
    <w:rsid w:val="0BD87233"/>
    <w:rsid w:val="0BDE2A9B"/>
    <w:rsid w:val="0BE04A65"/>
    <w:rsid w:val="0BE300B2"/>
    <w:rsid w:val="0BE34556"/>
    <w:rsid w:val="0BE43E2A"/>
    <w:rsid w:val="0BE81B6C"/>
    <w:rsid w:val="0BE8391A"/>
    <w:rsid w:val="0BEA7692"/>
    <w:rsid w:val="0BEB26C8"/>
    <w:rsid w:val="0BF00A21"/>
    <w:rsid w:val="0BF26547"/>
    <w:rsid w:val="0BF43AE2"/>
    <w:rsid w:val="0BF55B92"/>
    <w:rsid w:val="0BF56037"/>
    <w:rsid w:val="0BF67EC9"/>
    <w:rsid w:val="0BF71DAF"/>
    <w:rsid w:val="0BFC1173"/>
    <w:rsid w:val="0BFD6B61"/>
    <w:rsid w:val="0C007DEB"/>
    <w:rsid w:val="0C01678A"/>
    <w:rsid w:val="0C023101"/>
    <w:rsid w:val="0C040028"/>
    <w:rsid w:val="0C060244"/>
    <w:rsid w:val="0C087B18"/>
    <w:rsid w:val="0C0A3890"/>
    <w:rsid w:val="0C0D3381"/>
    <w:rsid w:val="0C0F0EA7"/>
    <w:rsid w:val="0C1110C3"/>
    <w:rsid w:val="0C112E71"/>
    <w:rsid w:val="0C1278F7"/>
    <w:rsid w:val="0C14470F"/>
    <w:rsid w:val="0C152235"/>
    <w:rsid w:val="0C175FAD"/>
    <w:rsid w:val="0C197F77"/>
    <w:rsid w:val="0C1A103B"/>
    <w:rsid w:val="0C1A784C"/>
    <w:rsid w:val="0C1B3CF0"/>
    <w:rsid w:val="0C1D3984"/>
    <w:rsid w:val="0C230DF6"/>
    <w:rsid w:val="0C274F90"/>
    <w:rsid w:val="0C28640C"/>
    <w:rsid w:val="0C2A5CE1"/>
    <w:rsid w:val="0C2C6B67"/>
    <w:rsid w:val="0C2F6006"/>
    <w:rsid w:val="0C300E1D"/>
    <w:rsid w:val="0C30706F"/>
    <w:rsid w:val="0C310A61"/>
    <w:rsid w:val="0C34090D"/>
    <w:rsid w:val="0C3628D7"/>
    <w:rsid w:val="0C364685"/>
    <w:rsid w:val="0C3703FE"/>
    <w:rsid w:val="0C3721AC"/>
    <w:rsid w:val="0C3A4DF1"/>
    <w:rsid w:val="0C3B1C9C"/>
    <w:rsid w:val="0C3B7EEE"/>
    <w:rsid w:val="0C3C06D6"/>
    <w:rsid w:val="0C3D1EB8"/>
    <w:rsid w:val="0C3E79DE"/>
    <w:rsid w:val="0C41302A"/>
    <w:rsid w:val="0C426CB3"/>
    <w:rsid w:val="0C450D6C"/>
    <w:rsid w:val="0C455357"/>
    <w:rsid w:val="0C4641DA"/>
    <w:rsid w:val="0C4843B9"/>
    <w:rsid w:val="0C5056AF"/>
    <w:rsid w:val="0C5114BF"/>
    <w:rsid w:val="0C527F29"/>
    <w:rsid w:val="0C530DEB"/>
    <w:rsid w:val="0C5603BC"/>
    <w:rsid w:val="0C564D28"/>
    <w:rsid w:val="0C581959"/>
    <w:rsid w:val="0C590374"/>
    <w:rsid w:val="0C59351C"/>
    <w:rsid w:val="0C5965C6"/>
    <w:rsid w:val="0C5B37C6"/>
    <w:rsid w:val="0C5C7E64"/>
    <w:rsid w:val="0C5D60B6"/>
    <w:rsid w:val="0C602928"/>
    <w:rsid w:val="0C637445"/>
    <w:rsid w:val="0C654F6B"/>
    <w:rsid w:val="0C686809"/>
    <w:rsid w:val="0C6A2581"/>
    <w:rsid w:val="0C6A432F"/>
    <w:rsid w:val="0C6A750D"/>
    <w:rsid w:val="0C6D3E1F"/>
    <w:rsid w:val="0C6F1945"/>
    <w:rsid w:val="0C7156BE"/>
    <w:rsid w:val="0C727767"/>
    <w:rsid w:val="0C760F26"/>
    <w:rsid w:val="0C776A4C"/>
    <w:rsid w:val="0C790A16"/>
    <w:rsid w:val="0C7927C4"/>
    <w:rsid w:val="0C7B653C"/>
    <w:rsid w:val="0C7D22B4"/>
    <w:rsid w:val="0C811679"/>
    <w:rsid w:val="0C8252F9"/>
    <w:rsid w:val="0C8278CB"/>
    <w:rsid w:val="0C835107"/>
    <w:rsid w:val="0C8352C9"/>
    <w:rsid w:val="0C8353F1"/>
    <w:rsid w:val="0C88726E"/>
    <w:rsid w:val="0C8A677F"/>
    <w:rsid w:val="0C8C24F7"/>
    <w:rsid w:val="0C8D0F7C"/>
    <w:rsid w:val="0C8E44C1"/>
    <w:rsid w:val="0C8E5FD5"/>
    <w:rsid w:val="0C8F1FE8"/>
    <w:rsid w:val="0C915D60"/>
    <w:rsid w:val="0C917B0E"/>
    <w:rsid w:val="0C927091"/>
    <w:rsid w:val="0C945850"/>
    <w:rsid w:val="0C965124"/>
    <w:rsid w:val="0C994C14"/>
    <w:rsid w:val="0C9D5F6F"/>
    <w:rsid w:val="0C9E047D"/>
    <w:rsid w:val="0CA02447"/>
    <w:rsid w:val="0CA17CE4"/>
    <w:rsid w:val="0CA5180B"/>
    <w:rsid w:val="0CA535B9"/>
    <w:rsid w:val="0CA57A5D"/>
    <w:rsid w:val="0CA75583"/>
    <w:rsid w:val="0CA830A9"/>
    <w:rsid w:val="0CAA0BCF"/>
    <w:rsid w:val="0CAA5073"/>
    <w:rsid w:val="0CAC2B9A"/>
    <w:rsid w:val="0CAE6912"/>
    <w:rsid w:val="0CB3217A"/>
    <w:rsid w:val="0CB41A4E"/>
    <w:rsid w:val="0CB437FC"/>
    <w:rsid w:val="0CB46CF7"/>
    <w:rsid w:val="0CB47E66"/>
    <w:rsid w:val="0CB657C6"/>
    <w:rsid w:val="0CB8153E"/>
    <w:rsid w:val="0CB87790"/>
    <w:rsid w:val="0CB90E13"/>
    <w:rsid w:val="0CBB2DDD"/>
    <w:rsid w:val="0CC223BD"/>
    <w:rsid w:val="0CC40407"/>
    <w:rsid w:val="0CC47EE3"/>
    <w:rsid w:val="0CCA3020"/>
    <w:rsid w:val="0CCB7B51"/>
    <w:rsid w:val="0CCC323C"/>
    <w:rsid w:val="0CCE2B10"/>
    <w:rsid w:val="0CD10852"/>
    <w:rsid w:val="0CD12600"/>
    <w:rsid w:val="0CD65E68"/>
    <w:rsid w:val="0CD8398F"/>
    <w:rsid w:val="0CDB347F"/>
    <w:rsid w:val="0CDB522D"/>
    <w:rsid w:val="0CDB6FDB"/>
    <w:rsid w:val="0CDD2D53"/>
    <w:rsid w:val="0CDE1C2A"/>
    <w:rsid w:val="0CE1105D"/>
    <w:rsid w:val="0CE30634"/>
    <w:rsid w:val="0CE33469"/>
    <w:rsid w:val="0CE71E24"/>
    <w:rsid w:val="0CE866DD"/>
    <w:rsid w:val="0CE916F8"/>
    <w:rsid w:val="0CEC11E8"/>
    <w:rsid w:val="0CEE6D0E"/>
    <w:rsid w:val="0CEF2A86"/>
    <w:rsid w:val="0CF30129"/>
    <w:rsid w:val="0CF462EF"/>
    <w:rsid w:val="0CF54541"/>
    <w:rsid w:val="0CF956B3"/>
    <w:rsid w:val="0CFA1B57"/>
    <w:rsid w:val="0CFB148C"/>
    <w:rsid w:val="0CFB58CF"/>
    <w:rsid w:val="0CFF129D"/>
    <w:rsid w:val="0D002EE5"/>
    <w:rsid w:val="0D0429D6"/>
    <w:rsid w:val="0D044784"/>
    <w:rsid w:val="0D046532"/>
    <w:rsid w:val="0D076022"/>
    <w:rsid w:val="0D0C3638"/>
    <w:rsid w:val="0D0C53E6"/>
    <w:rsid w:val="0D186448"/>
    <w:rsid w:val="0D1B387B"/>
    <w:rsid w:val="0D1D5B70"/>
    <w:rsid w:val="0D200E92"/>
    <w:rsid w:val="0D272220"/>
    <w:rsid w:val="0D29243C"/>
    <w:rsid w:val="0D2C5A88"/>
    <w:rsid w:val="0D2E1801"/>
    <w:rsid w:val="0D3112F1"/>
    <w:rsid w:val="0D3229EB"/>
    <w:rsid w:val="0D335069"/>
    <w:rsid w:val="0D352B8F"/>
    <w:rsid w:val="0D35493D"/>
    <w:rsid w:val="0D366907"/>
    <w:rsid w:val="0D38442D"/>
    <w:rsid w:val="0D3A3D4E"/>
    <w:rsid w:val="0D3C216F"/>
    <w:rsid w:val="0D3D1A44"/>
    <w:rsid w:val="0D3D5EE8"/>
    <w:rsid w:val="0D3F3A0E"/>
    <w:rsid w:val="0D3F57BC"/>
    <w:rsid w:val="0D403B03"/>
    <w:rsid w:val="0D416E49"/>
    <w:rsid w:val="0D417786"/>
    <w:rsid w:val="0D4234FE"/>
    <w:rsid w:val="0D4350B1"/>
    <w:rsid w:val="0D470B14"/>
    <w:rsid w:val="0D49488C"/>
    <w:rsid w:val="0D4C7ED9"/>
    <w:rsid w:val="0D505C1B"/>
    <w:rsid w:val="0D5154EF"/>
    <w:rsid w:val="0D553231"/>
    <w:rsid w:val="0D556D8D"/>
    <w:rsid w:val="0D5A25F6"/>
    <w:rsid w:val="0D5B2BA8"/>
    <w:rsid w:val="0D5D70E8"/>
    <w:rsid w:val="0D633481"/>
    <w:rsid w:val="0D641011"/>
    <w:rsid w:val="0D645222"/>
    <w:rsid w:val="0D646FBB"/>
    <w:rsid w:val="0D69568B"/>
    <w:rsid w:val="0D6B2B7C"/>
    <w:rsid w:val="0D6C2329"/>
    <w:rsid w:val="0D6C40D7"/>
    <w:rsid w:val="0D6E42F3"/>
    <w:rsid w:val="0D703BC7"/>
    <w:rsid w:val="0D716C1A"/>
    <w:rsid w:val="0D731909"/>
    <w:rsid w:val="0D7336B7"/>
    <w:rsid w:val="0D774F56"/>
    <w:rsid w:val="0D782A7C"/>
    <w:rsid w:val="0D7A4A46"/>
    <w:rsid w:val="0D7C07BE"/>
    <w:rsid w:val="0D7C6A10"/>
    <w:rsid w:val="0D7E7B62"/>
    <w:rsid w:val="0D8256A8"/>
    <w:rsid w:val="0D841421"/>
    <w:rsid w:val="0D857517"/>
    <w:rsid w:val="0D865199"/>
    <w:rsid w:val="0D8B27AF"/>
    <w:rsid w:val="0D8E229F"/>
    <w:rsid w:val="0D8E6743"/>
    <w:rsid w:val="0D8F1B47"/>
    <w:rsid w:val="0D935B07"/>
    <w:rsid w:val="0D950172"/>
    <w:rsid w:val="0D95362E"/>
    <w:rsid w:val="0D957AD2"/>
    <w:rsid w:val="0D961154"/>
    <w:rsid w:val="0D98311E"/>
    <w:rsid w:val="0D994565"/>
    <w:rsid w:val="0D9A6E96"/>
    <w:rsid w:val="0D9B50A4"/>
    <w:rsid w:val="0D9D0734"/>
    <w:rsid w:val="0D9D24E2"/>
    <w:rsid w:val="0D9F26FE"/>
    <w:rsid w:val="0D9F5624"/>
    <w:rsid w:val="0DA0360B"/>
    <w:rsid w:val="0DA04772"/>
    <w:rsid w:val="0DA11FD2"/>
    <w:rsid w:val="0DA1438C"/>
    <w:rsid w:val="0DA47700"/>
    <w:rsid w:val="0DA50BCE"/>
    <w:rsid w:val="0DA558DE"/>
    <w:rsid w:val="0DA63A8D"/>
    <w:rsid w:val="0DAB4BFF"/>
    <w:rsid w:val="0DAC2BE0"/>
    <w:rsid w:val="0DAC4521"/>
    <w:rsid w:val="0DAF0B93"/>
    <w:rsid w:val="0DB461AA"/>
    <w:rsid w:val="0DB55C17"/>
    <w:rsid w:val="0DB65122"/>
    <w:rsid w:val="0DB717F6"/>
    <w:rsid w:val="0DB735A4"/>
    <w:rsid w:val="0DB77CF3"/>
    <w:rsid w:val="0DB86340"/>
    <w:rsid w:val="0DB8731C"/>
    <w:rsid w:val="0DB937C0"/>
    <w:rsid w:val="0DBA3AA3"/>
    <w:rsid w:val="0DBB40B9"/>
    <w:rsid w:val="0DBC0BBA"/>
    <w:rsid w:val="0DC134A7"/>
    <w:rsid w:val="0DC14423"/>
    <w:rsid w:val="0DC161D1"/>
    <w:rsid w:val="0DC42165"/>
    <w:rsid w:val="0DC61A39"/>
    <w:rsid w:val="0DC77E62"/>
    <w:rsid w:val="0DC91529"/>
    <w:rsid w:val="0DCB34F3"/>
    <w:rsid w:val="0DD04666"/>
    <w:rsid w:val="0DD73C46"/>
    <w:rsid w:val="0DD759F4"/>
    <w:rsid w:val="0DD8176C"/>
    <w:rsid w:val="0DDC300B"/>
    <w:rsid w:val="0DDC6E3D"/>
    <w:rsid w:val="0DDC74AE"/>
    <w:rsid w:val="0DDE4FD5"/>
    <w:rsid w:val="0DE17D54"/>
    <w:rsid w:val="0DE34399"/>
    <w:rsid w:val="0DE46363"/>
    <w:rsid w:val="0DE545B5"/>
    <w:rsid w:val="0DE620DB"/>
    <w:rsid w:val="0DE95727"/>
    <w:rsid w:val="0DEA1BCB"/>
    <w:rsid w:val="0DED5218"/>
    <w:rsid w:val="0DED5F86"/>
    <w:rsid w:val="0DEF2C07"/>
    <w:rsid w:val="0DF06AB6"/>
    <w:rsid w:val="0DF447F8"/>
    <w:rsid w:val="0DF50570"/>
    <w:rsid w:val="0DF50931"/>
    <w:rsid w:val="0DF540CC"/>
    <w:rsid w:val="0DF91E0E"/>
    <w:rsid w:val="0DFA26A5"/>
    <w:rsid w:val="0DFC36AD"/>
    <w:rsid w:val="0DFC545B"/>
    <w:rsid w:val="0DFD6421"/>
    <w:rsid w:val="0DFE11D3"/>
    <w:rsid w:val="0E016F15"/>
    <w:rsid w:val="0E060087"/>
    <w:rsid w:val="0E06452B"/>
    <w:rsid w:val="0E0662D9"/>
    <w:rsid w:val="0E0802A4"/>
    <w:rsid w:val="0E082052"/>
    <w:rsid w:val="0E083E00"/>
    <w:rsid w:val="0E08610B"/>
    <w:rsid w:val="0E0E518E"/>
    <w:rsid w:val="0E115D2D"/>
    <w:rsid w:val="0E1327A4"/>
    <w:rsid w:val="0E146C48"/>
    <w:rsid w:val="0E1529C0"/>
    <w:rsid w:val="0E19425F"/>
    <w:rsid w:val="0E1E3623"/>
    <w:rsid w:val="0E1E7AC7"/>
    <w:rsid w:val="0E1F1149"/>
    <w:rsid w:val="0E1F739B"/>
    <w:rsid w:val="0E2055ED"/>
    <w:rsid w:val="0E2449B2"/>
    <w:rsid w:val="0E2624D8"/>
    <w:rsid w:val="0E2826F4"/>
    <w:rsid w:val="0E286250"/>
    <w:rsid w:val="0E2A646C"/>
    <w:rsid w:val="0E2D7D0A"/>
    <w:rsid w:val="0E2F3A82"/>
    <w:rsid w:val="0E341099"/>
    <w:rsid w:val="0E372937"/>
    <w:rsid w:val="0E3B2429"/>
    <w:rsid w:val="0E407A3D"/>
    <w:rsid w:val="0E43308A"/>
    <w:rsid w:val="0E440BB0"/>
    <w:rsid w:val="0E4447A8"/>
    <w:rsid w:val="0E460DCC"/>
    <w:rsid w:val="0E464928"/>
    <w:rsid w:val="0E4A4418"/>
    <w:rsid w:val="0E4B1F3E"/>
    <w:rsid w:val="0E4C5A77"/>
    <w:rsid w:val="0E4D03C4"/>
    <w:rsid w:val="0E4D368D"/>
    <w:rsid w:val="0E4F5ED2"/>
    <w:rsid w:val="0E503571"/>
    <w:rsid w:val="0E511C4A"/>
    <w:rsid w:val="0E512BF8"/>
    <w:rsid w:val="0E5131BF"/>
    <w:rsid w:val="0E525AF8"/>
    <w:rsid w:val="0E536DD7"/>
    <w:rsid w:val="0E5400D2"/>
    <w:rsid w:val="0E540297"/>
    <w:rsid w:val="0E545297"/>
    <w:rsid w:val="0E572FD9"/>
    <w:rsid w:val="0E582C0E"/>
    <w:rsid w:val="0E5C239D"/>
    <w:rsid w:val="0E5E1C72"/>
    <w:rsid w:val="0E5E7EC3"/>
    <w:rsid w:val="0E666D78"/>
    <w:rsid w:val="0E677FB6"/>
    <w:rsid w:val="0E686F94"/>
    <w:rsid w:val="0E6A2D0C"/>
    <w:rsid w:val="0E6A3AEA"/>
    <w:rsid w:val="0E6E52B8"/>
    <w:rsid w:val="0E6F20D1"/>
    <w:rsid w:val="0E71409B"/>
    <w:rsid w:val="0E72396F"/>
    <w:rsid w:val="0E7476E7"/>
    <w:rsid w:val="0E770F85"/>
    <w:rsid w:val="0E77636A"/>
    <w:rsid w:val="0E792F4F"/>
    <w:rsid w:val="0E7B2823"/>
    <w:rsid w:val="0E7B6CC7"/>
    <w:rsid w:val="0E7C659C"/>
    <w:rsid w:val="0E7E2314"/>
    <w:rsid w:val="0E7E79F3"/>
    <w:rsid w:val="0E8042DE"/>
    <w:rsid w:val="0E807E3A"/>
    <w:rsid w:val="0E8813E4"/>
    <w:rsid w:val="0E8A2A67"/>
    <w:rsid w:val="0E8C4A31"/>
    <w:rsid w:val="0E8D2557"/>
    <w:rsid w:val="0E8D7100"/>
    <w:rsid w:val="0E8F62CF"/>
    <w:rsid w:val="0E903DF5"/>
    <w:rsid w:val="0E910299"/>
    <w:rsid w:val="0E912047"/>
    <w:rsid w:val="0E924011"/>
    <w:rsid w:val="0E963B01"/>
    <w:rsid w:val="0E9658AF"/>
    <w:rsid w:val="0E981627"/>
    <w:rsid w:val="0E9A5678"/>
    <w:rsid w:val="0E9B031F"/>
    <w:rsid w:val="0EA004DC"/>
    <w:rsid w:val="0EA0672E"/>
    <w:rsid w:val="0EA31D7A"/>
    <w:rsid w:val="0EA37FCC"/>
    <w:rsid w:val="0EA55676"/>
    <w:rsid w:val="0EAA135B"/>
    <w:rsid w:val="0EAA4EB7"/>
    <w:rsid w:val="0EAB25D1"/>
    <w:rsid w:val="0EAC50D3"/>
    <w:rsid w:val="0EAD49A7"/>
    <w:rsid w:val="0EB36461"/>
    <w:rsid w:val="0EB75826"/>
    <w:rsid w:val="0EB9159E"/>
    <w:rsid w:val="0EB9334C"/>
    <w:rsid w:val="0EBC7EAB"/>
    <w:rsid w:val="0EC00B7E"/>
    <w:rsid w:val="0EC0292C"/>
    <w:rsid w:val="0EC046DA"/>
    <w:rsid w:val="0EC3241C"/>
    <w:rsid w:val="0EC75A69"/>
    <w:rsid w:val="0EC97353"/>
    <w:rsid w:val="0ECA5559"/>
    <w:rsid w:val="0ECC7523"/>
    <w:rsid w:val="0ECE329B"/>
    <w:rsid w:val="0ED14B39"/>
    <w:rsid w:val="0ED168E7"/>
    <w:rsid w:val="0ED558F6"/>
    <w:rsid w:val="0ED61957"/>
    <w:rsid w:val="0ED70216"/>
    <w:rsid w:val="0ED85EC8"/>
    <w:rsid w:val="0ED91C40"/>
    <w:rsid w:val="0ED9579C"/>
    <w:rsid w:val="0EDB1514"/>
    <w:rsid w:val="0EDD4937"/>
    <w:rsid w:val="0EE06B2A"/>
    <w:rsid w:val="0EE228A3"/>
    <w:rsid w:val="0EE52393"/>
    <w:rsid w:val="0EE77EB9"/>
    <w:rsid w:val="0EE83C31"/>
    <w:rsid w:val="0EE83F3E"/>
    <w:rsid w:val="0EEC0FAC"/>
    <w:rsid w:val="0EED1247"/>
    <w:rsid w:val="0EEE56EB"/>
    <w:rsid w:val="0EF32D02"/>
    <w:rsid w:val="0EF32E21"/>
    <w:rsid w:val="0EF37672"/>
    <w:rsid w:val="0EF46240"/>
    <w:rsid w:val="0EF80C90"/>
    <w:rsid w:val="0EF83E74"/>
    <w:rsid w:val="0EFA4090"/>
    <w:rsid w:val="0EFB1BB6"/>
    <w:rsid w:val="0EFB5712"/>
    <w:rsid w:val="0EFD592E"/>
    <w:rsid w:val="0EFE5203"/>
    <w:rsid w:val="0F000F7B"/>
    <w:rsid w:val="0F022F45"/>
    <w:rsid w:val="0F024CF3"/>
    <w:rsid w:val="0F042EE4"/>
    <w:rsid w:val="0F072309"/>
    <w:rsid w:val="0F0740B7"/>
    <w:rsid w:val="0F087E2F"/>
    <w:rsid w:val="0F0942D3"/>
    <w:rsid w:val="0F0A004B"/>
    <w:rsid w:val="0F0A3BA7"/>
    <w:rsid w:val="0F0B7106"/>
    <w:rsid w:val="0F1113DA"/>
    <w:rsid w:val="0F136F00"/>
    <w:rsid w:val="0F1467D4"/>
    <w:rsid w:val="0F16079E"/>
    <w:rsid w:val="0F16254C"/>
    <w:rsid w:val="0F165F46"/>
    <w:rsid w:val="0F1964F3"/>
    <w:rsid w:val="0F1B7B63"/>
    <w:rsid w:val="0F21132C"/>
    <w:rsid w:val="0F220EF1"/>
    <w:rsid w:val="0F24241C"/>
    <w:rsid w:val="0F276507"/>
    <w:rsid w:val="0F292D94"/>
    <w:rsid w:val="0F296723"/>
    <w:rsid w:val="0F2A5FF8"/>
    <w:rsid w:val="0F2C7FC2"/>
    <w:rsid w:val="0F2F360E"/>
    <w:rsid w:val="0F317386"/>
    <w:rsid w:val="0F333125"/>
    <w:rsid w:val="0F360E40"/>
    <w:rsid w:val="0F3A26DF"/>
    <w:rsid w:val="0F3A448D"/>
    <w:rsid w:val="0F3F1AA3"/>
    <w:rsid w:val="0F423341"/>
    <w:rsid w:val="0F4470B9"/>
    <w:rsid w:val="0F465E03"/>
    <w:rsid w:val="0F470958"/>
    <w:rsid w:val="0F474DFC"/>
    <w:rsid w:val="0F4A3C6A"/>
    <w:rsid w:val="0F4C5F6E"/>
    <w:rsid w:val="0F5002B6"/>
    <w:rsid w:val="0F501F02"/>
    <w:rsid w:val="0F5117D6"/>
    <w:rsid w:val="0F515C7A"/>
    <w:rsid w:val="0F526369"/>
    <w:rsid w:val="0F53554E"/>
    <w:rsid w:val="0F5372FC"/>
    <w:rsid w:val="0F543075"/>
    <w:rsid w:val="0F56503F"/>
    <w:rsid w:val="0F580DB7"/>
    <w:rsid w:val="0F5C1D51"/>
    <w:rsid w:val="0F5E0741"/>
    <w:rsid w:val="0F5F5CA1"/>
    <w:rsid w:val="0F615EBD"/>
    <w:rsid w:val="0F620FFF"/>
    <w:rsid w:val="0F621F1A"/>
    <w:rsid w:val="0F6611A1"/>
    <w:rsid w:val="0F681E22"/>
    <w:rsid w:val="0F691DD8"/>
    <w:rsid w:val="0F6B6D3C"/>
    <w:rsid w:val="0F6C20F8"/>
    <w:rsid w:val="0F707EAE"/>
    <w:rsid w:val="0F711E78"/>
    <w:rsid w:val="0F735BF1"/>
    <w:rsid w:val="0F73799F"/>
    <w:rsid w:val="0F753717"/>
    <w:rsid w:val="0F76123D"/>
    <w:rsid w:val="0F7B6853"/>
    <w:rsid w:val="0F7D081D"/>
    <w:rsid w:val="0F825E34"/>
    <w:rsid w:val="0F827BE2"/>
    <w:rsid w:val="0F833F24"/>
    <w:rsid w:val="0F871C1B"/>
    <w:rsid w:val="0F87687D"/>
    <w:rsid w:val="0F890F70"/>
    <w:rsid w:val="0F8971C2"/>
    <w:rsid w:val="0F8C280E"/>
    <w:rsid w:val="0F8E2A2A"/>
    <w:rsid w:val="0F8E79CE"/>
    <w:rsid w:val="0F916077"/>
    <w:rsid w:val="0F9255ED"/>
    <w:rsid w:val="0F9262E5"/>
    <w:rsid w:val="0F977B31"/>
    <w:rsid w:val="0F9954C0"/>
    <w:rsid w:val="0F9D2C6D"/>
    <w:rsid w:val="0F9F69E6"/>
    <w:rsid w:val="0FA062BA"/>
    <w:rsid w:val="0FA1450C"/>
    <w:rsid w:val="0FA61B22"/>
    <w:rsid w:val="0FA63F13"/>
    <w:rsid w:val="0FA77648"/>
    <w:rsid w:val="0FA83AEC"/>
    <w:rsid w:val="0FA97864"/>
    <w:rsid w:val="0FAD1102"/>
    <w:rsid w:val="0FB07ECC"/>
    <w:rsid w:val="0FB165CE"/>
    <w:rsid w:val="0FB32491"/>
    <w:rsid w:val="0FB3423F"/>
    <w:rsid w:val="0FB55461"/>
    <w:rsid w:val="0FB81855"/>
    <w:rsid w:val="0FB83603"/>
    <w:rsid w:val="0FB87AA7"/>
    <w:rsid w:val="0FBA737B"/>
    <w:rsid w:val="0FBF2BE4"/>
    <w:rsid w:val="0FC1070A"/>
    <w:rsid w:val="0FC24482"/>
    <w:rsid w:val="0FC621C4"/>
    <w:rsid w:val="0FC71A98"/>
    <w:rsid w:val="0FC87CEA"/>
    <w:rsid w:val="0FC93A62"/>
    <w:rsid w:val="0FCA42ED"/>
    <w:rsid w:val="0FCB3337"/>
    <w:rsid w:val="0FCB6EBE"/>
    <w:rsid w:val="0FCD5301"/>
    <w:rsid w:val="0FCE1079"/>
    <w:rsid w:val="0FCE3827"/>
    <w:rsid w:val="0FD0094D"/>
    <w:rsid w:val="0FD1316F"/>
    <w:rsid w:val="0FD146C5"/>
    <w:rsid w:val="0FD3043D"/>
    <w:rsid w:val="0FD3668F"/>
    <w:rsid w:val="0FD42685"/>
    <w:rsid w:val="0FD51183"/>
    <w:rsid w:val="0FD57331"/>
    <w:rsid w:val="0FD83CA6"/>
    <w:rsid w:val="0FD92952"/>
    <w:rsid w:val="0FDC19E8"/>
    <w:rsid w:val="0FE32D76"/>
    <w:rsid w:val="0FE34B24"/>
    <w:rsid w:val="0FE60171"/>
    <w:rsid w:val="0FEB5787"/>
    <w:rsid w:val="0FEE0B17"/>
    <w:rsid w:val="0FEE34C9"/>
    <w:rsid w:val="0FEE60A0"/>
    <w:rsid w:val="0FF24D67"/>
    <w:rsid w:val="0FF3288D"/>
    <w:rsid w:val="0FF87EA4"/>
    <w:rsid w:val="0FFB2356"/>
    <w:rsid w:val="0FFC1742"/>
    <w:rsid w:val="0FFC7994"/>
    <w:rsid w:val="0FFF1232"/>
    <w:rsid w:val="0FFF466D"/>
    <w:rsid w:val="1000028B"/>
    <w:rsid w:val="10044A9B"/>
    <w:rsid w:val="10066A65"/>
    <w:rsid w:val="10066E92"/>
    <w:rsid w:val="1008458B"/>
    <w:rsid w:val="100B5B75"/>
    <w:rsid w:val="100B7BD7"/>
    <w:rsid w:val="100E1475"/>
    <w:rsid w:val="100F3B6B"/>
    <w:rsid w:val="101051ED"/>
    <w:rsid w:val="10142A71"/>
    <w:rsid w:val="101633E4"/>
    <w:rsid w:val="101747CE"/>
    <w:rsid w:val="101822F4"/>
    <w:rsid w:val="101E3DAE"/>
    <w:rsid w:val="101F3682"/>
    <w:rsid w:val="1021389E"/>
    <w:rsid w:val="102313C5"/>
    <w:rsid w:val="10234F21"/>
    <w:rsid w:val="10262C63"/>
    <w:rsid w:val="10294501"/>
    <w:rsid w:val="102962AF"/>
    <w:rsid w:val="102978DA"/>
    <w:rsid w:val="102C4A54"/>
    <w:rsid w:val="102D5D9F"/>
    <w:rsid w:val="102E1B18"/>
    <w:rsid w:val="10307BFB"/>
    <w:rsid w:val="1031510F"/>
    <w:rsid w:val="10321608"/>
    <w:rsid w:val="1032785A"/>
    <w:rsid w:val="1034712E"/>
    <w:rsid w:val="10390CED"/>
    <w:rsid w:val="103A04BC"/>
    <w:rsid w:val="103A226A"/>
    <w:rsid w:val="103E7FAD"/>
    <w:rsid w:val="103F3D25"/>
    <w:rsid w:val="104355C3"/>
    <w:rsid w:val="104430E9"/>
    <w:rsid w:val="10463305"/>
    <w:rsid w:val="10487C63"/>
    <w:rsid w:val="104A4BA3"/>
    <w:rsid w:val="104B3262"/>
    <w:rsid w:val="104B4477"/>
    <w:rsid w:val="104D01F0"/>
    <w:rsid w:val="10507CE0"/>
    <w:rsid w:val="10507EB4"/>
    <w:rsid w:val="10523A58"/>
    <w:rsid w:val="105300C1"/>
    <w:rsid w:val="10535489"/>
    <w:rsid w:val="105477D0"/>
    <w:rsid w:val="10554D6F"/>
    <w:rsid w:val="105570A4"/>
    <w:rsid w:val="10563694"/>
    <w:rsid w:val="105772C0"/>
    <w:rsid w:val="105A46BB"/>
    <w:rsid w:val="105C0433"/>
    <w:rsid w:val="105E23FD"/>
    <w:rsid w:val="10607C17"/>
    <w:rsid w:val="10613C9B"/>
    <w:rsid w:val="106D43EE"/>
    <w:rsid w:val="10700268"/>
    <w:rsid w:val="10702130"/>
    <w:rsid w:val="107439CE"/>
    <w:rsid w:val="107522FB"/>
    <w:rsid w:val="107647A0"/>
    <w:rsid w:val="10771710"/>
    <w:rsid w:val="1077526D"/>
    <w:rsid w:val="10775C30"/>
    <w:rsid w:val="10797237"/>
    <w:rsid w:val="10797991"/>
    <w:rsid w:val="107A6B0B"/>
    <w:rsid w:val="107C2883"/>
    <w:rsid w:val="107E2A9F"/>
    <w:rsid w:val="108A31F2"/>
    <w:rsid w:val="108C5FAA"/>
    <w:rsid w:val="108D7FEC"/>
    <w:rsid w:val="1090632E"/>
    <w:rsid w:val="10945E1E"/>
    <w:rsid w:val="10947BCD"/>
    <w:rsid w:val="10973B61"/>
    <w:rsid w:val="10991687"/>
    <w:rsid w:val="109D1177"/>
    <w:rsid w:val="10A122E9"/>
    <w:rsid w:val="10A223D8"/>
    <w:rsid w:val="10A67900"/>
    <w:rsid w:val="10A73DA4"/>
    <w:rsid w:val="10A87B1C"/>
    <w:rsid w:val="10AA0ABF"/>
    <w:rsid w:val="10AB4F16"/>
    <w:rsid w:val="10AD0C8E"/>
    <w:rsid w:val="10AE42B7"/>
    <w:rsid w:val="10AF4A06"/>
    <w:rsid w:val="10B1077E"/>
    <w:rsid w:val="10B169D0"/>
    <w:rsid w:val="10B2701E"/>
    <w:rsid w:val="10B4201D"/>
    <w:rsid w:val="10B97633"/>
    <w:rsid w:val="10BB1A44"/>
    <w:rsid w:val="10BB784F"/>
    <w:rsid w:val="10BC7123"/>
    <w:rsid w:val="10BE10ED"/>
    <w:rsid w:val="10BE4C49"/>
    <w:rsid w:val="10C17BB1"/>
    <w:rsid w:val="10C20D74"/>
    <w:rsid w:val="10C34A85"/>
    <w:rsid w:val="10C36704"/>
    <w:rsid w:val="10C85AC8"/>
    <w:rsid w:val="10CA5CE4"/>
    <w:rsid w:val="10CA7A92"/>
    <w:rsid w:val="10CB29C9"/>
    <w:rsid w:val="10CC380A"/>
    <w:rsid w:val="10D34B99"/>
    <w:rsid w:val="10D426BF"/>
    <w:rsid w:val="10D47789"/>
    <w:rsid w:val="10D80401"/>
    <w:rsid w:val="10D821AF"/>
    <w:rsid w:val="10D946FC"/>
    <w:rsid w:val="10DC1574"/>
    <w:rsid w:val="10DE52B7"/>
    <w:rsid w:val="10DE626E"/>
    <w:rsid w:val="10E36DA6"/>
    <w:rsid w:val="10E548CC"/>
    <w:rsid w:val="10E70644"/>
    <w:rsid w:val="10E8616A"/>
    <w:rsid w:val="10EA0134"/>
    <w:rsid w:val="10EA3C90"/>
    <w:rsid w:val="10EB0A61"/>
    <w:rsid w:val="10EC17B7"/>
    <w:rsid w:val="10EE19D3"/>
    <w:rsid w:val="10EF1088"/>
    <w:rsid w:val="10F22B45"/>
    <w:rsid w:val="10F36FE9"/>
    <w:rsid w:val="10F468BD"/>
    <w:rsid w:val="10F845FF"/>
    <w:rsid w:val="10F86433"/>
    <w:rsid w:val="10F92125"/>
    <w:rsid w:val="10F96CD3"/>
    <w:rsid w:val="10FB40F0"/>
    <w:rsid w:val="10FC5772"/>
    <w:rsid w:val="10FE598E"/>
    <w:rsid w:val="10FE773C"/>
    <w:rsid w:val="11005262"/>
    <w:rsid w:val="11031AF2"/>
    <w:rsid w:val="11036B00"/>
    <w:rsid w:val="11052B5A"/>
    <w:rsid w:val="11056D1C"/>
    <w:rsid w:val="110662B7"/>
    <w:rsid w:val="11072A94"/>
    <w:rsid w:val="110B5A55"/>
    <w:rsid w:val="110D477C"/>
    <w:rsid w:val="110F27D0"/>
    <w:rsid w:val="110F36F7"/>
    <w:rsid w:val="111125C9"/>
    <w:rsid w:val="11124F95"/>
    <w:rsid w:val="11125B04"/>
    <w:rsid w:val="11131439"/>
    <w:rsid w:val="1113452E"/>
    <w:rsid w:val="11162CD7"/>
    <w:rsid w:val="111863FF"/>
    <w:rsid w:val="11194576"/>
    <w:rsid w:val="111B6D01"/>
    <w:rsid w:val="111D5E14"/>
    <w:rsid w:val="11205904"/>
    <w:rsid w:val="11230728"/>
    <w:rsid w:val="11270A41"/>
    <w:rsid w:val="112847B9"/>
    <w:rsid w:val="112A0531"/>
    <w:rsid w:val="112B7445"/>
    <w:rsid w:val="112D1D65"/>
    <w:rsid w:val="113140BF"/>
    <w:rsid w:val="11323006"/>
    <w:rsid w:val="11335637"/>
    <w:rsid w:val="113B0990"/>
    <w:rsid w:val="113D0264"/>
    <w:rsid w:val="113E3FDC"/>
    <w:rsid w:val="113F222E"/>
    <w:rsid w:val="11423ACC"/>
    <w:rsid w:val="114317C8"/>
    <w:rsid w:val="114F61E9"/>
    <w:rsid w:val="11504EEC"/>
    <w:rsid w:val="11513D10"/>
    <w:rsid w:val="11561326"/>
    <w:rsid w:val="11567578"/>
    <w:rsid w:val="11587DBA"/>
    <w:rsid w:val="115B06EA"/>
    <w:rsid w:val="115C7016"/>
    <w:rsid w:val="115D26B4"/>
    <w:rsid w:val="115F467E"/>
    <w:rsid w:val="116003F7"/>
    <w:rsid w:val="11621A79"/>
    <w:rsid w:val="11625F1D"/>
    <w:rsid w:val="11627CCB"/>
    <w:rsid w:val="116457F1"/>
    <w:rsid w:val="116A4DD1"/>
    <w:rsid w:val="116F23E8"/>
    <w:rsid w:val="1173012A"/>
    <w:rsid w:val="11733C86"/>
    <w:rsid w:val="1174766F"/>
    <w:rsid w:val="11785740"/>
    <w:rsid w:val="117874EE"/>
    <w:rsid w:val="11796EDC"/>
    <w:rsid w:val="117A14B8"/>
    <w:rsid w:val="117B2B3A"/>
    <w:rsid w:val="117D2D56"/>
    <w:rsid w:val="117D68B3"/>
    <w:rsid w:val="117E3EBF"/>
    <w:rsid w:val="118045F5"/>
    <w:rsid w:val="11812847"/>
    <w:rsid w:val="1182036D"/>
    <w:rsid w:val="1182199C"/>
    <w:rsid w:val="1182211B"/>
    <w:rsid w:val="11823EC9"/>
    <w:rsid w:val="11832B5F"/>
    <w:rsid w:val="11851C0B"/>
    <w:rsid w:val="11875983"/>
    <w:rsid w:val="11877731"/>
    <w:rsid w:val="118A0FD0"/>
    <w:rsid w:val="118B7221"/>
    <w:rsid w:val="118C4749"/>
    <w:rsid w:val="118E0AC0"/>
    <w:rsid w:val="118E1EB1"/>
    <w:rsid w:val="11902A8A"/>
    <w:rsid w:val="119105B0"/>
    <w:rsid w:val="11921F79"/>
    <w:rsid w:val="1193257A"/>
    <w:rsid w:val="119360D6"/>
    <w:rsid w:val="11943BFC"/>
    <w:rsid w:val="11944B11"/>
    <w:rsid w:val="11951A46"/>
    <w:rsid w:val="1198193E"/>
    <w:rsid w:val="119A3908"/>
    <w:rsid w:val="119C290E"/>
    <w:rsid w:val="119D51A7"/>
    <w:rsid w:val="119F2CCD"/>
    <w:rsid w:val="119F4A7B"/>
    <w:rsid w:val="11A16A45"/>
    <w:rsid w:val="11A63895"/>
    <w:rsid w:val="11A958FA"/>
    <w:rsid w:val="11AA0E33"/>
    <w:rsid w:val="11AB1672"/>
    <w:rsid w:val="11AB78C4"/>
    <w:rsid w:val="11AC31FB"/>
    <w:rsid w:val="11AC53EA"/>
    <w:rsid w:val="11AE2F10"/>
    <w:rsid w:val="11B30526"/>
    <w:rsid w:val="11B51C10"/>
    <w:rsid w:val="11B524F0"/>
    <w:rsid w:val="11B5429E"/>
    <w:rsid w:val="11B5604C"/>
    <w:rsid w:val="11B85B3D"/>
    <w:rsid w:val="11BA3663"/>
    <w:rsid w:val="11C10E95"/>
    <w:rsid w:val="11C269BB"/>
    <w:rsid w:val="11C42733"/>
    <w:rsid w:val="11C73FD2"/>
    <w:rsid w:val="11C757FB"/>
    <w:rsid w:val="11CB1D14"/>
    <w:rsid w:val="11CB45E7"/>
    <w:rsid w:val="11CC15E8"/>
    <w:rsid w:val="11D16BFE"/>
    <w:rsid w:val="11D230A2"/>
    <w:rsid w:val="11D37A4F"/>
    <w:rsid w:val="11D465DE"/>
    <w:rsid w:val="11D64F9F"/>
    <w:rsid w:val="11D84431"/>
    <w:rsid w:val="11DB026D"/>
    <w:rsid w:val="11DD1A47"/>
    <w:rsid w:val="11DF30C9"/>
    <w:rsid w:val="11DF756D"/>
    <w:rsid w:val="11E06E41"/>
    <w:rsid w:val="11E21A35"/>
    <w:rsid w:val="11E4475A"/>
    <w:rsid w:val="11E45D4D"/>
    <w:rsid w:val="11E8713C"/>
    <w:rsid w:val="11EC57E6"/>
    <w:rsid w:val="11EE155E"/>
    <w:rsid w:val="11EE4110"/>
    <w:rsid w:val="11EE77B0"/>
    <w:rsid w:val="11F101C0"/>
    <w:rsid w:val="11F34DC7"/>
    <w:rsid w:val="11F35E10"/>
    <w:rsid w:val="11F50B3F"/>
    <w:rsid w:val="11F748B7"/>
    <w:rsid w:val="11FA6155"/>
    <w:rsid w:val="11FE3E97"/>
    <w:rsid w:val="12011292"/>
    <w:rsid w:val="120174E4"/>
    <w:rsid w:val="12057DA5"/>
    <w:rsid w:val="12062D4C"/>
    <w:rsid w:val="12072C0E"/>
    <w:rsid w:val="12086AC4"/>
    <w:rsid w:val="120E39AF"/>
    <w:rsid w:val="12103BCB"/>
    <w:rsid w:val="12107727"/>
    <w:rsid w:val="12133839"/>
    <w:rsid w:val="12164807"/>
    <w:rsid w:val="12174F59"/>
    <w:rsid w:val="1218482D"/>
    <w:rsid w:val="121865DB"/>
    <w:rsid w:val="12192C3B"/>
    <w:rsid w:val="121976AB"/>
    <w:rsid w:val="121A05A5"/>
    <w:rsid w:val="121A19A4"/>
    <w:rsid w:val="121A2353"/>
    <w:rsid w:val="121A2972"/>
    <w:rsid w:val="121A67F7"/>
    <w:rsid w:val="121E003E"/>
    <w:rsid w:val="121E62E8"/>
    <w:rsid w:val="122074D1"/>
    <w:rsid w:val="12215E3D"/>
    <w:rsid w:val="12221CD5"/>
    <w:rsid w:val="122338FE"/>
    <w:rsid w:val="12244F80"/>
    <w:rsid w:val="12260CF8"/>
    <w:rsid w:val="12280080"/>
    <w:rsid w:val="122D02D9"/>
    <w:rsid w:val="12303925"/>
    <w:rsid w:val="123238F4"/>
    <w:rsid w:val="1232769D"/>
    <w:rsid w:val="12371157"/>
    <w:rsid w:val="12392E5A"/>
    <w:rsid w:val="12395554"/>
    <w:rsid w:val="123B48D7"/>
    <w:rsid w:val="123C79C2"/>
    <w:rsid w:val="123D6042"/>
    <w:rsid w:val="12411DD6"/>
    <w:rsid w:val="12413D84"/>
    <w:rsid w:val="12415B32"/>
    <w:rsid w:val="12443874"/>
    <w:rsid w:val="124610BC"/>
    <w:rsid w:val="1246139A"/>
    <w:rsid w:val="124908B1"/>
    <w:rsid w:val="124B075F"/>
    <w:rsid w:val="124E6914"/>
    <w:rsid w:val="124F0EBB"/>
    <w:rsid w:val="124F46F3"/>
    <w:rsid w:val="12502219"/>
    <w:rsid w:val="12505D75"/>
    <w:rsid w:val="125062A9"/>
    <w:rsid w:val="12543AB7"/>
    <w:rsid w:val="125515DD"/>
    <w:rsid w:val="12597320"/>
    <w:rsid w:val="125C0BBE"/>
    <w:rsid w:val="125C296C"/>
    <w:rsid w:val="125D0492"/>
    <w:rsid w:val="12617F82"/>
    <w:rsid w:val="12633CFA"/>
    <w:rsid w:val="12662D98"/>
    <w:rsid w:val="126637EB"/>
    <w:rsid w:val="12695089"/>
    <w:rsid w:val="126A32DB"/>
    <w:rsid w:val="126B0E01"/>
    <w:rsid w:val="126B2BAF"/>
    <w:rsid w:val="126D2DCB"/>
    <w:rsid w:val="126F6B43"/>
    <w:rsid w:val="12745F08"/>
    <w:rsid w:val="12751C80"/>
    <w:rsid w:val="127557DC"/>
    <w:rsid w:val="12767ED2"/>
    <w:rsid w:val="127759F8"/>
    <w:rsid w:val="12781EB2"/>
    <w:rsid w:val="12785B7C"/>
    <w:rsid w:val="12791770"/>
    <w:rsid w:val="127952CC"/>
    <w:rsid w:val="127C300E"/>
    <w:rsid w:val="127C4DBC"/>
    <w:rsid w:val="12810624"/>
    <w:rsid w:val="128276A4"/>
    <w:rsid w:val="12830AEB"/>
    <w:rsid w:val="12850115"/>
    <w:rsid w:val="128656A0"/>
    <w:rsid w:val="128679E9"/>
    <w:rsid w:val="12871737"/>
    <w:rsid w:val="128819B3"/>
    <w:rsid w:val="128C628C"/>
    <w:rsid w:val="128D0E5D"/>
    <w:rsid w:val="12902616"/>
    <w:rsid w:val="1292638E"/>
    <w:rsid w:val="12940358"/>
    <w:rsid w:val="12950E71"/>
    <w:rsid w:val="12955E7E"/>
    <w:rsid w:val="129B7938"/>
    <w:rsid w:val="12A444E8"/>
    <w:rsid w:val="12A61E39"/>
    <w:rsid w:val="12A65A60"/>
    <w:rsid w:val="12A85BB1"/>
    <w:rsid w:val="12A8795F"/>
    <w:rsid w:val="12AA7B7B"/>
    <w:rsid w:val="12AE2BAB"/>
    <w:rsid w:val="12AF0CEE"/>
    <w:rsid w:val="12B24C82"/>
    <w:rsid w:val="12B44556"/>
    <w:rsid w:val="12B45137"/>
    <w:rsid w:val="12B91B6C"/>
    <w:rsid w:val="12BB58E4"/>
    <w:rsid w:val="12BC158B"/>
    <w:rsid w:val="12BE3627"/>
    <w:rsid w:val="12BF111A"/>
    <w:rsid w:val="12C0114D"/>
    <w:rsid w:val="12C34799"/>
    <w:rsid w:val="12C35C8B"/>
    <w:rsid w:val="12C54F8C"/>
    <w:rsid w:val="12C624DB"/>
    <w:rsid w:val="12C765B7"/>
    <w:rsid w:val="12D22C2E"/>
    <w:rsid w:val="12D335F1"/>
    <w:rsid w:val="12D350B0"/>
    <w:rsid w:val="12D469A6"/>
    <w:rsid w:val="12D60970"/>
    <w:rsid w:val="12D84CD4"/>
    <w:rsid w:val="12DA1AE3"/>
    <w:rsid w:val="12E0534B"/>
    <w:rsid w:val="12E3308D"/>
    <w:rsid w:val="12E52961"/>
    <w:rsid w:val="12E60488"/>
    <w:rsid w:val="12EC0194"/>
    <w:rsid w:val="12EC1F42"/>
    <w:rsid w:val="12F41661"/>
    <w:rsid w:val="12F45349"/>
    <w:rsid w:val="12F47048"/>
    <w:rsid w:val="12F51579"/>
    <w:rsid w:val="12F5384D"/>
    <w:rsid w:val="12F62DC0"/>
    <w:rsid w:val="12F708E7"/>
    <w:rsid w:val="12F72695"/>
    <w:rsid w:val="12F9465F"/>
    <w:rsid w:val="12FB7C72"/>
    <w:rsid w:val="12FD414F"/>
    <w:rsid w:val="12FD7CCA"/>
    <w:rsid w:val="12FE1C75"/>
    <w:rsid w:val="13021765"/>
    <w:rsid w:val="13031039"/>
    <w:rsid w:val="13042B7A"/>
    <w:rsid w:val="13054DB2"/>
    <w:rsid w:val="13082AF4"/>
    <w:rsid w:val="130C4392"/>
    <w:rsid w:val="130F79DE"/>
    <w:rsid w:val="13167841"/>
    <w:rsid w:val="1319085D"/>
    <w:rsid w:val="131909C4"/>
    <w:rsid w:val="13192368"/>
    <w:rsid w:val="131B45D5"/>
    <w:rsid w:val="131E7C21"/>
    <w:rsid w:val="131F2662"/>
    <w:rsid w:val="13203999"/>
    <w:rsid w:val="132058E6"/>
    <w:rsid w:val="13207E3D"/>
    <w:rsid w:val="13225964"/>
    <w:rsid w:val="1323348A"/>
    <w:rsid w:val="1324792E"/>
    <w:rsid w:val="13250FB0"/>
    <w:rsid w:val="13255454"/>
    <w:rsid w:val="132900D9"/>
    <w:rsid w:val="13294F44"/>
    <w:rsid w:val="132A0CBC"/>
    <w:rsid w:val="13313DF9"/>
    <w:rsid w:val="1336140F"/>
    <w:rsid w:val="13385187"/>
    <w:rsid w:val="13386F35"/>
    <w:rsid w:val="13392CAD"/>
    <w:rsid w:val="13405DEA"/>
    <w:rsid w:val="13421B62"/>
    <w:rsid w:val="13433B2C"/>
    <w:rsid w:val="134358DA"/>
    <w:rsid w:val="134753CA"/>
    <w:rsid w:val="134830F1"/>
    <w:rsid w:val="13497394"/>
    <w:rsid w:val="134C741F"/>
    <w:rsid w:val="134E6759"/>
    <w:rsid w:val="134F6696"/>
    <w:rsid w:val="13516249"/>
    <w:rsid w:val="13533346"/>
    <w:rsid w:val="13533EC6"/>
    <w:rsid w:val="13541895"/>
    <w:rsid w:val="13581385"/>
    <w:rsid w:val="135D400E"/>
    <w:rsid w:val="13620456"/>
    <w:rsid w:val="136715C8"/>
    <w:rsid w:val="13675A6C"/>
    <w:rsid w:val="13676411"/>
    <w:rsid w:val="136A2E67"/>
    <w:rsid w:val="136E2957"/>
    <w:rsid w:val="136F66CF"/>
    <w:rsid w:val="137139DD"/>
    <w:rsid w:val="13743CE5"/>
    <w:rsid w:val="13767A5D"/>
    <w:rsid w:val="13781A27"/>
    <w:rsid w:val="13783BD1"/>
    <w:rsid w:val="1379754E"/>
    <w:rsid w:val="137D2B9A"/>
    <w:rsid w:val="13802363"/>
    <w:rsid w:val="13826402"/>
    <w:rsid w:val="138369B1"/>
    <w:rsid w:val="138403CC"/>
    <w:rsid w:val="13871C6A"/>
    <w:rsid w:val="13877EBC"/>
    <w:rsid w:val="138A175B"/>
    <w:rsid w:val="138A52B7"/>
    <w:rsid w:val="138C54D3"/>
    <w:rsid w:val="138C7281"/>
    <w:rsid w:val="138E124B"/>
    <w:rsid w:val="138F0B1F"/>
    <w:rsid w:val="138F28CD"/>
    <w:rsid w:val="13946135"/>
    <w:rsid w:val="139525D9"/>
    <w:rsid w:val="139530F9"/>
    <w:rsid w:val="139541C0"/>
    <w:rsid w:val="13954387"/>
    <w:rsid w:val="1396715A"/>
    <w:rsid w:val="13985C26"/>
    <w:rsid w:val="139A7BF0"/>
    <w:rsid w:val="139B1B3C"/>
    <w:rsid w:val="13A20852"/>
    <w:rsid w:val="13A22600"/>
    <w:rsid w:val="13A4281C"/>
    <w:rsid w:val="13A50343"/>
    <w:rsid w:val="13A66595"/>
    <w:rsid w:val="13A82846"/>
    <w:rsid w:val="13AA1036"/>
    <w:rsid w:val="13AB3BAB"/>
    <w:rsid w:val="13AC7923"/>
    <w:rsid w:val="13AF628E"/>
    <w:rsid w:val="13B47F15"/>
    <w:rsid w:val="13B642FE"/>
    <w:rsid w:val="13B81064"/>
    <w:rsid w:val="13BD743A"/>
    <w:rsid w:val="13BF65A8"/>
    <w:rsid w:val="13C139AF"/>
    <w:rsid w:val="13C22CA3"/>
    <w:rsid w:val="13C702B9"/>
    <w:rsid w:val="13C7650B"/>
    <w:rsid w:val="13C7764A"/>
    <w:rsid w:val="13CA366E"/>
    <w:rsid w:val="13CB7DA9"/>
    <w:rsid w:val="13CC1D73"/>
    <w:rsid w:val="13CC3B21"/>
    <w:rsid w:val="13CD3C97"/>
    <w:rsid w:val="13D1738A"/>
    <w:rsid w:val="13D645ED"/>
    <w:rsid w:val="13D6674E"/>
    <w:rsid w:val="13D749A0"/>
    <w:rsid w:val="13D824C6"/>
    <w:rsid w:val="13D928F9"/>
    <w:rsid w:val="13DA7FEC"/>
    <w:rsid w:val="13DC588E"/>
    <w:rsid w:val="13E0137B"/>
    <w:rsid w:val="13E01C4A"/>
    <w:rsid w:val="13E23345"/>
    <w:rsid w:val="13E250F3"/>
    <w:rsid w:val="13E40E6B"/>
    <w:rsid w:val="13E56991"/>
    <w:rsid w:val="13E9022F"/>
    <w:rsid w:val="13EB2001"/>
    <w:rsid w:val="13EC7D20"/>
    <w:rsid w:val="13F310AE"/>
    <w:rsid w:val="13F76DF0"/>
    <w:rsid w:val="13FC61B5"/>
    <w:rsid w:val="13FD017F"/>
    <w:rsid w:val="14005579"/>
    <w:rsid w:val="14011A1D"/>
    <w:rsid w:val="14011AE1"/>
    <w:rsid w:val="140212F1"/>
    <w:rsid w:val="14025795"/>
    <w:rsid w:val="14027543"/>
    <w:rsid w:val="14065285"/>
    <w:rsid w:val="14101C60"/>
    <w:rsid w:val="14117786"/>
    <w:rsid w:val="141334FE"/>
    <w:rsid w:val="14171E4D"/>
    <w:rsid w:val="141B23B3"/>
    <w:rsid w:val="141F00F5"/>
    <w:rsid w:val="142100DC"/>
    <w:rsid w:val="14237BE5"/>
    <w:rsid w:val="142474B9"/>
    <w:rsid w:val="14264FE0"/>
    <w:rsid w:val="14285425"/>
    <w:rsid w:val="142B0848"/>
    <w:rsid w:val="142E20E6"/>
    <w:rsid w:val="143040B0"/>
    <w:rsid w:val="14333776"/>
    <w:rsid w:val="143376FC"/>
    <w:rsid w:val="143A4F2F"/>
    <w:rsid w:val="143A6CDD"/>
    <w:rsid w:val="143C2A65"/>
    <w:rsid w:val="143F2545"/>
    <w:rsid w:val="143F60A1"/>
    <w:rsid w:val="14425B91"/>
    <w:rsid w:val="144638D4"/>
    <w:rsid w:val="14467430"/>
    <w:rsid w:val="14495172"/>
    <w:rsid w:val="144B2C98"/>
    <w:rsid w:val="144B64A6"/>
    <w:rsid w:val="144E16AB"/>
    <w:rsid w:val="144F6715"/>
    <w:rsid w:val="14522A66"/>
    <w:rsid w:val="14546200"/>
    <w:rsid w:val="14583110"/>
    <w:rsid w:val="145A5D58"/>
    <w:rsid w:val="145C30F7"/>
    <w:rsid w:val="145F6743"/>
    <w:rsid w:val="145F6B34"/>
    <w:rsid w:val="146124BC"/>
    <w:rsid w:val="146752C6"/>
    <w:rsid w:val="146C7CA8"/>
    <w:rsid w:val="146F2E2A"/>
    <w:rsid w:val="14700951"/>
    <w:rsid w:val="147246C9"/>
    <w:rsid w:val="14740441"/>
    <w:rsid w:val="14750D5A"/>
    <w:rsid w:val="14757D15"/>
    <w:rsid w:val="14773A8D"/>
    <w:rsid w:val="14787805"/>
    <w:rsid w:val="147A16BB"/>
    <w:rsid w:val="147A17CF"/>
    <w:rsid w:val="147C605C"/>
    <w:rsid w:val="147E12BF"/>
    <w:rsid w:val="147E306D"/>
    <w:rsid w:val="147E4E1C"/>
    <w:rsid w:val="14834787"/>
    <w:rsid w:val="14861F22"/>
    <w:rsid w:val="14883EEC"/>
    <w:rsid w:val="14891A12"/>
    <w:rsid w:val="148B578A"/>
    <w:rsid w:val="148B7538"/>
    <w:rsid w:val="14900FF3"/>
    <w:rsid w:val="14904B4F"/>
    <w:rsid w:val="149208C7"/>
    <w:rsid w:val="14922675"/>
    <w:rsid w:val="149363ED"/>
    <w:rsid w:val="149C206F"/>
    <w:rsid w:val="149F6A62"/>
    <w:rsid w:val="14A01236"/>
    <w:rsid w:val="14A30D26"/>
    <w:rsid w:val="14A34882"/>
    <w:rsid w:val="14A405FA"/>
    <w:rsid w:val="14A423A8"/>
    <w:rsid w:val="14A43FF4"/>
    <w:rsid w:val="14A625C4"/>
    <w:rsid w:val="14A64372"/>
    <w:rsid w:val="14A84E14"/>
    <w:rsid w:val="14AA20B4"/>
    <w:rsid w:val="14AA3E63"/>
    <w:rsid w:val="14AA5797"/>
    <w:rsid w:val="14AB3737"/>
    <w:rsid w:val="14AC29C6"/>
    <w:rsid w:val="14AD3953"/>
    <w:rsid w:val="14AD5701"/>
    <w:rsid w:val="14AE3227"/>
    <w:rsid w:val="14B1493F"/>
    <w:rsid w:val="14B20F69"/>
    <w:rsid w:val="14B22D17"/>
    <w:rsid w:val="14B4218C"/>
    <w:rsid w:val="14B60A59"/>
    <w:rsid w:val="14BC1DE8"/>
    <w:rsid w:val="14BC5944"/>
    <w:rsid w:val="14BE16BC"/>
    <w:rsid w:val="14C12F5A"/>
    <w:rsid w:val="14C249EE"/>
    <w:rsid w:val="14C615D4"/>
    <w:rsid w:val="14C9266C"/>
    <w:rsid w:val="14CB202B"/>
    <w:rsid w:val="14CF5677"/>
    <w:rsid w:val="14D26E56"/>
    <w:rsid w:val="14D26F15"/>
    <w:rsid w:val="14D52F59"/>
    <w:rsid w:val="14D62EA9"/>
    <w:rsid w:val="14DB226E"/>
    <w:rsid w:val="14DC7D94"/>
    <w:rsid w:val="14DE562A"/>
    <w:rsid w:val="14E530ED"/>
    <w:rsid w:val="14E939B0"/>
    <w:rsid w:val="14EB6229"/>
    <w:rsid w:val="14ED01F3"/>
    <w:rsid w:val="14ED3D4F"/>
    <w:rsid w:val="14EF1875"/>
    <w:rsid w:val="14EF3F6B"/>
    <w:rsid w:val="14EF7AC7"/>
    <w:rsid w:val="14F0383F"/>
    <w:rsid w:val="14F055ED"/>
    <w:rsid w:val="14F90946"/>
    <w:rsid w:val="14FA39C1"/>
    <w:rsid w:val="14FB646C"/>
    <w:rsid w:val="14FE7D0A"/>
    <w:rsid w:val="15015A4D"/>
    <w:rsid w:val="15033573"/>
    <w:rsid w:val="15063063"/>
    <w:rsid w:val="150A2B53"/>
    <w:rsid w:val="150D1907"/>
    <w:rsid w:val="150D2643"/>
    <w:rsid w:val="150F0169"/>
    <w:rsid w:val="150F1F18"/>
    <w:rsid w:val="15107A3E"/>
    <w:rsid w:val="15115C90"/>
    <w:rsid w:val="15121A08"/>
    <w:rsid w:val="1514752E"/>
    <w:rsid w:val="15175270"/>
    <w:rsid w:val="151D2886"/>
    <w:rsid w:val="151D5C6D"/>
    <w:rsid w:val="151E215B"/>
    <w:rsid w:val="15205ED3"/>
    <w:rsid w:val="1525559D"/>
    <w:rsid w:val="15267261"/>
    <w:rsid w:val="15282FD9"/>
    <w:rsid w:val="15284D87"/>
    <w:rsid w:val="152E4A94"/>
    <w:rsid w:val="152F3A77"/>
    <w:rsid w:val="152F4368"/>
    <w:rsid w:val="152F6116"/>
    <w:rsid w:val="15325C06"/>
    <w:rsid w:val="1534197E"/>
    <w:rsid w:val="1534372C"/>
    <w:rsid w:val="153674A4"/>
    <w:rsid w:val="153876C0"/>
    <w:rsid w:val="15393438"/>
    <w:rsid w:val="153951E6"/>
    <w:rsid w:val="153E0A4F"/>
    <w:rsid w:val="15400323"/>
    <w:rsid w:val="15403BB8"/>
    <w:rsid w:val="154222ED"/>
    <w:rsid w:val="1542409B"/>
    <w:rsid w:val="15453B8B"/>
    <w:rsid w:val="15466837"/>
    <w:rsid w:val="15480F53"/>
    <w:rsid w:val="154A73F4"/>
    <w:rsid w:val="154B2D39"/>
    <w:rsid w:val="154D47EE"/>
    <w:rsid w:val="154D743D"/>
    <w:rsid w:val="154F0566"/>
    <w:rsid w:val="15567B46"/>
    <w:rsid w:val="1557566D"/>
    <w:rsid w:val="15581B10"/>
    <w:rsid w:val="155838BF"/>
    <w:rsid w:val="155B33AF"/>
    <w:rsid w:val="155B515D"/>
    <w:rsid w:val="155D0ED5"/>
    <w:rsid w:val="1562699D"/>
    <w:rsid w:val="15632263"/>
    <w:rsid w:val="15634011"/>
    <w:rsid w:val="15667555"/>
    <w:rsid w:val="15673B02"/>
    <w:rsid w:val="15697A03"/>
    <w:rsid w:val="156A35F2"/>
    <w:rsid w:val="156D4E90"/>
    <w:rsid w:val="156E60D3"/>
    <w:rsid w:val="156E7814"/>
    <w:rsid w:val="156F0C08"/>
    <w:rsid w:val="156F30DB"/>
    <w:rsid w:val="1571672E"/>
    <w:rsid w:val="157453B3"/>
    <w:rsid w:val="15761F97"/>
    <w:rsid w:val="1577373D"/>
    <w:rsid w:val="157846D9"/>
    <w:rsid w:val="15785D0F"/>
    <w:rsid w:val="157D1577"/>
    <w:rsid w:val="157D229A"/>
    <w:rsid w:val="157D50D3"/>
    <w:rsid w:val="157E709D"/>
    <w:rsid w:val="15805CC9"/>
    <w:rsid w:val="15826B8D"/>
    <w:rsid w:val="1583615B"/>
    <w:rsid w:val="1585042C"/>
    <w:rsid w:val="158703BA"/>
    <w:rsid w:val="158D492B"/>
    <w:rsid w:val="1594241D"/>
    <w:rsid w:val="15966195"/>
    <w:rsid w:val="1598497F"/>
    <w:rsid w:val="159A3ED7"/>
    <w:rsid w:val="159E5049"/>
    <w:rsid w:val="15A5287C"/>
    <w:rsid w:val="15A543F6"/>
    <w:rsid w:val="15A9411A"/>
    <w:rsid w:val="15A97268"/>
    <w:rsid w:val="15B11EE6"/>
    <w:rsid w:val="15B66837"/>
    <w:rsid w:val="15C076B6"/>
    <w:rsid w:val="15C2342E"/>
    <w:rsid w:val="15C42D02"/>
    <w:rsid w:val="15C54914"/>
    <w:rsid w:val="15C727F2"/>
    <w:rsid w:val="15C75F11"/>
    <w:rsid w:val="15CA2D3E"/>
    <w:rsid w:val="15CA5E3E"/>
    <w:rsid w:val="15CB1088"/>
    <w:rsid w:val="15CC7E09"/>
    <w:rsid w:val="15CD7F7E"/>
    <w:rsid w:val="15CE3B81"/>
    <w:rsid w:val="15CE592F"/>
    <w:rsid w:val="15CF1DD7"/>
    <w:rsid w:val="15D05B4B"/>
    <w:rsid w:val="15D22C4B"/>
    <w:rsid w:val="15D373E9"/>
    <w:rsid w:val="15D54F0F"/>
    <w:rsid w:val="15D87E6D"/>
    <w:rsid w:val="15D942D4"/>
    <w:rsid w:val="15DA0777"/>
    <w:rsid w:val="15DB004C"/>
    <w:rsid w:val="15DB44F0"/>
    <w:rsid w:val="15DB629E"/>
    <w:rsid w:val="15DD2016"/>
    <w:rsid w:val="15DF1814"/>
    <w:rsid w:val="15E224A7"/>
    <w:rsid w:val="15E46F00"/>
    <w:rsid w:val="15E57946"/>
    <w:rsid w:val="15E92769"/>
    <w:rsid w:val="15EA64E1"/>
    <w:rsid w:val="15EE09F8"/>
    <w:rsid w:val="15EF1E88"/>
    <w:rsid w:val="15EF3AF7"/>
    <w:rsid w:val="15F15AC1"/>
    <w:rsid w:val="15FB5925"/>
    <w:rsid w:val="15FD4466"/>
    <w:rsid w:val="16002E0D"/>
    <w:rsid w:val="16007D4A"/>
    <w:rsid w:val="1602382A"/>
    <w:rsid w:val="160324C7"/>
    <w:rsid w:val="1604435F"/>
    <w:rsid w:val="1606156C"/>
    <w:rsid w:val="16062EAF"/>
    <w:rsid w:val="160A308E"/>
    <w:rsid w:val="160B6B83"/>
    <w:rsid w:val="160C07B5"/>
    <w:rsid w:val="160C2AF1"/>
    <w:rsid w:val="160E0421"/>
    <w:rsid w:val="16150220"/>
    <w:rsid w:val="161672D6"/>
    <w:rsid w:val="161A0B74"/>
    <w:rsid w:val="161A6585"/>
    <w:rsid w:val="161B1156"/>
    <w:rsid w:val="161B7A15"/>
    <w:rsid w:val="161D2412"/>
    <w:rsid w:val="161D68B6"/>
    <w:rsid w:val="161F262E"/>
    <w:rsid w:val="162163A6"/>
    <w:rsid w:val="16225C7A"/>
    <w:rsid w:val="16255382"/>
    <w:rsid w:val="16294BEA"/>
    <w:rsid w:val="162B3B97"/>
    <w:rsid w:val="16310CCA"/>
    <w:rsid w:val="16314110"/>
    <w:rsid w:val="16351E52"/>
    <w:rsid w:val="16397A1B"/>
    <w:rsid w:val="163A3BCD"/>
    <w:rsid w:val="164342FA"/>
    <w:rsid w:val="16442095"/>
    <w:rsid w:val="16461969"/>
    <w:rsid w:val="16467BBB"/>
    <w:rsid w:val="16473933"/>
    <w:rsid w:val="1647529D"/>
    <w:rsid w:val="16491459"/>
    <w:rsid w:val="164976AB"/>
    <w:rsid w:val="164B6F7F"/>
    <w:rsid w:val="164C2CF7"/>
    <w:rsid w:val="164E646B"/>
    <w:rsid w:val="16504AB9"/>
    <w:rsid w:val="16521C58"/>
    <w:rsid w:val="165247B2"/>
    <w:rsid w:val="165322D8"/>
    <w:rsid w:val="16534086"/>
    <w:rsid w:val="165351E7"/>
    <w:rsid w:val="165770B0"/>
    <w:rsid w:val="165879B7"/>
    <w:rsid w:val="165C118C"/>
    <w:rsid w:val="165D4F05"/>
    <w:rsid w:val="165E095B"/>
    <w:rsid w:val="165E3157"/>
    <w:rsid w:val="16612C47"/>
    <w:rsid w:val="166B3472"/>
    <w:rsid w:val="166E2C6E"/>
    <w:rsid w:val="167209B0"/>
    <w:rsid w:val="1672275E"/>
    <w:rsid w:val="167A7865"/>
    <w:rsid w:val="167C35DD"/>
    <w:rsid w:val="167D7355"/>
    <w:rsid w:val="168067AE"/>
    <w:rsid w:val="168129A1"/>
    <w:rsid w:val="16826356"/>
    <w:rsid w:val="1683791F"/>
    <w:rsid w:val="168406E3"/>
    <w:rsid w:val="16850115"/>
    <w:rsid w:val="168626AD"/>
    <w:rsid w:val="16881F81"/>
    <w:rsid w:val="168868B2"/>
    <w:rsid w:val="168B3820"/>
    <w:rsid w:val="16900E36"/>
    <w:rsid w:val="169166B8"/>
    <w:rsid w:val="16921052"/>
    <w:rsid w:val="169721C5"/>
    <w:rsid w:val="1699418F"/>
    <w:rsid w:val="169E17A5"/>
    <w:rsid w:val="16A04D1D"/>
    <w:rsid w:val="16A13043"/>
    <w:rsid w:val="16A20B69"/>
    <w:rsid w:val="16A22BEB"/>
    <w:rsid w:val="16A3500D"/>
    <w:rsid w:val="16A448E1"/>
    <w:rsid w:val="16A6065A"/>
    <w:rsid w:val="16A62408"/>
    <w:rsid w:val="16A668AC"/>
    <w:rsid w:val="16A804D0"/>
    <w:rsid w:val="16A86180"/>
    <w:rsid w:val="16A9014A"/>
    <w:rsid w:val="16AD19E8"/>
    <w:rsid w:val="16B54D41"/>
    <w:rsid w:val="16B965DF"/>
    <w:rsid w:val="16BC7E7D"/>
    <w:rsid w:val="16BD25D4"/>
    <w:rsid w:val="16BE59A3"/>
    <w:rsid w:val="16C17241"/>
    <w:rsid w:val="16C4058C"/>
    <w:rsid w:val="16C531D6"/>
    <w:rsid w:val="16CB4564"/>
    <w:rsid w:val="16CB6312"/>
    <w:rsid w:val="16CB645F"/>
    <w:rsid w:val="16CE195E"/>
    <w:rsid w:val="16D03928"/>
    <w:rsid w:val="16D2144F"/>
    <w:rsid w:val="16D451C7"/>
    <w:rsid w:val="16D66711"/>
    <w:rsid w:val="16D76A65"/>
    <w:rsid w:val="16DA0303"/>
    <w:rsid w:val="16DB47A7"/>
    <w:rsid w:val="16DC051F"/>
    <w:rsid w:val="16DC22CD"/>
    <w:rsid w:val="16DC407B"/>
    <w:rsid w:val="16DE1BA1"/>
    <w:rsid w:val="16E11B7C"/>
    <w:rsid w:val="16E178E4"/>
    <w:rsid w:val="16E40AD9"/>
    <w:rsid w:val="16E41182"/>
    <w:rsid w:val="16E42F30"/>
    <w:rsid w:val="16E86EC4"/>
    <w:rsid w:val="16ED44DA"/>
    <w:rsid w:val="16F5338F"/>
    <w:rsid w:val="16F643D6"/>
    <w:rsid w:val="16F8414B"/>
    <w:rsid w:val="16FA5561"/>
    <w:rsid w:val="170250D4"/>
    <w:rsid w:val="17045380"/>
    <w:rsid w:val="170535D2"/>
    <w:rsid w:val="1706559C"/>
    <w:rsid w:val="1706734A"/>
    <w:rsid w:val="17092996"/>
    <w:rsid w:val="17120E59"/>
    <w:rsid w:val="17123F41"/>
    <w:rsid w:val="171657DF"/>
    <w:rsid w:val="171750B3"/>
    <w:rsid w:val="171820A2"/>
    <w:rsid w:val="171877C6"/>
    <w:rsid w:val="17190E2C"/>
    <w:rsid w:val="17214184"/>
    <w:rsid w:val="172333F2"/>
    <w:rsid w:val="17233A58"/>
    <w:rsid w:val="17244882"/>
    <w:rsid w:val="17283764"/>
    <w:rsid w:val="17284735"/>
    <w:rsid w:val="17285513"/>
    <w:rsid w:val="172872C1"/>
    <w:rsid w:val="172B6DB1"/>
    <w:rsid w:val="172C07B6"/>
    <w:rsid w:val="172C5003"/>
    <w:rsid w:val="172F68A1"/>
    <w:rsid w:val="17342109"/>
    <w:rsid w:val="17343EB7"/>
    <w:rsid w:val="173619DD"/>
    <w:rsid w:val="17375E82"/>
    <w:rsid w:val="17377504"/>
    <w:rsid w:val="173B3498"/>
    <w:rsid w:val="173D4DFB"/>
    <w:rsid w:val="17457E73"/>
    <w:rsid w:val="17484718"/>
    <w:rsid w:val="1749510D"/>
    <w:rsid w:val="174C1201"/>
    <w:rsid w:val="174C7453"/>
    <w:rsid w:val="174F0CF1"/>
    <w:rsid w:val="174F6F43"/>
    <w:rsid w:val="17520AE5"/>
    <w:rsid w:val="17527FA4"/>
    <w:rsid w:val="1753593A"/>
    <w:rsid w:val="17555BDC"/>
    <w:rsid w:val="17571001"/>
    <w:rsid w:val="175722E2"/>
    <w:rsid w:val="17577BA6"/>
    <w:rsid w:val="1759391E"/>
    <w:rsid w:val="175956CC"/>
    <w:rsid w:val="175D340E"/>
    <w:rsid w:val="17614581"/>
    <w:rsid w:val="17620A24"/>
    <w:rsid w:val="17626C76"/>
    <w:rsid w:val="17647109"/>
    <w:rsid w:val="17650515"/>
    <w:rsid w:val="1767603B"/>
    <w:rsid w:val="17680005"/>
    <w:rsid w:val="176A5B2B"/>
    <w:rsid w:val="176C18A3"/>
    <w:rsid w:val="176E5998"/>
    <w:rsid w:val="176E63A8"/>
    <w:rsid w:val="17707BBF"/>
    <w:rsid w:val="17740758"/>
    <w:rsid w:val="177572AC"/>
    <w:rsid w:val="17771FF6"/>
    <w:rsid w:val="17776970"/>
    <w:rsid w:val="177F4A52"/>
    <w:rsid w:val="178070FD"/>
    <w:rsid w:val="17822E75"/>
    <w:rsid w:val="17881110"/>
    <w:rsid w:val="178C0E69"/>
    <w:rsid w:val="178C784F"/>
    <w:rsid w:val="178D1819"/>
    <w:rsid w:val="178D5376"/>
    <w:rsid w:val="178F10EE"/>
    <w:rsid w:val="179121DE"/>
    <w:rsid w:val="17913903"/>
    <w:rsid w:val="17930607"/>
    <w:rsid w:val="17935082"/>
    <w:rsid w:val="179901BE"/>
    <w:rsid w:val="179D7CAF"/>
    <w:rsid w:val="179E3A27"/>
    <w:rsid w:val="179E6119"/>
    <w:rsid w:val="179E7583"/>
    <w:rsid w:val="179F7397"/>
    <w:rsid w:val="17A252C5"/>
    <w:rsid w:val="17A54DB5"/>
    <w:rsid w:val="17A938FF"/>
    <w:rsid w:val="17A96653"/>
    <w:rsid w:val="17AA4179"/>
    <w:rsid w:val="17AD77C6"/>
    <w:rsid w:val="17B34EF8"/>
    <w:rsid w:val="17B80644"/>
    <w:rsid w:val="17B943BD"/>
    <w:rsid w:val="17BA1FA3"/>
    <w:rsid w:val="17BB6387"/>
    <w:rsid w:val="17BF5963"/>
    <w:rsid w:val="17BF5E77"/>
    <w:rsid w:val="17C074F9"/>
    <w:rsid w:val="17C36FE9"/>
    <w:rsid w:val="17CA0378"/>
    <w:rsid w:val="17CA08B8"/>
    <w:rsid w:val="17CB05D4"/>
    <w:rsid w:val="17CC0594"/>
    <w:rsid w:val="17CE7E68"/>
    <w:rsid w:val="17CF3BE0"/>
    <w:rsid w:val="17CF598E"/>
    <w:rsid w:val="17CF624F"/>
    <w:rsid w:val="17D06EF9"/>
    <w:rsid w:val="17D11706"/>
    <w:rsid w:val="17D17958"/>
    <w:rsid w:val="17D2722C"/>
    <w:rsid w:val="17D631C0"/>
    <w:rsid w:val="17D64F6F"/>
    <w:rsid w:val="17D80CE7"/>
    <w:rsid w:val="17E01949"/>
    <w:rsid w:val="17E458DD"/>
    <w:rsid w:val="17E808A5"/>
    <w:rsid w:val="17EA0A1A"/>
    <w:rsid w:val="17EB6C6C"/>
    <w:rsid w:val="17EC02EE"/>
    <w:rsid w:val="17EC4792"/>
    <w:rsid w:val="17EE050A"/>
    <w:rsid w:val="17EF7DDE"/>
    <w:rsid w:val="17F11DA8"/>
    <w:rsid w:val="17F17FFA"/>
    <w:rsid w:val="17F35B20"/>
    <w:rsid w:val="17F51899"/>
    <w:rsid w:val="17F65611"/>
    <w:rsid w:val="17F92A0B"/>
    <w:rsid w:val="17FB49D5"/>
    <w:rsid w:val="17FF6273"/>
    <w:rsid w:val="1800023D"/>
    <w:rsid w:val="180026D3"/>
    <w:rsid w:val="18025D64"/>
    <w:rsid w:val="18027B12"/>
    <w:rsid w:val="18047D2E"/>
    <w:rsid w:val="18055854"/>
    <w:rsid w:val="180715CC"/>
    <w:rsid w:val="1807337A"/>
    <w:rsid w:val="180C0990"/>
    <w:rsid w:val="180D3693"/>
    <w:rsid w:val="180E295A"/>
    <w:rsid w:val="180E78A8"/>
    <w:rsid w:val="18100480"/>
    <w:rsid w:val="181066D2"/>
    <w:rsid w:val="181141F9"/>
    <w:rsid w:val="18114AE8"/>
    <w:rsid w:val="181270D8"/>
    <w:rsid w:val="18167A61"/>
    <w:rsid w:val="18185587"/>
    <w:rsid w:val="181A321F"/>
    <w:rsid w:val="181B2107"/>
    <w:rsid w:val="181B2628"/>
    <w:rsid w:val="181C2D6A"/>
    <w:rsid w:val="181C7387"/>
    <w:rsid w:val="181D494B"/>
    <w:rsid w:val="181E2472"/>
    <w:rsid w:val="18263688"/>
    <w:rsid w:val="182673CD"/>
    <w:rsid w:val="18267CA4"/>
    <w:rsid w:val="18291542"/>
    <w:rsid w:val="18292D6F"/>
    <w:rsid w:val="18297794"/>
    <w:rsid w:val="182A7068"/>
    <w:rsid w:val="182C1D22"/>
    <w:rsid w:val="182C4B8E"/>
    <w:rsid w:val="182F7501"/>
    <w:rsid w:val="183121A5"/>
    <w:rsid w:val="18351C95"/>
    <w:rsid w:val="18357EE7"/>
    <w:rsid w:val="18363C5F"/>
    <w:rsid w:val="18383533"/>
    <w:rsid w:val="18386326"/>
    <w:rsid w:val="183A7AB3"/>
    <w:rsid w:val="183D0B4A"/>
    <w:rsid w:val="183D4FEE"/>
    <w:rsid w:val="183E4127"/>
    <w:rsid w:val="18402742"/>
    <w:rsid w:val="18455C50"/>
    <w:rsid w:val="18493992"/>
    <w:rsid w:val="184B06CD"/>
    <w:rsid w:val="184B14B9"/>
    <w:rsid w:val="184E67CD"/>
    <w:rsid w:val="184E71FB"/>
    <w:rsid w:val="18506ACF"/>
    <w:rsid w:val="18513A2C"/>
    <w:rsid w:val="1851489D"/>
    <w:rsid w:val="18561C0B"/>
    <w:rsid w:val="18561DBE"/>
    <w:rsid w:val="18573CCA"/>
    <w:rsid w:val="185A16FC"/>
    <w:rsid w:val="185A794E"/>
    <w:rsid w:val="185C4B83"/>
    <w:rsid w:val="185F5CC0"/>
    <w:rsid w:val="18602A8A"/>
    <w:rsid w:val="18622CA6"/>
    <w:rsid w:val="18624A54"/>
    <w:rsid w:val="1864257A"/>
    <w:rsid w:val="18644328"/>
    <w:rsid w:val="18657C35"/>
    <w:rsid w:val="1867549B"/>
    <w:rsid w:val="18695DE3"/>
    <w:rsid w:val="186D1037"/>
    <w:rsid w:val="186E2BE4"/>
    <w:rsid w:val="18722EE9"/>
    <w:rsid w:val="18736C61"/>
    <w:rsid w:val="187622AE"/>
    <w:rsid w:val="1876405C"/>
    <w:rsid w:val="18770500"/>
    <w:rsid w:val="1878225E"/>
    <w:rsid w:val="18787DD4"/>
    <w:rsid w:val="187C0240"/>
    <w:rsid w:val="1881312C"/>
    <w:rsid w:val="188E5849"/>
    <w:rsid w:val="188E7B5E"/>
    <w:rsid w:val="18910E95"/>
    <w:rsid w:val="189270E7"/>
    <w:rsid w:val="189310B2"/>
    <w:rsid w:val="18932E60"/>
    <w:rsid w:val="18933DAC"/>
    <w:rsid w:val="18934C0E"/>
    <w:rsid w:val="1895095F"/>
    <w:rsid w:val="18950986"/>
    <w:rsid w:val="1897503E"/>
    <w:rsid w:val="189866C8"/>
    <w:rsid w:val="189F35B2"/>
    <w:rsid w:val="189F5F6D"/>
    <w:rsid w:val="189F7A56"/>
    <w:rsid w:val="18A137CE"/>
    <w:rsid w:val="18A40BC9"/>
    <w:rsid w:val="18AB01A9"/>
    <w:rsid w:val="18AC5CCF"/>
    <w:rsid w:val="18AF5EEB"/>
    <w:rsid w:val="18B0451A"/>
    <w:rsid w:val="18B21538"/>
    <w:rsid w:val="18B352B0"/>
    <w:rsid w:val="18B41ECD"/>
    <w:rsid w:val="18BC4164"/>
    <w:rsid w:val="18BD1C8B"/>
    <w:rsid w:val="18BF5433"/>
    <w:rsid w:val="18C1177B"/>
    <w:rsid w:val="18C64FE3"/>
    <w:rsid w:val="18C662FD"/>
    <w:rsid w:val="18C80336"/>
    <w:rsid w:val="18C96881"/>
    <w:rsid w:val="18CD45C3"/>
    <w:rsid w:val="18CD6371"/>
    <w:rsid w:val="18CE7660"/>
    <w:rsid w:val="18CF12BC"/>
    <w:rsid w:val="18D05E62"/>
    <w:rsid w:val="18D25736"/>
    <w:rsid w:val="18D314AE"/>
    <w:rsid w:val="18D42D03"/>
    <w:rsid w:val="18D51C09"/>
    <w:rsid w:val="18D62C7B"/>
    <w:rsid w:val="18D70F9E"/>
    <w:rsid w:val="18D94D16"/>
    <w:rsid w:val="18DA6CE0"/>
    <w:rsid w:val="18DE057F"/>
    <w:rsid w:val="18E11E1D"/>
    <w:rsid w:val="18E3457B"/>
    <w:rsid w:val="18E37943"/>
    <w:rsid w:val="18E408BA"/>
    <w:rsid w:val="18E422E4"/>
    <w:rsid w:val="18E86D07"/>
    <w:rsid w:val="18E877E7"/>
    <w:rsid w:val="18E90CD1"/>
    <w:rsid w:val="18EA027A"/>
    <w:rsid w:val="18EA6E45"/>
    <w:rsid w:val="18ED07C2"/>
    <w:rsid w:val="18ED6A14"/>
    <w:rsid w:val="18EE62E8"/>
    <w:rsid w:val="18F27B86"/>
    <w:rsid w:val="18F41B50"/>
    <w:rsid w:val="18F558C8"/>
    <w:rsid w:val="18F733EE"/>
    <w:rsid w:val="18F90F15"/>
    <w:rsid w:val="18FC27B3"/>
    <w:rsid w:val="19006747"/>
    <w:rsid w:val="1900791E"/>
    <w:rsid w:val="19033B41"/>
    <w:rsid w:val="19053D5D"/>
    <w:rsid w:val="19063631"/>
    <w:rsid w:val="19067AD5"/>
    <w:rsid w:val="190860B0"/>
    <w:rsid w:val="19094ED0"/>
    <w:rsid w:val="190B0C48"/>
    <w:rsid w:val="190B6E9A"/>
    <w:rsid w:val="190C0B53"/>
    <w:rsid w:val="190D49C0"/>
    <w:rsid w:val="190E24E6"/>
    <w:rsid w:val="19120228"/>
    <w:rsid w:val="19153875"/>
    <w:rsid w:val="191775ED"/>
    <w:rsid w:val="191F4337"/>
    <w:rsid w:val="19235F91"/>
    <w:rsid w:val="19267830"/>
    <w:rsid w:val="192835A8"/>
    <w:rsid w:val="192922C4"/>
    <w:rsid w:val="192A37C4"/>
    <w:rsid w:val="192B2350"/>
    <w:rsid w:val="192B3098"/>
    <w:rsid w:val="192D7A43"/>
    <w:rsid w:val="193006AE"/>
    <w:rsid w:val="1934019F"/>
    <w:rsid w:val="19362169"/>
    <w:rsid w:val="1936367C"/>
    <w:rsid w:val="19371A3D"/>
    <w:rsid w:val="19375EE1"/>
    <w:rsid w:val="19393A07"/>
    <w:rsid w:val="193E2DCB"/>
    <w:rsid w:val="193F317C"/>
    <w:rsid w:val="19410B0E"/>
    <w:rsid w:val="19445F08"/>
    <w:rsid w:val="194A0351"/>
    <w:rsid w:val="194A5079"/>
    <w:rsid w:val="194D300E"/>
    <w:rsid w:val="194F4FD8"/>
    <w:rsid w:val="195919B3"/>
    <w:rsid w:val="19595E57"/>
    <w:rsid w:val="195A3D7E"/>
    <w:rsid w:val="195C76F5"/>
    <w:rsid w:val="195E6FCA"/>
    <w:rsid w:val="19600F94"/>
    <w:rsid w:val="19602C5A"/>
    <w:rsid w:val="19625FB6"/>
    <w:rsid w:val="196547FC"/>
    <w:rsid w:val="196565AA"/>
    <w:rsid w:val="196A3BC0"/>
    <w:rsid w:val="196D36B1"/>
    <w:rsid w:val="196D545F"/>
    <w:rsid w:val="196E2FB9"/>
    <w:rsid w:val="196F7429"/>
    <w:rsid w:val="19715320"/>
    <w:rsid w:val="197467ED"/>
    <w:rsid w:val="19762565"/>
    <w:rsid w:val="19766A09"/>
    <w:rsid w:val="197E141A"/>
    <w:rsid w:val="198253AE"/>
    <w:rsid w:val="19836A30"/>
    <w:rsid w:val="198660B6"/>
    <w:rsid w:val="19875E05"/>
    <w:rsid w:val="198804EA"/>
    <w:rsid w:val="1988673C"/>
    <w:rsid w:val="198D3D53"/>
    <w:rsid w:val="19911600"/>
    <w:rsid w:val="19923117"/>
    <w:rsid w:val="19941D53"/>
    <w:rsid w:val="19962C12"/>
    <w:rsid w:val="199649B5"/>
    <w:rsid w:val="1997072D"/>
    <w:rsid w:val="199A1A85"/>
    <w:rsid w:val="199B1FCC"/>
    <w:rsid w:val="199C02DC"/>
    <w:rsid w:val="199C7AF2"/>
    <w:rsid w:val="199E7D0E"/>
    <w:rsid w:val="19A447C5"/>
    <w:rsid w:val="19A47EFE"/>
    <w:rsid w:val="19A5109C"/>
    <w:rsid w:val="19A60971"/>
    <w:rsid w:val="19A938B8"/>
    <w:rsid w:val="19AA0461"/>
    <w:rsid w:val="19AA66B3"/>
    <w:rsid w:val="19AB5200"/>
    <w:rsid w:val="19AE3FA6"/>
    <w:rsid w:val="19B117EF"/>
    <w:rsid w:val="19B1359D"/>
    <w:rsid w:val="19B337B9"/>
    <w:rsid w:val="19B412DF"/>
    <w:rsid w:val="19B439B0"/>
    <w:rsid w:val="19B80F45"/>
    <w:rsid w:val="19BC1F42"/>
    <w:rsid w:val="19BE215E"/>
    <w:rsid w:val="19C14043"/>
    <w:rsid w:val="19C257AA"/>
    <w:rsid w:val="19C569FC"/>
    <w:rsid w:val="19C71013"/>
    <w:rsid w:val="19C72DC1"/>
    <w:rsid w:val="19C77265"/>
    <w:rsid w:val="19C90262"/>
    <w:rsid w:val="19C92FDD"/>
    <w:rsid w:val="19CA0B03"/>
    <w:rsid w:val="19CA465F"/>
    <w:rsid w:val="19CC03D7"/>
    <w:rsid w:val="19CC6629"/>
    <w:rsid w:val="19CF2978"/>
    <w:rsid w:val="19D32F7C"/>
    <w:rsid w:val="19D379B8"/>
    <w:rsid w:val="19D46FDD"/>
    <w:rsid w:val="19D76D7C"/>
    <w:rsid w:val="19DA2E4F"/>
    <w:rsid w:val="19DC4392"/>
    <w:rsid w:val="19E219A9"/>
    <w:rsid w:val="19E41BC5"/>
    <w:rsid w:val="19E46AD2"/>
    <w:rsid w:val="19E576EB"/>
    <w:rsid w:val="19E638D4"/>
    <w:rsid w:val="19E724C2"/>
    <w:rsid w:val="19EC5728"/>
    <w:rsid w:val="19F3005A"/>
    <w:rsid w:val="19F422B4"/>
    <w:rsid w:val="19F45B80"/>
    <w:rsid w:val="19F636A6"/>
    <w:rsid w:val="19F65454"/>
    <w:rsid w:val="19FE07AD"/>
    <w:rsid w:val="1A011F79"/>
    <w:rsid w:val="1A0560DE"/>
    <w:rsid w:val="1A07140F"/>
    <w:rsid w:val="1A085187"/>
    <w:rsid w:val="1A09162B"/>
    <w:rsid w:val="1A0928B1"/>
    <w:rsid w:val="1A0A7151"/>
    <w:rsid w:val="1A0C4C78"/>
    <w:rsid w:val="1A0F6516"/>
    <w:rsid w:val="1A117C91"/>
    <w:rsid w:val="1A136006"/>
    <w:rsid w:val="1A163D48"/>
    <w:rsid w:val="1A18186E"/>
    <w:rsid w:val="1A18361C"/>
    <w:rsid w:val="1A184665"/>
    <w:rsid w:val="1A1B4EBB"/>
    <w:rsid w:val="1A1C4EE4"/>
    <w:rsid w:val="1A200723"/>
    <w:rsid w:val="1A206975"/>
    <w:rsid w:val="1A207E41"/>
    <w:rsid w:val="1A2226ED"/>
    <w:rsid w:val="1A241497"/>
    <w:rsid w:val="1A253F8B"/>
    <w:rsid w:val="1A255D39"/>
    <w:rsid w:val="1A27385F"/>
    <w:rsid w:val="1A277D03"/>
    <w:rsid w:val="1A293E44"/>
    <w:rsid w:val="1A2A6467"/>
    <w:rsid w:val="1A2C70C8"/>
    <w:rsid w:val="1A2D0A02"/>
    <w:rsid w:val="1A2F489D"/>
    <w:rsid w:val="1A312930"/>
    <w:rsid w:val="1A3348FA"/>
    <w:rsid w:val="1A3F504D"/>
    <w:rsid w:val="1A402B73"/>
    <w:rsid w:val="1A41348C"/>
    <w:rsid w:val="1A420699"/>
    <w:rsid w:val="1A4454F1"/>
    <w:rsid w:val="1A4563DB"/>
    <w:rsid w:val="1A495ECC"/>
    <w:rsid w:val="1A4A57A0"/>
    <w:rsid w:val="1A4E5290"/>
    <w:rsid w:val="1A501008"/>
    <w:rsid w:val="1A511840"/>
    <w:rsid w:val="1A55498A"/>
    <w:rsid w:val="1A58610F"/>
    <w:rsid w:val="1A5B5BFF"/>
    <w:rsid w:val="1A5D02EB"/>
    <w:rsid w:val="1A5D1977"/>
    <w:rsid w:val="1A5F124B"/>
    <w:rsid w:val="1A622AE9"/>
    <w:rsid w:val="1A642D06"/>
    <w:rsid w:val="1A646862"/>
    <w:rsid w:val="1A654388"/>
    <w:rsid w:val="1A66082C"/>
    <w:rsid w:val="1A707A44"/>
    <w:rsid w:val="1A734CF7"/>
    <w:rsid w:val="1A736AA5"/>
    <w:rsid w:val="1A750A6F"/>
    <w:rsid w:val="1A7A6085"/>
    <w:rsid w:val="1A7D3DC7"/>
    <w:rsid w:val="1A7F369B"/>
    <w:rsid w:val="1A845156"/>
    <w:rsid w:val="1A8707A2"/>
    <w:rsid w:val="1A890B80"/>
    <w:rsid w:val="1A89276C"/>
    <w:rsid w:val="1A8B0292"/>
    <w:rsid w:val="1A8B64E4"/>
    <w:rsid w:val="1A8C400A"/>
    <w:rsid w:val="1A8E2F23"/>
    <w:rsid w:val="1A903AFB"/>
    <w:rsid w:val="1A91517D"/>
    <w:rsid w:val="1A952188"/>
    <w:rsid w:val="1A952EBF"/>
    <w:rsid w:val="1A976C37"/>
    <w:rsid w:val="1A9B01A9"/>
    <w:rsid w:val="1A9C5527"/>
    <w:rsid w:val="1AA43102"/>
    <w:rsid w:val="1AA443DD"/>
    <w:rsid w:val="1AA475A6"/>
    <w:rsid w:val="1AA50C28"/>
    <w:rsid w:val="1AA558FD"/>
    <w:rsid w:val="1AAB26E2"/>
    <w:rsid w:val="1AB07CF9"/>
    <w:rsid w:val="1AB31597"/>
    <w:rsid w:val="1AB33345"/>
    <w:rsid w:val="1AB5530F"/>
    <w:rsid w:val="1AB71087"/>
    <w:rsid w:val="1AB772D9"/>
    <w:rsid w:val="1AB84DFF"/>
    <w:rsid w:val="1ABC48F0"/>
    <w:rsid w:val="1ABD7CE1"/>
    <w:rsid w:val="1AC3684A"/>
    <w:rsid w:val="1AC437A4"/>
    <w:rsid w:val="1AC57F78"/>
    <w:rsid w:val="1AC81973"/>
    <w:rsid w:val="1ACA77FB"/>
    <w:rsid w:val="1ACC02F4"/>
    <w:rsid w:val="1ACC5BF8"/>
    <w:rsid w:val="1AD05CA5"/>
    <w:rsid w:val="1AD14166"/>
    <w:rsid w:val="1AD25EC1"/>
    <w:rsid w:val="1AD52AE7"/>
    <w:rsid w:val="1AD67034"/>
    <w:rsid w:val="1AD774CB"/>
    <w:rsid w:val="1AD80FFE"/>
    <w:rsid w:val="1AD9547C"/>
    <w:rsid w:val="1AE16104"/>
    <w:rsid w:val="1AE23C2A"/>
    <w:rsid w:val="1AE41750"/>
    <w:rsid w:val="1AE6196C"/>
    <w:rsid w:val="1AE87493"/>
    <w:rsid w:val="1AE92FD5"/>
    <w:rsid w:val="1AEC6857"/>
    <w:rsid w:val="1AEE25CF"/>
    <w:rsid w:val="1AF06347"/>
    <w:rsid w:val="1AF31906"/>
    <w:rsid w:val="1AF57E02"/>
    <w:rsid w:val="1AF61E20"/>
    <w:rsid w:val="1AF71484"/>
    <w:rsid w:val="1AF91EE2"/>
    <w:rsid w:val="1AFC5DDA"/>
    <w:rsid w:val="1B012302"/>
    <w:rsid w:val="1B040045"/>
    <w:rsid w:val="1B063DBD"/>
    <w:rsid w:val="1B0B3181"/>
    <w:rsid w:val="1B0F0EC3"/>
    <w:rsid w:val="1B102388"/>
    <w:rsid w:val="1B102545"/>
    <w:rsid w:val="1B132036"/>
    <w:rsid w:val="1B1464DA"/>
    <w:rsid w:val="1B1B26AB"/>
    <w:rsid w:val="1B1C6A07"/>
    <w:rsid w:val="1B1E67F8"/>
    <w:rsid w:val="1B1F6C2C"/>
    <w:rsid w:val="1B200CF6"/>
    <w:rsid w:val="1B202389"/>
    <w:rsid w:val="1B2129A5"/>
    <w:rsid w:val="1B245FF1"/>
    <w:rsid w:val="1B252495"/>
    <w:rsid w:val="1B281F85"/>
    <w:rsid w:val="1B283D33"/>
    <w:rsid w:val="1B28788F"/>
    <w:rsid w:val="1B2A7529"/>
    <w:rsid w:val="1B2C4AF4"/>
    <w:rsid w:val="1B2E0B21"/>
    <w:rsid w:val="1B2E0C1E"/>
    <w:rsid w:val="1B3214AD"/>
    <w:rsid w:val="1B351FAC"/>
    <w:rsid w:val="1B3660A5"/>
    <w:rsid w:val="1B387803"/>
    <w:rsid w:val="1B390BDC"/>
    <w:rsid w:val="1B397CEE"/>
    <w:rsid w:val="1B3A5814"/>
    <w:rsid w:val="1B3A75C2"/>
    <w:rsid w:val="1B3B1CB8"/>
    <w:rsid w:val="1B3C333B"/>
    <w:rsid w:val="1B3C77DE"/>
    <w:rsid w:val="1B3E3557"/>
    <w:rsid w:val="1B3F1AEC"/>
    <w:rsid w:val="1B3F31E7"/>
    <w:rsid w:val="1B4072CF"/>
    <w:rsid w:val="1B43291B"/>
    <w:rsid w:val="1B4944AD"/>
    <w:rsid w:val="1B4A1EFB"/>
    <w:rsid w:val="1B4B17D0"/>
    <w:rsid w:val="1B4D5548"/>
    <w:rsid w:val="1B4E55E8"/>
    <w:rsid w:val="1B55264E"/>
    <w:rsid w:val="1B55540D"/>
    <w:rsid w:val="1B555E20"/>
    <w:rsid w:val="1B5763C6"/>
    <w:rsid w:val="1B5B5EB7"/>
    <w:rsid w:val="1B5D502F"/>
    <w:rsid w:val="1B5E7755"/>
    <w:rsid w:val="1B5F527B"/>
    <w:rsid w:val="1B60171F"/>
    <w:rsid w:val="1B632FBD"/>
    <w:rsid w:val="1B656D35"/>
    <w:rsid w:val="1B6603B7"/>
    <w:rsid w:val="1B666391"/>
    <w:rsid w:val="1B684130"/>
    <w:rsid w:val="1B697EA8"/>
    <w:rsid w:val="1B6A411B"/>
    <w:rsid w:val="1B6B1E72"/>
    <w:rsid w:val="1B6D7998"/>
    <w:rsid w:val="1B721452"/>
    <w:rsid w:val="1B723200"/>
    <w:rsid w:val="1B724934"/>
    <w:rsid w:val="1B725332"/>
    <w:rsid w:val="1B746F78"/>
    <w:rsid w:val="1B770817"/>
    <w:rsid w:val="1B785BC3"/>
    <w:rsid w:val="1B7927E1"/>
    <w:rsid w:val="1B7D1180"/>
    <w:rsid w:val="1B803B6F"/>
    <w:rsid w:val="1B811695"/>
    <w:rsid w:val="1B813443"/>
    <w:rsid w:val="1B830F69"/>
    <w:rsid w:val="1B851185"/>
    <w:rsid w:val="1B860A5A"/>
    <w:rsid w:val="1B882A24"/>
    <w:rsid w:val="1B892BBB"/>
    <w:rsid w:val="1B8942FC"/>
    <w:rsid w:val="1B8C20A0"/>
    <w:rsid w:val="1B8E7170"/>
    <w:rsid w:val="1B903686"/>
    <w:rsid w:val="1B9211AC"/>
    <w:rsid w:val="1B925650"/>
    <w:rsid w:val="1B965141"/>
    <w:rsid w:val="1B9756C7"/>
    <w:rsid w:val="1B9969DF"/>
    <w:rsid w:val="1B9E2247"/>
    <w:rsid w:val="1BA07D6D"/>
    <w:rsid w:val="1BA64C58"/>
    <w:rsid w:val="1BA6520F"/>
    <w:rsid w:val="1BA809D0"/>
    <w:rsid w:val="1BA84E74"/>
    <w:rsid w:val="1BA86C22"/>
    <w:rsid w:val="1BAA42E5"/>
    <w:rsid w:val="1BAA4748"/>
    <w:rsid w:val="1BB074A7"/>
    <w:rsid w:val="1BB12279"/>
    <w:rsid w:val="1BB13D28"/>
    <w:rsid w:val="1BB235FD"/>
    <w:rsid w:val="1BB278B2"/>
    <w:rsid w:val="1BB34C01"/>
    <w:rsid w:val="1BB378F8"/>
    <w:rsid w:val="1BB42A48"/>
    <w:rsid w:val="1BB47375"/>
    <w:rsid w:val="1BBD111D"/>
    <w:rsid w:val="1BBE01F3"/>
    <w:rsid w:val="1BBE1FA1"/>
    <w:rsid w:val="1BBE6445"/>
    <w:rsid w:val="1BC11A92"/>
    <w:rsid w:val="1BC577D4"/>
    <w:rsid w:val="1BCA6B98"/>
    <w:rsid w:val="1BCB46BE"/>
    <w:rsid w:val="1BCD27A3"/>
    <w:rsid w:val="1BCF5977"/>
    <w:rsid w:val="1BD143CB"/>
    <w:rsid w:val="1BD17F27"/>
    <w:rsid w:val="1BD47A17"/>
    <w:rsid w:val="1BD6378F"/>
    <w:rsid w:val="1BD87507"/>
    <w:rsid w:val="1BDB2B53"/>
    <w:rsid w:val="1BDC68CC"/>
    <w:rsid w:val="1BE0443F"/>
    <w:rsid w:val="1BE20386"/>
    <w:rsid w:val="1BE51C24"/>
    <w:rsid w:val="1BEA0FE8"/>
    <w:rsid w:val="1BEA2D97"/>
    <w:rsid w:val="1BEA723A"/>
    <w:rsid w:val="1BED2887"/>
    <w:rsid w:val="1BEE6D2B"/>
    <w:rsid w:val="1BF260EF"/>
    <w:rsid w:val="1BF41E67"/>
    <w:rsid w:val="1BF730CC"/>
    <w:rsid w:val="1BF81957"/>
    <w:rsid w:val="1BF9122C"/>
    <w:rsid w:val="1BFA15BA"/>
    <w:rsid w:val="1BFA4BA9"/>
    <w:rsid w:val="1BFC2ACA"/>
    <w:rsid w:val="1BFD51C0"/>
    <w:rsid w:val="1BFE4A94"/>
    <w:rsid w:val="1BFE6842"/>
    <w:rsid w:val="1C00080C"/>
    <w:rsid w:val="1C0302FC"/>
    <w:rsid w:val="1C0320AA"/>
    <w:rsid w:val="1C0D4CD7"/>
    <w:rsid w:val="1C0F0A4F"/>
    <w:rsid w:val="1C131164"/>
    <w:rsid w:val="1C164F14"/>
    <w:rsid w:val="1C177904"/>
    <w:rsid w:val="1C1A3D35"/>
    <w:rsid w:val="1C1B73F4"/>
    <w:rsid w:val="1C1D13BE"/>
    <w:rsid w:val="1C1D316C"/>
    <w:rsid w:val="1C1E6EE4"/>
    <w:rsid w:val="1C200EAE"/>
    <w:rsid w:val="1C220782"/>
    <w:rsid w:val="1C230C59"/>
    <w:rsid w:val="1C2344FA"/>
    <w:rsid w:val="1C250273"/>
    <w:rsid w:val="1C252021"/>
    <w:rsid w:val="1C25688F"/>
    <w:rsid w:val="1C2834AF"/>
    <w:rsid w:val="1C2A5889"/>
    <w:rsid w:val="1C2C33AF"/>
    <w:rsid w:val="1C2F2E9F"/>
    <w:rsid w:val="1C305C28"/>
    <w:rsid w:val="1C316C17"/>
    <w:rsid w:val="1C35495A"/>
    <w:rsid w:val="1C381D54"/>
    <w:rsid w:val="1C3861F8"/>
    <w:rsid w:val="1C395ACC"/>
    <w:rsid w:val="1C3E1334"/>
    <w:rsid w:val="1C404676"/>
    <w:rsid w:val="1C4050AC"/>
    <w:rsid w:val="1C420E24"/>
    <w:rsid w:val="1C44369C"/>
    <w:rsid w:val="1C4526C3"/>
    <w:rsid w:val="1C471722"/>
    <w:rsid w:val="1C4A7CD9"/>
    <w:rsid w:val="1C533032"/>
    <w:rsid w:val="1C547A87"/>
    <w:rsid w:val="1C556DAA"/>
    <w:rsid w:val="1C5751EF"/>
    <w:rsid w:val="1C57764B"/>
    <w:rsid w:val="1C5841A4"/>
    <w:rsid w:val="1C5A616E"/>
    <w:rsid w:val="1C5B1EE6"/>
    <w:rsid w:val="1C5C588F"/>
    <w:rsid w:val="1C5D0DEA"/>
    <w:rsid w:val="1C5D5C5E"/>
    <w:rsid w:val="1C5F3784"/>
    <w:rsid w:val="1C6012AB"/>
    <w:rsid w:val="1C624C5C"/>
    <w:rsid w:val="1C64535B"/>
    <w:rsid w:val="1C6A2CCA"/>
    <w:rsid w:val="1C6C40F3"/>
    <w:rsid w:val="1C6C5EA1"/>
    <w:rsid w:val="1C6E1C1A"/>
    <w:rsid w:val="1C730FDE"/>
    <w:rsid w:val="1C744D56"/>
    <w:rsid w:val="1C76287C"/>
    <w:rsid w:val="1C766D20"/>
    <w:rsid w:val="1C7A6810"/>
    <w:rsid w:val="1C8036FB"/>
    <w:rsid w:val="1C8054A9"/>
    <w:rsid w:val="1C817B9F"/>
    <w:rsid w:val="1C827473"/>
    <w:rsid w:val="1C850D11"/>
    <w:rsid w:val="1C857FF6"/>
    <w:rsid w:val="1C8925AF"/>
    <w:rsid w:val="1C8C02F2"/>
    <w:rsid w:val="1C8C20A0"/>
    <w:rsid w:val="1C8D7465"/>
    <w:rsid w:val="1C901B90"/>
    <w:rsid w:val="1C907DE2"/>
    <w:rsid w:val="1C913B5A"/>
    <w:rsid w:val="1C961170"/>
    <w:rsid w:val="1C983F97"/>
    <w:rsid w:val="1C99656B"/>
    <w:rsid w:val="1C9B0535"/>
    <w:rsid w:val="1CA13386"/>
    <w:rsid w:val="1CA41E3E"/>
    <w:rsid w:val="1CA4388D"/>
    <w:rsid w:val="1CA473E9"/>
    <w:rsid w:val="1CA54DF3"/>
    <w:rsid w:val="1CA76EDA"/>
    <w:rsid w:val="1CA83390"/>
    <w:rsid w:val="1CA92C52"/>
    <w:rsid w:val="1CA94295"/>
    <w:rsid w:val="1CB02232"/>
    <w:rsid w:val="1CB11B06"/>
    <w:rsid w:val="1CB1569A"/>
    <w:rsid w:val="1CB313F6"/>
    <w:rsid w:val="1CB33AD0"/>
    <w:rsid w:val="1CB80CC2"/>
    <w:rsid w:val="1CB810E7"/>
    <w:rsid w:val="1CBA4E5F"/>
    <w:rsid w:val="1CC16394"/>
    <w:rsid w:val="1CC17F9B"/>
    <w:rsid w:val="1CC57360"/>
    <w:rsid w:val="1CC63804"/>
    <w:rsid w:val="1CC655B2"/>
    <w:rsid w:val="1CCB0E1A"/>
    <w:rsid w:val="1CCC06EE"/>
    <w:rsid w:val="1CCC4B92"/>
    <w:rsid w:val="1CCE50AB"/>
    <w:rsid w:val="1CD75A11"/>
    <w:rsid w:val="1CD777BF"/>
    <w:rsid w:val="1CD81789"/>
    <w:rsid w:val="1CDA105D"/>
    <w:rsid w:val="1CDB6B83"/>
    <w:rsid w:val="1CDF48C5"/>
    <w:rsid w:val="1CE13520"/>
    <w:rsid w:val="1CE343B6"/>
    <w:rsid w:val="1CE912A0"/>
    <w:rsid w:val="1CEC0B38"/>
    <w:rsid w:val="1CEE2D5A"/>
    <w:rsid w:val="1CEF0D6A"/>
    <w:rsid w:val="1CF245F9"/>
    <w:rsid w:val="1CF71C0F"/>
    <w:rsid w:val="1CF87735"/>
    <w:rsid w:val="1CF91450"/>
    <w:rsid w:val="1CFA40C7"/>
    <w:rsid w:val="1CFB6B14"/>
    <w:rsid w:val="1CFC0FD3"/>
    <w:rsid w:val="1CFD4D4B"/>
    <w:rsid w:val="1CFE0ACE"/>
    <w:rsid w:val="1CFE39B3"/>
    <w:rsid w:val="1D013201"/>
    <w:rsid w:val="1D036806"/>
    <w:rsid w:val="1D04257E"/>
    <w:rsid w:val="1D05064B"/>
    <w:rsid w:val="1D063C00"/>
    <w:rsid w:val="1D085BCA"/>
    <w:rsid w:val="1D097B94"/>
    <w:rsid w:val="1D0D1432"/>
    <w:rsid w:val="1D0D31E0"/>
    <w:rsid w:val="1D0E6F59"/>
    <w:rsid w:val="1D104E5D"/>
    <w:rsid w:val="1D13456F"/>
    <w:rsid w:val="1D1463AF"/>
    <w:rsid w:val="1D1502E7"/>
    <w:rsid w:val="1D175E0D"/>
    <w:rsid w:val="1D1D0F4A"/>
    <w:rsid w:val="1D1E3640"/>
    <w:rsid w:val="1D210A3A"/>
    <w:rsid w:val="1D217272"/>
    <w:rsid w:val="1D24052A"/>
    <w:rsid w:val="1D2624F4"/>
    <w:rsid w:val="1D2642A2"/>
    <w:rsid w:val="1D28626C"/>
    <w:rsid w:val="1D2B18B9"/>
    <w:rsid w:val="1D2D3883"/>
    <w:rsid w:val="1D2E3157"/>
    <w:rsid w:val="1D300C7D"/>
    <w:rsid w:val="1D306ECF"/>
    <w:rsid w:val="1D323BEA"/>
    <w:rsid w:val="1D33076D"/>
    <w:rsid w:val="1D3369BF"/>
    <w:rsid w:val="1D344C11"/>
    <w:rsid w:val="1D350989"/>
    <w:rsid w:val="1D37200B"/>
    <w:rsid w:val="1D3A6EB1"/>
    <w:rsid w:val="1D3C45B0"/>
    <w:rsid w:val="1D4028B0"/>
    <w:rsid w:val="1D44297A"/>
    <w:rsid w:val="1D444728"/>
    <w:rsid w:val="1D48246B"/>
    <w:rsid w:val="1D497F91"/>
    <w:rsid w:val="1D4B1F5B"/>
    <w:rsid w:val="1D507571"/>
    <w:rsid w:val="1D510AE8"/>
    <w:rsid w:val="1D594678"/>
    <w:rsid w:val="1D5A3F4C"/>
    <w:rsid w:val="1D5B165F"/>
    <w:rsid w:val="1D61352C"/>
    <w:rsid w:val="1D613CFF"/>
    <w:rsid w:val="1D6272D6"/>
    <w:rsid w:val="1D632E00"/>
    <w:rsid w:val="1D6628F1"/>
    <w:rsid w:val="1D6848BB"/>
    <w:rsid w:val="1D686669"/>
    <w:rsid w:val="1D6E79F7"/>
    <w:rsid w:val="1D6F3E9B"/>
    <w:rsid w:val="1D707746"/>
    <w:rsid w:val="1D7274E7"/>
    <w:rsid w:val="1D74271B"/>
    <w:rsid w:val="1D74500E"/>
    <w:rsid w:val="1D752B34"/>
    <w:rsid w:val="1D792624"/>
    <w:rsid w:val="1D793696"/>
    <w:rsid w:val="1D796AC8"/>
    <w:rsid w:val="1D7C2114"/>
    <w:rsid w:val="1D7E5E8C"/>
    <w:rsid w:val="1D7F39B2"/>
    <w:rsid w:val="1D837852"/>
    <w:rsid w:val="1D87505B"/>
    <w:rsid w:val="1D882867"/>
    <w:rsid w:val="1D8B05A9"/>
    <w:rsid w:val="1D943902"/>
    <w:rsid w:val="1D96212B"/>
    <w:rsid w:val="1D9751A0"/>
    <w:rsid w:val="1D9B6A3E"/>
    <w:rsid w:val="1D9C4564"/>
    <w:rsid w:val="1D9E208B"/>
    <w:rsid w:val="1D9E652E"/>
    <w:rsid w:val="1DA358F3"/>
    <w:rsid w:val="1DA376A1"/>
    <w:rsid w:val="1DA43419"/>
    <w:rsid w:val="1DA63635"/>
    <w:rsid w:val="1DA653E3"/>
    <w:rsid w:val="1DA76CE9"/>
    <w:rsid w:val="1DA90224"/>
    <w:rsid w:val="1DAB47A7"/>
    <w:rsid w:val="1DAF24EA"/>
    <w:rsid w:val="1DB00010"/>
    <w:rsid w:val="1DB16262"/>
    <w:rsid w:val="1DB4365C"/>
    <w:rsid w:val="1DB63878"/>
    <w:rsid w:val="1DBA2C3C"/>
    <w:rsid w:val="1DBB07B3"/>
    <w:rsid w:val="1DBC4C07"/>
    <w:rsid w:val="1DBE44DB"/>
    <w:rsid w:val="1DC1221D"/>
    <w:rsid w:val="1DC15EBD"/>
    <w:rsid w:val="1DC165B1"/>
    <w:rsid w:val="1DC5413E"/>
    <w:rsid w:val="1DC615E1"/>
    <w:rsid w:val="1DC677BF"/>
    <w:rsid w:val="1DC67833"/>
    <w:rsid w:val="1DC75A85"/>
    <w:rsid w:val="1DC87107"/>
    <w:rsid w:val="1DCA6A28"/>
    <w:rsid w:val="1DCB4E4A"/>
    <w:rsid w:val="1DCE0BB5"/>
    <w:rsid w:val="1DCE5DF1"/>
    <w:rsid w:val="1DD106B2"/>
    <w:rsid w:val="1DD41F50"/>
    <w:rsid w:val="1DD45AAC"/>
    <w:rsid w:val="1DD957B9"/>
    <w:rsid w:val="1DD97567"/>
    <w:rsid w:val="1DDA0348"/>
    <w:rsid w:val="1DDA6E3B"/>
    <w:rsid w:val="1DDB1D29"/>
    <w:rsid w:val="1DDD3E82"/>
    <w:rsid w:val="1DDE2DCF"/>
    <w:rsid w:val="1DDF4451"/>
    <w:rsid w:val="1DE21BFC"/>
    <w:rsid w:val="1DE57CB9"/>
    <w:rsid w:val="1DE63A32"/>
    <w:rsid w:val="1DE657E0"/>
    <w:rsid w:val="1DE76C7D"/>
    <w:rsid w:val="1DEB1048"/>
    <w:rsid w:val="1DED3012"/>
    <w:rsid w:val="1DED413E"/>
    <w:rsid w:val="1DEF6D8A"/>
    <w:rsid w:val="1DF24184"/>
    <w:rsid w:val="1DF24CB1"/>
    <w:rsid w:val="1DF3687A"/>
    <w:rsid w:val="1DF428D0"/>
    <w:rsid w:val="1DF61EC7"/>
    <w:rsid w:val="1DF779ED"/>
    <w:rsid w:val="1DF93765"/>
    <w:rsid w:val="1DFB128B"/>
    <w:rsid w:val="1DFD5F2E"/>
    <w:rsid w:val="1E00462C"/>
    <w:rsid w:val="1E016615"/>
    <w:rsid w:val="1E026A6D"/>
    <w:rsid w:val="1E026ABD"/>
    <w:rsid w:val="1E0344C3"/>
    <w:rsid w:val="1E0345E3"/>
    <w:rsid w:val="1E043C8E"/>
    <w:rsid w:val="1E0839A8"/>
    <w:rsid w:val="1E0B5EA4"/>
    <w:rsid w:val="1E0F74D8"/>
    <w:rsid w:val="1E110AAE"/>
    <w:rsid w:val="1E122A78"/>
    <w:rsid w:val="1E193E07"/>
    <w:rsid w:val="1E1B36DB"/>
    <w:rsid w:val="1E1C5E73"/>
    <w:rsid w:val="1E1F6FCD"/>
    <w:rsid w:val="1E206F43"/>
    <w:rsid w:val="1E240E65"/>
    <w:rsid w:val="1E255A10"/>
    <w:rsid w:val="1E28404A"/>
    <w:rsid w:val="1E2F362A"/>
    <w:rsid w:val="1E2F7187"/>
    <w:rsid w:val="1E340C41"/>
    <w:rsid w:val="1E3649B9"/>
    <w:rsid w:val="1E366995"/>
    <w:rsid w:val="1E396257"/>
    <w:rsid w:val="1E3B5B2B"/>
    <w:rsid w:val="1E3C7C36"/>
    <w:rsid w:val="1E3D5BFF"/>
    <w:rsid w:val="1E3D7AF5"/>
    <w:rsid w:val="1E3F5B0A"/>
    <w:rsid w:val="1E402DD2"/>
    <w:rsid w:val="1E407A47"/>
    <w:rsid w:val="1E42510C"/>
    <w:rsid w:val="1E430E84"/>
    <w:rsid w:val="1E4337F7"/>
    <w:rsid w:val="1E4569AA"/>
    <w:rsid w:val="1E462655"/>
    <w:rsid w:val="1E470974"/>
    <w:rsid w:val="1E480248"/>
    <w:rsid w:val="1E49404C"/>
    <w:rsid w:val="1E4A0464"/>
    <w:rsid w:val="1E4A2212"/>
    <w:rsid w:val="1E4E3AB1"/>
    <w:rsid w:val="1E4F15D7"/>
    <w:rsid w:val="1E5411DB"/>
    <w:rsid w:val="1E5736EF"/>
    <w:rsid w:val="1E592455"/>
    <w:rsid w:val="1E5B585E"/>
    <w:rsid w:val="1E5B61CE"/>
    <w:rsid w:val="1E5B7F7C"/>
    <w:rsid w:val="1E5D1F46"/>
    <w:rsid w:val="1E5E7A6C"/>
    <w:rsid w:val="1E5F5CBE"/>
    <w:rsid w:val="1E601A36"/>
    <w:rsid w:val="1E605592"/>
    <w:rsid w:val="1E62755C"/>
    <w:rsid w:val="1E641526"/>
    <w:rsid w:val="1E642E65"/>
    <w:rsid w:val="1E6432D4"/>
    <w:rsid w:val="1E65704C"/>
    <w:rsid w:val="1E6C3F37"/>
    <w:rsid w:val="1E6E4153"/>
    <w:rsid w:val="1E703E54"/>
    <w:rsid w:val="1E707ECB"/>
    <w:rsid w:val="1E7159F1"/>
    <w:rsid w:val="1E731769"/>
    <w:rsid w:val="1E733517"/>
    <w:rsid w:val="1E7352C5"/>
    <w:rsid w:val="1E763007"/>
    <w:rsid w:val="1E76353D"/>
    <w:rsid w:val="1E7A19C6"/>
    <w:rsid w:val="1E7B6870"/>
    <w:rsid w:val="1E8079E2"/>
    <w:rsid w:val="1E816369"/>
    <w:rsid w:val="1E85324A"/>
    <w:rsid w:val="1E892D3B"/>
    <w:rsid w:val="1E8B27F3"/>
    <w:rsid w:val="1E8E0351"/>
    <w:rsid w:val="1E921F13"/>
    <w:rsid w:val="1E9516DF"/>
    <w:rsid w:val="1E9811D0"/>
    <w:rsid w:val="1E996A18"/>
    <w:rsid w:val="1E9B0CC0"/>
    <w:rsid w:val="1E9F255E"/>
    <w:rsid w:val="1EA0459D"/>
    <w:rsid w:val="1EA25BAA"/>
    <w:rsid w:val="1EA57449"/>
    <w:rsid w:val="1EAC07D7"/>
    <w:rsid w:val="1EAC4C7B"/>
    <w:rsid w:val="1EAD3EF6"/>
    <w:rsid w:val="1EAF2075"/>
    <w:rsid w:val="1EB12291"/>
    <w:rsid w:val="1EB15DEE"/>
    <w:rsid w:val="1EB21D4C"/>
    <w:rsid w:val="1EB54C3E"/>
    <w:rsid w:val="1EB678A8"/>
    <w:rsid w:val="1EB853CE"/>
    <w:rsid w:val="1EB9506A"/>
    <w:rsid w:val="1EBC4EF7"/>
    <w:rsid w:val="1EBD4792"/>
    <w:rsid w:val="1EBF050A"/>
    <w:rsid w:val="1EC10726"/>
    <w:rsid w:val="1EC51899"/>
    <w:rsid w:val="1EC864DF"/>
    <w:rsid w:val="1EC91389"/>
    <w:rsid w:val="1EC91F8E"/>
    <w:rsid w:val="1EC93137"/>
    <w:rsid w:val="1ECB1941"/>
    <w:rsid w:val="1ECB3353"/>
    <w:rsid w:val="1ECC5D06"/>
    <w:rsid w:val="1ECE699F"/>
    <w:rsid w:val="1ED02718"/>
    <w:rsid w:val="1ED16490"/>
    <w:rsid w:val="1ED42809"/>
    <w:rsid w:val="1ED55F80"/>
    <w:rsid w:val="1ED57D2E"/>
    <w:rsid w:val="1ED815CC"/>
    <w:rsid w:val="1EDB183D"/>
    <w:rsid w:val="1EDF0BAD"/>
    <w:rsid w:val="1EE066D3"/>
    <w:rsid w:val="1EE2069D"/>
    <w:rsid w:val="1EE2244B"/>
    <w:rsid w:val="1EE937D9"/>
    <w:rsid w:val="1EE95587"/>
    <w:rsid w:val="1EEA12FF"/>
    <w:rsid w:val="1EEB57A3"/>
    <w:rsid w:val="1EEB7551"/>
    <w:rsid w:val="1EEE2B9E"/>
    <w:rsid w:val="1EEF0477"/>
    <w:rsid w:val="1EEF32C8"/>
    <w:rsid w:val="1EF26162"/>
    <w:rsid w:val="1EF8106D"/>
    <w:rsid w:val="1EF87EC0"/>
    <w:rsid w:val="1EFA0DBC"/>
    <w:rsid w:val="1EFA1543"/>
    <w:rsid w:val="1EFB350D"/>
    <w:rsid w:val="1F0060BE"/>
    <w:rsid w:val="1F022AED"/>
    <w:rsid w:val="1F02489B"/>
    <w:rsid w:val="1F043C4B"/>
    <w:rsid w:val="1F070103"/>
    <w:rsid w:val="1F073C5F"/>
    <w:rsid w:val="1F093E7B"/>
    <w:rsid w:val="1F0B19A2"/>
    <w:rsid w:val="1F0B4912"/>
    <w:rsid w:val="1F100D66"/>
    <w:rsid w:val="1F120F82"/>
    <w:rsid w:val="1F12334B"/>
    <w:rsid w:val="1F1B770B"/>
    <w:rsid w:val="1F1C1896"/>
    <w:rsid w:val="1F220A99"/>
    <w:rsid w:val="1F242A63"/>
    <w:rsid w:val="1F244811"/>
    <w:rsid w:val="1F2604CF"/>
    <w:rsid w:val="1F29007A"/>
    <w:rsid w:val="1F2C1918"/>
    <w:rsid w:val="1F2D7B6A"/>
    <w:rsid w:val="1F2E743E"/>
    <w:rsid w:val="1F3031B6"/>
    <w:rsid w:val="1F30765A"/>
    <w:rsid w:val="1F3507CD"/>
    <w:rsid w:val="1F3709E9"/>
    <w:rsid w:val="1F3A2287"/>
    <w:rsid w:val="1F3B5112"/>
    <w:rsid w:val="1F3C5FFF"/>
    <w:rsid w:val="1F3D1AEC"/>
    <w:rsid w:val="1F3E1D77"/>
    <w:rsid w:val="1F4159DF"/>
    <w:rsid w:val="1F417171"/>
    <w:rsid w:val="1F41736D"/>
    <w:rsid w:val="1F446C62"/>
    <w:rsid w:val="1F460C2C"/>
    <w:rsid w:val="1F470500"/>
    <w:rsid w:val="1F4721BB"/>
    <w:rsid w:val="1F4924CA"/>
    <w:rsid w:val="1F494278"/>
    <w:rsid w:val="1F4D3D68"/>
    <w:rsid w:val="1F4D697E"/>
    <w:rsid w:val="1F4E796B"/>
    <w:rsid w:val="1F5129C4"/>
    <w:rsid w:val="1F520AA7"/>
    <w:rsid w:val="1F5275D0"/>
    <w:rsid w:val="1F5350F7"/>
    <w:rsid w:val="1F536EA5"/>
    <w:rsid w:val="1F58270D"/>
    <w:rsid w:val="1F5844BB"/>
    <w:rsid w:val="1F5968C1"/>
    <w:rsid w:val="1F5A3986"/>
    <w:rsid w:val="1F5C21FD"/>
    <w:rsid w:val="1F5C3FAB"/>
    <w:rsid w:val="1F62533A"/>
    <w:rsid w:val="1F6410B2"/>
    <w:rsid w:val="1F6457D9"/>
    <w:rsid w:val="1F64740B"/>
    <w:rsid w:val="1F6778D5"/>
    <w:rsid w:val="1F69491A"/>
    <w:rsid w:val="1F6A2B6C"/>
    <w:rsid w:val="1F6A2CF4"/>
    <w:rsid w:val="1F6B41EE"/>
    <w:rsid w:val="1F6B7C4E"/>
    <w:rsid w:val="1F6C46FC"/>
    <w:rsid w:val="1F6F0182"/>
    <w:rsid w:val="1F707A57"/>
    <w:rsid w:val="1F72557D"/>
    <w:rsid w:val="1F7312F5"/>
    <w:rsid w:val="1F751511"/>
    <w:rsid w:val="1F770DE5"/>
    <w:rsid w:val="1F7C289F"/>
    <w:rsid w:val="1F7C464D"/>
    <w:rsid w:val="1F7F5EEC"/>
    <w:rsid w:val="1F813A12"/>
    <w:rsid w:val="1F8B4471"/>
    <w:rsid w:val="1F8D0609"/>
    <w:rsid w:val="1F8D23B7"/>
    <w:rsid w:val="1F8F4381"/>
    <w:rsid w:val="1F9000F9"/>
    <w:rsid w:val="1F933745"/>
    <w:rsid w:val="1F9359CA"/>
    <w:rsid w:val="1F957FE9"/>
    <w:rsid w:val="1F973235"/>
    <w:rsid w:val="1F9829F1"/>
    <w:rsid w:val="1F996FAD"/>
    <w:rsid w:val="1F9C4CF0"/>
    <w:rsid w:val="1F9D7414"/>
    <w:rsid w:val="1F9F20EA"/>
    <w:rsid w:val="1F9F2549"/>
    <w:rsid w:val="1FA12306"/>
    <w:rsid w:val="1FA161B8"/>
    <w:rsid w:val="1FA3695C"/>
    <w:rsid w:val="1FA45952"/>
    <w:rsid w:val="1FA83694"/>
    <w:rsid w:val="1FAA740D"/>
    <w:rsid w:val="1FAB0A8F"/>
    <w:rsid w:val="1FB02549"/>
    <w:rsid w:val="1FB042F7"/>
    <w:rsid w:val="1FB21E1D"/>
    <w:rsid w:val="1FB42039"/>
    <w:rsid w:val="1FB43DE7"/>
    <w:rsid w:val="1FB555B5"/>
    <w:rsid w:val="1FB57B5F"/>
    <w:rsid w:val="1FB738D7"/>
    <w:rsid w:val="1FB75686"/>
    <w:rsid w:val="1FB931AC"/>
    <w:rsid w:val="1FB97650"/>
    <w:rsid w:val="1FBC2C9C"/>
    <w:rsid w:val="1FBD7968"/>
    <w:rsid w:val="1FBE07C2"/>
    <w:rsid w:val="1FBE4C66"/>
    <w:rsid w:val="1FBF6080"/>
    <w:rsid w:val="1FC14756"/>
    <w:rsid w:val="1FC50E51"/>
    <w:rsid w:val="1FC57DA2"/>
    <w:rsid w:val="1FC61D6D"/>
    <w:rsid w:val="1FC658C9"/>
    <w:rsid w:val="1FC87893"/>
    <w:rsid w:val="1FC95A99"/>
    <w:rsid w:val="1FC97167"/>
    <w:rsid w:val="1FCA53B9"/>
    <w:rsid w:val="1FCB1131"/>
    <w:rsid w:val="1FCC5382"/>
    <w:rsid w:val="1FCF29CF"/>
    <w:rsid w:val="1FD44489"/>
    <w:rsid w:val="1FD55B0C"/>
    <w:rsid w:val="1FD86B10"/>
    <w:rsid w:val="1FD955FC"/>
    <w:rsid w:val="1FDA1374"/>
    <w:rsid w:val="1FDB5818"/>
    <w:rsid w:val="1FDC3F0E"/>
    <w:rsid w:val="1FE12702"/>
    <w:rsid w:val="1FE208E3"/>
    <w:rsid w:val="1FE50445"/>
    <w:rsid w:val="1FE65F6B"/>
    <w:rsid w:val="1FE741BD"/>
    <w:rsid w:val="1FEA15B7"/>
    <w:rsid w:val="1FEB3581"/>
    <w:rsid w:val="1FED554B"/>
    <w:rsid w:val="1FF04F55"/>
    <w:rsid w:val="1FF22B62"/>
    <w:rsid w:val="1FF266BE"/>
    <w:rsid w:val="1FF40688"/>
    <w:rsid w:val="1FF57F5C"/>
    <w:rsid w:val="1FF64400"/>
    <w:rsid w:val="1FF93EF0"/>
    <w:rsid w:val="1FFB1A16"/>
    <w:rsid w:val="1FFC753C"/>
    <w:rsid w:val="1FFD6FC8"/>
    <w:rsid w:val="1FFE1506"/>
    <w:rsid w:val="2000527E"/>
    <w:rsid w:val="200563F1"/>
    <w:rsid w:val="2007660D"/>
    <w:rsid w:val="2009466C"/>
    <w:rsid w:val="200B7CB5"/>
    <w:rsid w:val="200C59D1"/>
    <w:rsid w:val="200D799B"/>
    <w:rsid w:val="200F0EA1"/>
    <w:rsid w:val="200F7270"/>
    <w:rsid w:val="20104D96"/>
    <w:rsid w:val="20120B0E"/>
    <w:rsid w:val="201221D2"/>
    <w:rsid w:val="20166850"/>
    <w:rsid w:val="201725C8"/>
    <w:rsid w:val="20184032"/>
    <w:rsid w:val="201900EE"/>
    <w:rsid w:val="20191E9C"/>
    <w:rsid w:val="201A6019"/>
    <w:rsid w:val="201B7F11"/>
    <w:rsid w:val="201C198C"/>
    <w:rsid w:val="201C7BDE"/>
    <w:rsid w:val="201E74B3"/>
    <w:rsid w:val="202251F5"/>
    <w:rsid w:val="202279CC"/>
    <w:rsid w:val="202661BC"/>
    <w:rsid w:val="20270A5D"/>
    <w:rsid w:val="2027280B"/>
    <w:rsid w:val="202820DF"/>
    <w:rsid w:val="202A22FB"/>
    <w:rsid w:val="202C5CD5"/>
    <w:rsid w:val="202D1DEC"/>
    <w:rsid w:val="202D3B9A"/>
    <w:rsid w:val="202D76F6"/>
    <w:rsid w:val="202F7912"/>
    <w:rsid w:val="20337402"/>
    <w:rsid w:val="203767C6"/>
    <w:rsid w:val="203B74FB"/>
    <w:rsid w:val="203C5DBA"/>
    <w:rsid w:val="20401B1F"/>
    <w:rsid w:val="2040567B"/>
    <w:rsid w:val="2041079C"/>
    <w:rsid w:val="20441240"/>
    <w:rsid w:val="20441B19"/>
    <w:rsid w:val="204809D3"/>
    <w:rsid w:val="20491AFF"/>
    <w:rsid w:val="204A474C"/>
    <w:rsid w:val="20542ED4"/>
    <w:rsid w:val="20547378"/>
    <w:rsid w:val="20566C4C"/>
    <w:rsid w:val="20580C17"/>
    <w:rsid w:val="20586E69"/>
    <w:rsid w:val="205904EB"/>
    <w:rsid w:val="20596377"/>
    <w:rsid w:val="205A1432"/>
    <w:rsid w:val="205B3F14"/>
    <w:rsid w:val="20623843"/>
    <w:rsid w:val="20631369"/>
    <w:rsid w:val="20663493"/>
    <w:rsid w:val="206770AC"/>
    <w:rsid w:val="2069018D"/>
    <w:rsid w:val="206A124F"/>
    <w:rsid w:val="206A26F8"/>
    <w:rsid w:val="206C46C2"/>
    <w:rsid w:val="20756A8B"/>
    <w:rsid w:val="2076109D"/>
    <w:rsid w:val="2078256A"/>
    <w:rsid w:val="20796DDF"/>
    <w:rsid w:val="207B66B3"/>
    <w:rsid w:val="20814E29"/>
    <w:rsid w:val="20823EE5"/>
    <w:rsid w:val="20827A42"/>
    <w:rsid w:val="20875058"/>
    <w:rsid w:val="20887022"/>
    <w:rsid w:val="208C08C0"/>
    <w:rsid w:val="208C266E"/>
    <w:rsid w:val="208F215E"/>
    <w:rsid w:val="20937EA1"/>
    <w:rsid w:val="209459C7"/>
    <w:rsid w:val="2096173F"/>
    <w:rsid w:val="20992FDD"/>
    <w:rsid w:val="209B0B03"/>
    <w:rsid w:val="209D2ACD"/>
    <w:rsid w:val="20A0219D"/>
    <w:rsid w:val="20A0611A"/>
    <w:rsid w:val="20A21E92"/>
    <w:rsid w:val="20A7394C"/>
    <w:rsid w:val="20AB38D2"/>
    <w:rsid w:val="20B35E4D"/>
    <w:rsid w:val="20B56069"/>
    <w:rsid w:val="20B60991"/>
    <w:rsid w:val="20B63B8F"/>
    <w:rsid w:val="20B87A68"/>
    <w:rsid w:val="20BA2A49"/>
    <w:rsid w:val="20BB779D"/>
    <w:rsid w:val="20BD6CCC"/>
    <w:rsid w:val="20BF0C96"/>
    <w:rsid w:val="20BF45FE"/>
    <w:rsid w:val="20C04A0E"/>
    <w:rsid w:val="20C2264C"/>
    <w:rsid w:val="20C359E2"/>
    <w:rsid w:val="20C475A8"/>
    <w:rsid w:val="20C55B80"/>
    <w:rsid w:val="20C70459"/>
    <w:rsid w:val="20CE0ED9"/>
    <w:rsid w:val="20CF4C51"/>
    <w:rsid w:val="20D12777"/>
    <w:rsid w:val="20D44015"/>
    <w:rsid w:val="20D504B9"/>
    <w:rsid w:val="20D76A4F"/>
    <w:rsid w:val="20D81D57"/>
    <w:rsid w:val="20D9162C"/>
    <w:rsid w:val="20DD2ECA"/>
    <w:rsid w:val="20DD55C0"/>
    <w:rsid w:val="20DD736E"/>
    <w:rsid w:val="20DF4E94"/>
    <w:rsid w:val="20E029BA"/>
    <w:rsid w:val="20E57FD0"/>
    <w:rsid w:val="20E6220C"/>
    <w:rsid w:val="20E701EC"/>
    <w:rsid w:val="20E71F9A"/>
    <w:rsid w:val="20E91C39"/>
    <w:rsid w:val="20E93F65"/>
    <w:rsid w:val="20E95D13"/>
    <w:rsid w:val="20E97AC1"/>
    <w:rsid w:val="20EA3839"/>
    <w:rsid w:val="20EF0E4F"/>
    <w:rsid w:val="20F052F3"/>
    <w:rsid w:val="20F14BC7"/>
    <w:rsid w:val="20F52909"/>
    <w:rsid w:val="20F841A8"/>
    <w:rsid w:val="20FA1CCE"/>
    <w:rsid w:val="20FB47F1"/>
    <w:rsid w:val="20FE7F6F"/>
    <w:rsid w:val="2102069D"/>
    <w:rsid w:val="21042B4C"/>
    <w:rsid w:val="21050673"/>
    <w:rsid w:val="21052421"/>
    <w:rsid w:val="210617F6"/>
    <w:rsid w:val="2106288F"/>
    <w:rsid w:val="21082292"/>
    <w:rsid w:val="21093CBF"/>
    <w:rsid w:val="210963B5"/>
    <w:rsid w:val="21101606"/>
    <w:rsid w:val="21112AEB"/>
    <w:rsid w:val="21156B08"/>
    <w:rsid w:val="21162880"/>
    <w:rsid w:val="211663DC"/>
    <w:rsid w:val="211803A6"/>
    <w:rsid w:val="211A411E"/>
    <w:rsid w:val="211D59BC"/>
    <w:rsid w:val="211F34E2"/>
    <w:rsid w:val="211F7986"/>
    <w:rsid w:val="212433D6"/>
    <w:rsid w:val="21246D4B"/>
    <w:rsid w:val="212705E9"/>
    <w:rsid w:val="212B632B"/>
    <w:rsid w:val="212E3725"/>
    <w:rsid w:val="21303941"/>
    <w:rsid w:val="2130749E"/>
    <w:rsid w:val="21333432"/>
    <w:rsid w:val="21350F58"/>
    <w:rsid w:val="21352D06"/>
    <w:rsid w:val="21354AB4"/>
    <w:rsid w:val="2136082C"/>
    <w:rsid w:val="21380A48"/>
    <w:rsid w:val="213A031C"/>
    <w:rsid w:val="213B4094"/>
    <w:rsid w:val="213C106E"/>
    <w:rsid w:val="21423675"/>
    <w:rsid w:val="214271D1"/>
    <w:rsid w:val="2144119B"/>
    <w:rsid w:val="21472A39"/>
    <w:rsid w:val="215018EE"/>
    <w:rsid w:val="21515666"/>
    <w:rsid w:val="21521B0A"/>
    <w:rsid w:val="215238B8"/>
    <w:rsid w:val="215A7A6D"/>
    <w:rsid w:val="215C112A"/>
    <w:rsid w:val="215E44A7"/>
    <w:rsid w:val="215F4227"/>
    <w:rsid w:val="215F5FD5"/>
    <w:rsid w:val="216058A9"/>
    <w:rsid w:val="21613AFB"/>
    <w:rsid w:val="21661111"/>
    <w:rsid w:val="21677702"/>
    <w:rsid w:val="21747CD2"/>
    <w:rsid w:val="21771570"/>
    <w:rsid w:val="21780E44"/>
    <w:rsid w:val="21791B17"/>
    <w:rsid w:val="218477E9"/>
    <w:rsid w:val="21867A05"/>
    <w:rsid w:val="2188552B"/>
    <w:rsid w:val="218872DA"/>
    <w:rsid w:val="21894E00"/>
    <w:rsid w:val="218B0B78"/>
    <w:rsid w:val="218E68BA"/>
    <w:rsid w:val="218F632D"/>
    <w:rsid w:val="21963C10"/>
    <w:rsid w:val="21966EE6"/>
    <w:rsid w:val="2197576F"/>
    <w:rsid w:val="219858A3"/>
    <w:rsid w:val="2199322B"/>
    <w:rsid w:val="219A0DBB"/>
    <w:rsid w:val="219A700D"/>
    <w:rsid w:val="219E76AA"/>
    <w:rsid w:val="219F018C"/>
    <w:rsid w:val="219F0AC7"/>
    <w:rsid w:val="219F4623"/>
    <w:rsid w:val="21A1648B"/>
    <w:rsid w:val="21A3556F"/>
    <w:rsid w:val="21A954A2"/>
    <w:rsid w:val="21AE2AB8"/>
    <w:rsid w:val="21B005DE"/>
    <w:rsid w:val="21B46321"/>
    <w:rsid w:val="21B73DA1"/>
    <w:rsid w:val="21BA29EC"/>
    <w:rsid w:val="21BA648F"/>
    <w:rsid w:val="21BC51D5"/>
    <w:rsid w:val="21BC592B"/>
    <w:rsid w:val="21BE719F"/>
    <w:rsid w:val="21BF0821"/>
    <w:rsid w:val="21C10A3D"/>
    <w:rsid w:val="21C1459A"/>
    <w:rsid w:val="21C80A64"/>
    <w:rsid w:val="21C9221A"/>
    <w:rsid w:val="21CC489A"/>
    <w:rsid w:val="21D346AB"/>
    <w:rsid w:val="21D50045"/>
    <w:rsid w:val="21DA565B"/>
    <w:rsid w:val="21DF2C72"/>
    <w:rsid w:val="21DF3CBC"/>
    <w:rsid w:val="21E5472C"/>
    <w:rsid w:val="21E8421C"/>
    <w:rsid w:val="21E93AF0"/>
    <w:rsid w:val="21EA7F94"/>
    <w:rsid w:val="21ED1832"/>
    <w:rsid w:val="21ED538F"/>
    <w:rsid w:val="21F229A5"/>
    <w:rsid w:val="21F66939"/>
    <w:rsid w:val="21F93D33"/>
    <w:rsid w:val="21FA7AAB"/>
    <w:rsid w:val="21FD424E"/>
    <w:rsid w:val="21FF50C2"/>
    <w:rsid w:val="2201405F"/>
    <w:rsid w:val="2203477E"/>
    <w:rsid w:val="2205092A"/>
    <w:rsid w:val="220550C4"/>
    <w:rsid w:val="220646A2"/>
    <w:rsid w:val="22081212"/>
    <w:rsid w:val="220E3E9E"/>
    <w:rsid w:val="220F17A9"/>
    <w:rsid w:val="221026C4"/>
    <w:rsid w:val="22160B82"/>
    <w:rsid w:val="22160D89"/>
    <w:rsid w:val="22192627"/>
    <w:rsid w:val="2221772E"/>
    <w:rsid w:val="222334A6"/>
    <w:rsid w:val="22235254"/>
    <w:rsid w:val="22255CB0"/>
    <w:rsid w:val="222B4109"/>
    <w:rsid w:val="222F59A7"/>
    <w:rsid w:val="2230171F"/>
    <w:rsid w:val="22317971"/>
    <w:rsid w:val="22347461"/>
    <w:rsid w:val="2235037E"/>
    <w:rsid w:val="22352F4F"/>
    <w:rsid w:val="223631D9"/>
    <w:rsid w:val="22370D00"/>
    <w:rsid w:val="22396826"/>
    <w:rsid w:val="22405E06"/>
    <w:rsid w:val="22407BB4"/>
    <w:rsid w:val="22435553"/>
    <w:rsid w:val="224407AF"/>
    <w:rsid w:val="224A0A33"/>
    <w:rsid w:val="224A3CE5"/>
    <w:rsid w:val="224A5DEE"/>
    <w:rsid w:val="224C47AB"/>
    <w:rsid w:val="224F66C7"/>
    <w:rsid w:val="2254540E"/>
    <w:rsid w:val="22574EFE"/>
    <w:rsid w:val="2258347D"/>
    <w:rsid w:val="22592A24"/>
    <w:rsid w:val="22602004"/>
    <w:rsid w:val="22603DB2"/>
    <w:rsid w:val="22623FCE"/>
    <w:rsid w:val="2267320D"/>
    <w:rsid w:val="22682C67"/>
    <w:rsid w:val="226A2E83"/>
    <w:rsid w:val="226F0499"/>
    <w:rsid w:val="227635D6"/>
    <w:rsid w:val="227930C6"/>
    <w:rsid w:val="227B299A"/>
    <w:rsid w:val="22833F45"/>
    <w:rsid w:val="22851A6B"/>
    <w:rsid w:val="22861BB4"/>
    <w:rsid w:val="22873A35"/>
    <w:rsid w:val="2288155B"/>
    <w:rsid w:val="228952D6"/>
    <w:rsid w:val="228A52D3"/>
    <w:rsid w:val="228A7081"/>
    <w:rsid w:val="228C4BA7"/>
    <w:rsid w:val="22910410"/>
    <w:rsid w:val="229323DA"/>
    <w:rsid w:val="22943A5C"/>
    <w:rsid w:val="22965A26"/>
    <w:rsid w:val="2297314D"/>
    <w:rsid w:val="2298179E"/>
    <w:rsid w:val="22995516"/>
    <w:rsid w:val="229C0B63"/>
    <w:rsid w:val="229D6DB5"/>
    <w:rsid w:val="229E0D7F"/>
    <w:rsid w:val="229F23A9"/>
    <w:rsid w:val="22A279E3"/>
    <w:rsid w:val="22A5292D"/>
    <w:rsid w:val="22A6463F"/>
    <w:rsid w:val="22AF4D3A"/>
    <w:rsid w:val="22AF6AE8"/>
    <w:rsid w:val="22B02E93"/>
    <w:rsid w:val="22B20386"/>
    <w:rsid w:val="22B83BEE"/>
    <w:rsid w:val="22B97967"/>
    <w:rsid w:val="22BA2B41"/>
    <w:rsid w:val="22BD7457"/>
    <w:rsid w:val="22BF3958"/>
    <w:rsid w:val="22C00CF5"/>
    <w:rsid w:val="22C32593"/>
    <w:rsid w:val="22C34341"/>
    <w:rsid w:val="22C500B9"/>
    <w:rsid w:val="22C72083"/>
    <w:rsid w:val="22C73E32"/>
    <w:rsid w:val="22C81958"/>
    <w:rsid w:val="22CA1B74"/>
    <w:rsid w:val="22CA3922"/>
    <w:rsid w:val="22CC58EC"/>
    <w:rsid w:val="22CC769A"/>
    <w:rsid w:val="22CD6F6E"/>
    <w:rsid w:val="22CE3DE1"/>
    <w:rsid w:val="22D0247C"/>
    <w:rsid w:val="22D26F9A"/>
    <w:rsid w:val="22D32038"/>
    <w:rsid w:val="22D4654E"/>
    <w:rsid w:val="22D73594"/>
    <w:rsid w:val="22DA1DB7"/>
    <w:rsid w:val="22DB2732"/>
    <w:rsid w:val="22DE117B"/>
    <w:rsid w:val="22E03145"/>
    <w:rsid w:val="22E20C6B"/>
    <w:rsid w:val="22E26EBD"/>
    <w:rsid w:val="22E35D19"/>
    <w:rsid w:val="22E56673"/>
    <w:rsid w:val="22EC3898"/>
    <w:rsid w:val="22EE5862"/>
    <w:rsid w:val="22EF5136"/>
    <w:rsid w:val="22F015DA"/>
    <w:rsid w:val="22F10EAE"/>
    <w:rsid w:val="22F34C27"/>
    <w:rsid w:val="22F64717"/>
    <w:rsid w:val="22F91688"/>
    <w:rsid w:val="22F97D63"/>
    <w:rsid w:val="22FE5EAE"/>
    <w:rsid w:val="23007343"/>
    <w:rsid w:val="2302273A"/>
    <w:rsid w:val="230961F8"/>
    <w:rsid w:val="230B46F7"/>
    <w:rsid w:val="230F7587"/>
    <w:rsid w:val="231177A3"/>
    <w:rsid w:val="2318643B"/>
    <w:rsid w:val="231B23CF"/>
    <w:rsid w:val="231F3C6E"/>
    <w:rsid w:val="2322375E"/>
    <w:rsid w:val="232272BA"/>
    <w:rsid w:val="23243032"/>
    <w:rsid w:val="232474D6"/>
    <w:rsid w:val="23256DAA"/>
    <w:rsid w:val="23266F64"/>
    <w:rsid w:val="232E2103"/>
    <w:rsid w:val="23307CAC"/>
    <w:rsid w:val="23333275"/>
    <w:rsid w:val="233410FB"/>
    <w:rsid w:val="23360FB7"/>
    <w:rsid w:val="233A2855"/>
    <w:rsid w:val="233B65CE"/>
    <w:rsid w:val="233C0AA7"/>
    <w:rsid w:val="233C7E85"/>
    <w:rsid w:val="233D0598"/>
    <w:rsid w:val="233F7E6C"/>
    <w:rsid w:val="23400C60"/>
    <w:rsid w:val="23405992"/>
    <w:rsid w:val="23413B6C"/>
    <w:rsid w:val="23424D4C"/>
    <w:rsid w:val="23425BAE"/>
    <w:rsid w:val="23443C2E"/>
    <w:rsid w:val="23470BA1"/>
    <w:rsid w:val="23471B9A"/>
    <w:rsid w:val="23492A98"/>
    <w:rsid w:val="234B4A63"/>
    <w:rsid w:val="234B6811"/>
    <w:rsid w:val="234E2B8D"/>
    <w:rsid w:val="2350373B"/>
    <w:rsid w:val="235356C5"/>
    <w:rsid w:val="23571659"/>
    <w:rsid w:val="235A2EF8"/>
    <w:rsid w:val="235D02F2"/>
    <w:rsid w:val="235D4796"/>
    <w:rsid w:val="235D6544"/>
    <w:rsid w:val="235F406A"/>
    <w:rsid w:val="23607DE2"/>
    <w:rsid w:val="23645B24"/>
    <w:rsid w:val="236525C6"/>
    <w:rsid w:val="23670458"/>
    <w:rsid w:val="236773C3"/>
    <w:rsid w:val="23682C36"/>
    <w:rsid w:val="23694EE9"/>
    <w:rsid w:val="236B2A0F"/>
    <w:rsid w:val="237017BB"/>
    <w:rsid w:val="23720241"/>
    <w:rsid w:val="23733FB9"/>
    <w:rsid w:val="23775858"/>
    <w:rsid w:val="237B2072"/>
    <w:rsid w:val="237C4C1C"/>
    <w:rsid w:val="237D0994"/>
    <w:rsid w:val="237F470C"/>
    <w:rsid w:val="23810484"/>
    <w:rsid w:val="238167DD"/>
    <w:rsid w:val="23827D58"/>
    <w:rsid w:val="23846E83"/>
    <w:rsid w:val="238539F8"/>
    <w:rsid w:val="23867849"/>
    <w:rsid w:val="23874C53"/>
    <w:rsid w:val="238B4E5F"/>
    <w:rsid w:val="238C0BD7"/>
    <w:rsid w:val="238E2BA1"/>
    <w:rsid w:val="238F4A93"/>
    <w:rsid w:val="23922691"/>
    <w:rsid w:val="23964A5E"/>
    <w:rsid w:val="23971A56"/>
    <w:rsid w:val="239B0E1A"/>
    <w:rsid w:val="239B54EE"/>
    <w:rsid w:val="239F4DAE"/>
    <w:rsid w:val="239F6B5C"/>
    <w:rsid w:val="23A45F21"/>
    <w:rsid w:val="23A6613D"/>
    <w:rsid w:val="23A81EB5"/>
    <w:rsid w:val="23AC73C6"/>
    <w:rsid w:val="23AD1279"/>
    <w:rsid w:val="23AF69F1"/>
    <w:rsid w:val="23B1063E"/>
    <w:rsid w:val="23B12896"/>
    <w:rsid w:val="23B1699D"/>
    <w:rsid w:val="23B567AE"/>
    <w:rsid w:val="23BA1BE8"/>
    <w:rsid w:val="23BC3AB0"/>
    <w:rsid w:val="23C12F77"/>
    <w:rsid w:val="23C14D25"/>
    <w:rsid w:val="23C16AD3"/>
    <w:rsid w:val="23C44815"/>
    <w:rsid w:val="23C465C3"/>
    <w:rsid w:val="23C6233B"/>
    <w:rsid w:val="23C71C0F"/>
    <w:rsid w:val="23C860B3"/>
    <w:rsid w:val="23C93BD9"/>
    <w:rsid w:val="23C95987"/>
    <w:rsid w:val="23CB0902"/>
    <w:rsid w:val="23CB5BA3"/>
    <w:rsid w:val="23D04F68"/>
    <w:rsid w:val="23D83E1C"/>
    <w:rsid w:val="23D902C0"/>
    <w:rsid w:val="23DA1943"/>
    <w:rsid w:val="23DA5DE6"/>
    <w:rsid w:val="23DE58D7"/>
    <w:rsid w:val="23DE7685"/>
    <w:rsid w:val="23DF33FD"/>
    <w:rsid w:val="23DF59E0"/>
    <w:rsid w:val="23E10F23"/>
    <w:rsid w:val="23E11A3F"/>
    <w:rsid w:val="23EB7FF4"/>
    <w:rsid w:val="23EC49CB"/>
    <w:rsid w:val="23ED5B1A"/>
    <w:rsid w:val="23ED78C8"/>
    <w:rsid w:val="23F024A6"/>
    <w:rsid w:val="23F23130"/>
    <w:rsid w:val="23F30C56"/>
    <w:rsid w:val="23F316BB"/>
    <w:rsid w:val="23F55382"/>
    <w:rsid w:val="23F964FB"/>
    <w:rsid w:val="23FA1FE5"/>
    <w:rsid w:val="23FB0F42"/>
    <w:rsid w:val="23FF584D"/>
    <w:rsid w:val="240115C5"/>
    <w:rsid w:val="24053736"/>
    <w:rsid w:val="240B5FA0"/>
    <w:rsid w:val="240D03B4"/>
    <w:rsid w:val="24101808"/>
    <w:rsid w:val="24120C2B"/>
    <w:rsid w:val="24125580"/>
    <w:rsid w:val="2412732E"/>
    <w:rsid w:val="24172B97"/>
    <w:rsid w:val="24213A15"/>
    <w:rsid w:val="2423778D"/>
    <w:rsid w:val="24284DA4"/>
    <w:rsid w:val="24286B52"/>
    <w:rsid w:val="24294678"/>
    <w:rsid w:val="242A28CA"/>
    <w:rsid w:val="242D23BA"/>
    <w:rsid w:val="242F6132"/>
    <w:rsid w:val="242F7EE0"/>
    <w:rsid w:val="2432177F"/>
    <w:rsid w:val="243279D1"/>
    <w:rsid w:val="2435126F"/>
    <w:rsid w:val="24390D5F"/>
    <w:rsid w:val="243D6307"/>
    <w:rsid w:val="243E45C7"/>
    <w:rsid w:val="24415E66"/>
    <w:rsid w:val="24447AE2"/>
    <w:rsid w:val="244634F4"/>
    <w:rsid w:val="244871F4"/>
    <w:rsid w:val="244A4A61"/>
    <w:rsid w:val="24507E57"/>
    <w:rsid w:val="24523BCF"/>
    <w:rsid w:val="245331CC"/>
    <w:rsid w:val="245416F5"/>
    <w:rsid w:val="24547947"/>
    <w:rsid w:val="24553E63"/>
    <w:rsid w:val="24594F5D"/>
    <w:rsid w:val="245B6F27"/>
    <w:rsid w:val="245F4272"/>
    <w:rsid w:val="246062EC"/>
    <w:rsid w:val="24672CC0"/>
    <w:rsid w:val="246A53BC"/>
    <w:rsid w:val="246D0A09"/>
    <w:rsid w:val="246D27B7"/>
    <w:rsid w:val="246D6C5B"/>
    <w:rsid w:val="246F652F"/>
    <w:rsid w:val="247104F9"/>
    <w:rsid w:val="2471674B"/>
    <w:rsid w:val="24763848"/>
    <w:rsid w:val="247A6377"/>
    <w:rsid w:val="247B3126"/>
    <w:rsid w:val="247C12B5"/>
    <w:rsid w:val="247D473D"/>
    <w:rsid w:val="247F48A9"/>
    <w:rsid w:val="24801C84"/>
    <w:rsid w:val="24827E18"/>
    <w:rsid w:val="248875F1"/>
    <w:rsid w:val="248C70E1"/>
    <w:rsid w:val="248D10AB"/>
    <w:rsid w:val="248F4E23"/>
    <w:rsid w:val="24922994"/>
    <w:rsid w:val="249266C1"/>
    <w:rsid w:val="24963225"/>
    <w:rsid w:val="249B7324"/>
    <w:rsid w:val="249E5066"/>
    <w:rsid w:val="249E6E14"/>
    <w:rsid w:val="24A54C36"/>
    <w:rsid w:val="24A65CC9"/>
    <w:rsid w:val="24A87C93"/>
    <w:rsid w:val="24AA57B9"/>
    <w:rsid w:val="24AB32DF"/>
    <w:rsid w:val="24B14D99"/>
    <w:rsid w:val="24B32246"/>
    <w:rsid w:val="24BB1774"/>
    <w:rsid w:val="24BE3012"/>
    <w:rsid w:val="24C148B0"/>
    <w:rsid w:val="24C22B02"/>
    <w:rsid w:val="24C30629"/>
    <w:rsid w:val="24C31569"/>
    <w:rsid w:val="24C52063"/>
    <w:rsid w:val="24C525F3"/>
    <w:rsid w:val="24C543A1"/>
    <w:rsid w:val="24C7636B"/>
    <w:rsid w:val="24C9231F"/>
    <w:rsid w:val="24CA5E5B"/>
    <w:rsid w:val="24CF6FCD"/>
    <w:rsid w:val="24D12D46"/>
    <w:rsid w:val="24D272B7"/>
    <w:rsid w:val="24D303C9"/>
    <w:rsid w:val="24D42836"/>
    <w:rsid w:val="24D5291D"/>
    <w:rsid w:val="24D52D8A"/>
    <w:rsid w:val="24D80578"/>
    <w:rsid w:val="24D97E4C"/>
    <w:rsid w:val="24DB3BC4"/>
    <w:rsid w:val="24E011DB"/>
    <w:rsid w:val="24E15127"/>
    <w:rsid w:val="24E366A7"/>
    <w:rsid w:val="24E46F1D"/>
    <w:rsid w:val="24E54A43"/>
    <w:rsid w:val="24E76A0D"/>
    <w:rsid w:val="24EA2059"/>
    <w:rsid w:val="24EA3E07"/>
    <w:rsid w:val="24EC5DD1"/>
    <w:rsid w:val="24EC7B7F"/>
    <w:rsid w:val="24EE1B49"/>
    <w:rsid w:val="24EF141E"/>
    <w:rsid w:val="24F1163A"/>
    <w:rsid w:val="24F133E8"/>
    <w:rsid w:val="24F15196"/>
    <w:rsid w:val="24F5112A"/>
    <w:rsid w:val="24F66C50"/>
    <w:rsid w:val="24F9229C"/>
    <w:rsid w:val="24FA386E"/>
    <w:rsid w:val="24FD1D8D"/>
    <w:rsid w:val="24FE78B3"/>
    <w:rsid w:val="2500362B"/>
    <w:rsid w:val="250273A3"/>
    <w:rsid w:val="2504136D"/>
    <w:rsid w:val="25056E93"/>
    <w:rsid w:val="25076767"/>
    <w:rsid w:val="250E3F9A"/>
    <w:rsid w:val="251175E6"/>
    <w:rsid w:val="251315B0"/>
    <w:rsid w:val="25134965"/>
    <w:rsid w:val="25145328"/>
    <w:rsid w:val="25170903"/>
    <w:rsid w:val="25184E18"/>
    <w:rsid w:val="251946ED"/>
    <w:rsid w:val="251B2213"/>
    <w:rsid w:val="25253091"/>
    <w:rsid w:val="25292B82"/>
    <w:rsid w:val="252A06A8"/>
    <w:rsid w:val="252A68FA"/>
    <w:rsid w:val="252E63EA"/>
    <w:rsid w:val="25302162"/>
    <w:rsid w:val="25311A36"/>
    <w:rsid w:val="25315EDA"/>
    <w:rsid w:val="25331C52"/>
    <w:rsid w:val="25333A00"/>
    <w:rsid w:val="2536529E"/>
    <w:rsid w:val="2536704D"/>
    <w:rsid w:val="25377C12"/>
    <w:rsid w:val="25382DC5"/>
    <w:rsid w:val="253C3621"/>
    <w:rsid w:val="253D487F"/>
    <w:rsid w:val="253E6F65"/>
    <w:rsid w:val="253F4153"/>
    <w:rsid w:val="25401C79"/>
    <w:rsid w:val="25423C43"/>
    <w:rsid w:val="255319AC"/>
    <w:rsid w:val="25536CD7"/>
    <w:rsid w:val="25551BC9"/>
    <w:rsid w:val="255552F4"/>
    <w:rsid w:val="2556149D"/>
    <w:rsid w:val="255676EF"/>
    <w:rsid w:val="2557082B"/>
    <w:rsid w:val="2559467E"/>
    <w:rsid w:val="255A1523"/>
    <w:rsid w:val="255B2F57"/>
    <w:rsid w:val="255C33E9"/>
    <w:rsid w:val="2560231B"/>
    <w:rsid w:val="2561056D"/>
    <w:rsid w:val="256242E5"/>
    <w:rsid w:val="25626093"/>
    <w:rsid w:val="2564005E"/>
    <w:rsid w:val="25643BBA"/>
    <w:rsid w:val="256911D0"/>
    <w:rsid w:val="256B319A"/>
    <w:rsid w:val="256C0CC0"/>
    <w:rsid w:val="256E67E6"/>
    <w:rsid w:val="257302A1"/>
    <w:rsid w:val="25733DFD"/>
    <w:rsid w:val="25752CBA"/>
    <w:rsid w:val="25754019"/>
    <w:rsid w:val="25755DC7"/>
    <w:rsid w:val="257751E6"/>
    <w:rsid w:val="257B687D"/>
    <w:rsid w:val="257B7155"/>
    <w:rsid w:val="257C53A7"/>
    <w:rsid w:val="257E52BB"/>
    <w:rsid w:val="258573E7"/>
    <w:rsid w:val="25875BC7"/>
    <w:rsid w:val="258C3110"/>
    <w:rsid w:val="258E50DA"/>
    <w:rsid w:val="25902E9C"/>
    <w:rsid w:val="259057E9"/>
    <w:rsid w:val="25916979"/>
    <w:rsid w:val="2593624D"/>
    <w:rsid w:val="25951FC5"/>
    <w:rsid w:val="259721E1"/>
    <w:rsid w:val="2599073D"/>
    <w:rsid w:val="259A3A7F"/>
    <w:rsid w:val="259D3570"/>
    <w:rsid w:val="259D70CC"/>
    <w:rsid w:val="259F1096"/>
    <w:rsid w:val="259F2E44"/>
    <w:rsid w:val="25A0096A"/>
    <w:rsid w:val="25A14E0E"/>
    <w:rsid w:val="25A1634B"/>
    <w:rsid w:val="25A1676E"/>
    <w:rsid w:val="25A4045A"/>
    <w:rsid w:val="25A42208"/>
    <w:rsid w:val="25A43B34"/>
    <w:rsid w:val="25A77F4A"/>
    <w:rsid w:val="25AB3597"/>
    <w:rsid w:val="25AC5561"/>
    <w:rsid w:val="25AC730F"/>
    <w:rsid w:val="25B0273C"/>
    <w:rsid w:val="25B05051"/>
    <w:rsid w:val="25B06DFF"/>
    <w:rsid w:val="25B14925"/>
    <w:rsid w:val="25B6018D"/>
    <w:rsid w:val="25B85CB3"/>
    <w:rsid w:val="25BC39F6"/>
    <w:rsid w:val="25BD151C"/>
    <w:rsid w:val="25C44658"/>
    <w:rsid w:val="25C64C69"/>
    <w:rsid w:val="25C66622"/>
    <w:rsid w:val="25C7239A"/>
    <w:rsid w:val="25C91C6F"/>
    <w:rsid w:val="25CB1E8B"/>
    <w:rsid w:val="25CB3C39"/>
    <w:rsid w:val="25CB59E7"/>
    <w:rsid w:val="25CD79B1"/>
    <w:rsid w:val="25CE197B"/>
    <w:rsid w:val="25CE3729"/>
    <w:rsid w:val="25D24FC7"/>
    <w:rsid w:val="25D30D3F"/>
    <w:rsid w:val="25D32AED"/>
    <w:rsid w:val="25D45C3E"/>
    <w:rsid w:val="25D80104"/>
    <w:rsid w:val="25DA20CE"/>
    <w:rsid w:val="25DB02F1"/>
    <w:rsid w:val="25DC295F"/>
    <w:rsid w:val="25DD396C"/>
    <w:rsid w:val="25DD3DEF"/>
    <w:rsid w:val="25DD61F7"/>
    <w:rsid w:val="25E1520A"/>
    <w:rsid w:val="25E216F2"/>
    <w:rsid w:val="25E371D4"/>
    <w:rsid w:val="25E60A73"/>
    <w:rsid w:val="25E66CC5"/>
    <w:rsid w:val="25E81861"/>
    <w:rsid w:val="25E92311"/>
    <w:rsid w:val="25EB6089"/>
    <w:rsid w:val="25EC2492"/>
    <w:rsid w:val="25ED0053"/>
    <w:rsid w:val="25F25669"/>
    <w:rsid w:val="25F27417"/>
    <w:rsid w:val="25F30BE6"/>
    <w:rsid w:val="25F74A2E"/>
    <w:rsid w:val="25F807A6"/>
    <w:rsid w:val="25FA451E"/>
    <w:rsid w:val="25FD7B6A"/>
    <w:rsid w:val="25FF38E2"/>
    <w:rsid w:val="260158AC"/>
    <w:rsid w:val="26025181"/>
    <w:rsid w:val="26034EF6"/>
    <w:rsid w:val="26041B6B"/>
    <w:rsid w:val="2604539D"/>
    <w:rsid w:val="26072EA8"/>
    <w:rsid w:val="260B04D9"/>
    <w:rsid w:val="260B672B"/>
    <w:rsid w:val="260E6047"/>
    <w:rsid w:val="26112CDF"/>
    <w:rsid w:val="26127ABA"/>
    <w:rsid w:val="26143832"/>
    <w:rsid w:val="26147F1F"/>
    <w:rsid w:val="26154EB4"/>
    <w:rsid w:val="261750D0"/>
    <w:rsid w:val="261B6962"/>
    <w:rsid w:val="261C4494"/>
    <w:rsid w:val="261C6242"/>
    <w:rsid w:val="261F3F85"/>
    <w:rsid w:val="261F5D33"/>
    <w:rsid w:val="26235823"/>
    <w:rsid w:val="26263565"/>
    <w:rsid w:val="2628108B"/>
    <w:rsid w:val="26282E39"/>
    <w:rsid w:val="262D044F"/>
    <w:rsid w:val="262D3A37"/>
    <w:rsid w:val="262E5F76"/>
    <w:rsid w:val="26312B63"/>
    <w:rsid w:val="26321F0A"/>
    <w:rsid w:val="26323CB8"/>
    <w:rsid w:val="26355556"/>
    <w:rsid w:val="26357163"/>
    <w:rsid w:val="26393298"/>
    <w:rsid w:val="263C5C9B"/>
    <w:rsid w:val="263D5C2C"/>
    <w:rsid w:val="263E318C"/>
    <w:rsid w:val="2641067D"/>
    <w:rsid w:val="26413EFB"/>
    <w:rsid w:val="26446A7D"/>
    <w:rsid w:val="26467763"/>
    <w:rsid w:val="26487037"/>
    <w:rsid w:val="264A4E98"/>
    <w:rsid w:val="264A7253"/>
    <w:rsid w:val="264B6B28"/>
    <w:rsid w:val="264D0AF2"/>
    <w:rsid w:val="264F486A"/>
    <w:rsid w:val="26502390"/>
    <w:rsid w:val="26516A31"/>
    <w:rsid w:val="26531402"/>
    <w:rsid w:val="26555BF8"/>
    <w:rsid w:val="26556842"/>
    <w:rsid w:val="265579A6"/>
    <w:rsid w:val="26585138"/>
    <w:rsid w:val="265B4F57"/>
    <w:rsid w:val="265E4AAD"/>
    <w:rsid w:val="2661459D"/>
    <w:rsid w:val="26630315"/>
    <w:rsid w:val="26630E46"/>
    <w:rsid w:val="26647BE9"/>
    <w:rsid w:val="26660497"/>
    <w:rsid w:val="26661BB3"/>
    <w:rsid w:val="26666803"/>
    <w:rsid w:val="266B71CA"/>
    <w:rsid w:val="266D620A"/>
    <w:rsid w:val="266D6A9E"/>
    <w:rsid w:val="26702B51"/>
    <w:rsid w:val="26712A32"/>
    <w:rsid w:val="267442D0"/>
    <w:rsid w:val="2674607E"/>
    <w:rsid w:val="26751DF6"/>
    <w:rsid w:val="26753BA5"/>
    <w:rsid w:val="267609FD"/>
    <w:rsid w:val="267B1D47"/>
    <w:rsid w:val="267C13D7"/>
    <w:rsid w:val="267E514F"/>
    <w:rsid w:val="26817027"/>
    <w:rsid w:val="2682292E"/>
    <w:rsid w:val="268362C1"/>
    <w:rsid w:val="26844491"/>
    <w:rsid w:val="2685028B"/>
    <w:rsid w:val="26867B60"/>
    <w:rsid w:val="26887D7C"/>
    <w:rsid w:val="268C786C"/>
    <w:rsid w:val="268F4C66"/>
    <w:rsid w:val="268F546E"/>
    <w:rsid w:val="26914E82"/>
    <w:rsid w:val="26924756"/>
    <w:rsid w:val="2694227D"/>
    <w:rsid w:val="26954850"/>
    <w:rsid w:val="269A360B"/>
    <w:rsid w:val="269B185D"/>
    <w:rsid w:val="269C7383"/>
    <w:rsid w:val="269E134D"/>
    <w:rsid w:val="26A050C5"/>
    <w:rsid w:val="26A10E3D"/>
    <w:rsid w:val="26A1499A"/>
    <w:rsid w:val="26A24E49"/>
    <w:rsid w:val="26A34BB6"/>
    <w:rsid w:val="26A526DC"/>
    <w:rsid w:val="26A64C5A"/>
    <w:rsid w:val="26A76454"/>
    <w:rsid w:val="26AB5818"/>
    <w:rsid w:val="26AC220D"/>
    <w:rsid w:val="26AD77E2"/>
    <w:rsid w:val="26AF355A"/>
    <w:rsid w:val="26AF716B"/>
    <w:rsid w:val="26B22F74"/>
    <w:rsid w:val="26B24DF9"/>
    <w:rsid w:val="26B50445"/>
    <w:rsid w:val="26B57F3A"/>
    <w:rsid w:val="26B648E9"/>
    <w:rsid w:val="26B741BD"/>
    <w:rsid w:val="26B97F35"/>
    <w:rsid w:val="26BB3CAD"/>
    <w:rsid w:val="26BD5C77"/>
    <w:rsid w:val="26C012C4"/>
    <w:rsid w:val="26C16DEA"/>
    <w:rsid w:val="26C30DB4"/>
    <w:rsid w:val="26C32B62"/>
    <w:rsid w:val="26C46D53"/>
    <w:rsid w:val="26C50688"/>
    <w:rsid w:val="26C568DA"/>
    <w:rsid w:val="26C64400"/>
    <w:rsid w:val="26C863CA"/>
    <w:rsid w:val="26CD1C32"/>
    <w:rsid w:val="26CD39E1"/>
    <w:rsid w:val="26CF59AB"/>
    <w:rsid w:val="26CF7759"/>
    <w:rsid w:val="26D046A2"/>
    <w:rsid w:val="26D24169"/>
    <w:rsid w:val="26D5345C"/>
    <w:rsid w:val="26D905D7"/>
    <w:rsid w:val="26D94133"/>
    <w:rsid w:val="26DA5E46"/>
    <w:rsid w:val="26DB1CE0"/>
    <w:rsid w:val="26DB434F"/>
    <w:rsid w:val="26DB60FD"/>
    <w:rsid w:val="26DE799C"/>
    <w:rsid w:val="26E36D60"/>
    <w:rsid w:val="26E500B1"/>
    <w:rsid w:val="26E825C8"/>
    <w:rsid w:val="26EC030B"/>
    <w:rsid w:val="26EC20B9"/>
    <w:rsid w:val="26EE4B53"/>
    <w:rsid w:val="26F23447"/>
    <w:rsid w:val="26F251F5"/>
    <w:rsid w:val="26F40F6D"/>
    <w:rsid w:val="26F45411"/>
    <w:rsid w:val="26F64CE5"/>
    <w:rsid w:val="26F65116"/>
    <w:rsid w:val="26F7235B"/>
    <w:rsid w:val="26F96584"/>
    <w:rsid w:val="26FE3B9A"/>
    <w:rsid w:val="26FF1804"/>
    <w:rsid w:val="27054F28"/>
    <w:rsid w:val="27070CA1"/>
    <w:rsid w:val="27082C6B"/>
    <w:rsid w:val="270F7B55"/>
    <w:rsid w:val="27126E5B"/>
    <w:rsid w:val="27127645"/>
    <w:rsid w:val="27133AE9"/>
    <w:rsid w:val="27135897"/>
    <w:rsid w:val="271433BD"/>
    <w:rsid w:val="27157A1E"/>
    <w:rsid w:val="271909D4"/>
    <w:rsid w:val="271B246D"/>
    <w:rsid w:val="271E248E"/>
    <w:rsid w:val="27201D62"/>
    <w:rsid w:val="272A5F01"/>
    <w:rsid w:val="272C0707"/>
    <w:rsid w:val="272E0923"/>
    <w:rsid w:val="272E7452"/>
    <w:rsid w:val="272F01F7"/>
    <w:rsid w:val="273121C1"/>
    <w:rsid w:val="27321A96"/>
    <w:rsid w:val="27343A60"/>
    <w:rsid w:val="27376FFD"/>
    <w:rsid w:val="273870AC"/>
    <w:rsid w:val="273A72C8"/>
    <w:rsid w:val="273B1A56"/>
    <w:rsid w:val="273F48DE"/>
    <w:rsid w:val="27437FDF"/>
    <w:rsid w:val="27441EF5"/>
    <w:rsid w:val="274517C9"/>
    <w:rsid w:val="27455C6D"/>
    <w:rsid w:val="274912B9"/>
    <w:rsid w:val="274B5777"/>
    <w:rsid w:val="274B6B2A"/>
    <w:rsid w:val="274E2D73"/>
    <w:rsid w:val="274E68CF"/>
    <w:rsid w:val="274F0899"/>
    <w:rsid w:val="274F43F6"/>
    <w:rsid w:val="275027EC"/>
    <w:rsid w:val="2751016E"/>
    <w:rsid w:val="27541A0C"/>
    <w:rsid w:val="27545EB0"/>
    <w:rsid w:val="275814FC"/>
    <w:rsid w:val="275B4E31"/>
    <w:rsid w:val="275B4E8B"/>
    <w:rsid w:val="275E288B"/>
    <w:rsid w:val="27602AA7"/>
    <w:rsid w:val="27604855"/>
    <w:rsid w:val="2760669F"/>
    <w:rsid w:val="27624129"/>
    <w:rsid w:val="276460F3"/>
    <w:rsid w:val="276C4FA7"/>
    <w:rsid w:val="276E6F72"/>
    <w:rsid w:val="276E7580"/>
    <w:rsid w:val="276F4A98"/>
    <w:rsid w:val="27767BD4"/>
    <w:rsid w:val="2778394C"/>
    <w:rsid w:val="277976C4"/>
    <w:rsid w:val="27802801"/>
    <w:rsid w:val="27822A1D"/>
    <w:rsid w:val="278422F1"/>
    <w:rsid w:val="27856069"/>
    <w:rsid w:val="27873B8F"/>
    <w:rsid w:val="27895B59"/>
    <w:rsid w:val="278A3680"/>
    <w:rsid w:val="278C564A"/>
    <w:rsid w:val="278D3699"/>
    <w:rsid w:val="27930786"/>
    <w:rsid w:val="27985D9D"/>
    <w:rsid w:val="279C4C1A"/>
    <w:rsid w:val="279E1806"/>
    <w:rsid w:val="279F27E3"/>
    <w:rsid w:val="279F712B"/>
    <w:rsid w:val="27A16033"/>
    <w:rsid w:val="27A91D58"/>
    <w:rsid w:val="27A961FC"/>
    <w:rsid w:val="27A97FAA"/>
    <w:rsid w:val="27AA7EDF"/>
    <w:rsid w:val="27AB1CB6"/>
    <w:rsid w:val="27B01338"/>
    <w:rsid w:val="27B32BD6"/>
    <w:rsid w:val="27B5694E"/>
    <w:rsid w:val="27B64475"/>
    <w:rsid w:val="27B70919"/>
    <w:rsid w:val="27B841B7"/>
    <w:rsid w:val="27B84691"/>
    <w:rsid w:val="27B96E8B"/>
    <w:rsid w:val="27BD3A55"/>
    <w:rsid w:val="27C02A4C"/>
    <w:rsid w:val="27C052F3"/>
    <w:rsid w:val="27C272BD"/>
    <w:rsid w:val="27C40F6B"/>
    <w:rsid w:val="27C43035"/>
    <w:rsid w:val="27CB12A0"/>
    <w:rsid w:val="27CB43C4"/>
    <w:rsid w:val="27D03788"/>
    <w:rsid w:val="27D137CA"/>
    <w:rsid w:val="27D17500"/>
    <w:rsid w:val="27D33279"/>
    <w:rsid w:val="27D42003"/>
    <w:rsid w:val="27D50D9F"/>
    <w:rsid w:val="27D663B3"/>
    <w:rsid w:val="27D668C5"/>
    <w:rsid w:val="27DA0163"/>
    <w:rsid w:val="27DA4607"/>
    <w:rsid w:val="27DA63B5"/>
    <w:rsid w:val="27DC212D"/>
    <w:rsid w:val="27DC6BED"/>
    <w:rsid w:val="27DF1C1D"/>
    <w:rsid w:val="27DF5779"/>
    <w:rsid w:val="27E56B08"/>
    <w:rsid w:val="27E94829"/>
    <w:rsid w:val="27E965F8"/>
    <w:rsid w:val="27ED1A69"/>
    <w:rsid w:val="27ED433A"/>
    <w:rsid w:val="27EE5ACA"/>
    <w:rsid w:val="27F21951"/>
    <w:rsid w:val="27F356C9"/>
    <w:rsid w:val="27F756EC"/>
    <w:rsid w:val="27F86254"/>
    <w:rsid w:val="27FA6A57"/>
    <w:rsid w:val="27FC2C9F"/>
    <w:rsid w:val="2801666D"/>
    <w:rsid w:val="28017DE6"/>
    <w:rsid w:val="28031996"/>
    <w:rsid w:val="28041684"/>
    <w:rsid w:val="28043432"/>
    <w:rsid w:val="28060F58"/>
    <w:rsid w:val="280671AA"/>
    <w:rsid w:val="28073099"/>
    <w:rsid w:val="280B2A12"/>
    <w:rsid w:val="280B7BC3"/>
    <w:rsid w:val="280D678A"/>
    <w:rsid w:val="280E2503"/>
    <w:rsid w:val="28133675"/>
    <w:rsid w:val="281477E5"/>
    <w:rsid w:val="28164F13"/>
    <w:rsid w:val="28177609"/>
    <w:rsid w:val="28180C8B"/>
    <w:rsid w:val="2818512F"/>
    <w:rsid w:val="281C6EFA"/>
    <w:rsid w:val="281E11E4"/>
    <w:rsid w:val="28215D92"/>
    <w:rsid w:val="28226140"/>
    <w:rsid w:val="28270C1E"/>
    <w:rsid w:val="28291CBC"/>
    <w:rsid w:val="282E6701"/>
    <w:rsid w:val="28302479"/>
    <w:rsid w:val="28304227"/>
    <w:rsid w:val="28325F90"/>
    <w:rsid w:val="28335AC5"/>
    <w:rsid w:val="28346DCF"/>
    <w:rsid w:val="283616EF"/>
    <w:rsid w:val="28373807"/>
    <w:rsid w:val="28397580"/>
    <w:rsid w:val="283A32F8"/>
    <w:rsid w:val="283C2BCC"/>
    <w:rsid w:val="283D06F2"/>
    <w:rsid w:val="283E1311"/>
    <w:rsid w:val="28447CD2"/>
    <w:rsid w:val="28485A15"/>
    <w:rsid w:val="284877C3"/>
    <w:rsid w:val="284A7477"/>
    <w:rsid w:val="284B2E0F"/>
    <w:rsid w:val="284D6B87"/>
    <w:rsid w:val="28506677"/>
    <w:rsid w:val="28520641"/>
    <w:rsid w:val="28525EE3"/>
    <w:rsid w:val="285443B9"/>
    <w:rsid w:val="28553C8E"/>
    <w:rsid w:val="285A74F6"/>
    <w:rsid w:val="285C326E"/>
    <w:rsid w:val="28616AD6"/>
    <w:rsid w:val="28621E4D"/>
    <w:rsid w:val="28623776"/>
    <w:rsid w:val="286363AA"/>
    <w:rsid w:val="28652BC3"/>
    <w:rsid w:val="28667C49"/>
    <w:rsid w:val="28687E65"/>
    <w:rsid w:val="286914E7"/>
    <w:rsid w:val="28692272"/>
    <w:rsid w:val="286B1703"/>
    <w:rsid w:val="286B34B1"/>
    <w:rsid w:val="286D0FD7"/>
    <w:rsid w:val="286D7229"/>
    <w:rsid w:val="286E4D4F"/>
    <w:rsid w:val="28702875"/>
    <w:rsid w:val="28706183"/>
    <w:rsid w:val="28722A91"/>
    <w:rsid w:val="2874680A"/>
    <w:rsid w:val="28795503"/>
    <w:rsid w:val="287E1436"/>
    <w:rsid w:val="288325A9"/>
    <w:rsid w:val="28836A4D"/>
    <w:rsid w:val="28890F6E"/>
    <w:rsid w:val="288A6488"/>
    <w:rsid w:val="288A7DDB"/>
    <w:rsid w:val="288B5901"/>
    <w:rsid w:val="28904CC6"/>
    <w:rsid w:val="28907C53"/>
    <w:rsid w:val="289360AA"/>
    <w:rsid w:val="28942A08"/>
    <w:rsid w:val="289A78F2"/>
    <w:rsid w:val="289B13C8"/>
    <w:rsid w:val="289B3D96"/>
    <w:rsid w:val="289B663B"/>
    <w:rsid w:val="289C114D"/>
    <w:rsid w:val="289C7BC0"/>
    <w:rsid w:val="289F7984"/>
    <w:rsid w:val="28A07ADA"/>
    <w:rsid w:val="28A60589"/>
    <w:rsid w:val="28A80261"/>
    <w:rsid w:val="28AA222B"/>
    <w:rsid w:val="28AC6949"/>
    <w:rsid w:val="28AD3ACA"/>
    <w:rsid w:val="28AD46AB"/>
    <w:rsid w:val="28AF7842"/>
    <w:rsid w:val="28B05368"/>
    <w:rsid w:val="28B15184"/>
    <w:rsid w:val="28B22E8E"/>
    <w:rsid w:val="28B44E58"/>
    <w:rsid w:val="28B5472C"/>
    <w:rsid w:val="28B92147"/>
    <w:rsid w:val="28BA1D43"/>
    <w:rsid w:val="28BE5CD7"/>
    <w:rsid w:val="28C055AB"/>
    <w:rsid w:val="28C11323"/>
    <w:rsid w:val="28C13CBC"/>
    <w:rsid w:val="28C3509B"/>
    <w:rsid w:val="28C52BC1"/>
    <w:rsid w:val="28C72DDD"/>
    <w:rsid w:val="28C77B6A"/>
    <w:rsid w:val="28CA62CE"/>
    <w:rsid w:val="28CD1A76"/>
    <w:rsid w:val="28CF1C92"/>
    <w:rsid w:val="28CF57EE"/>
    <w:rsid w:val="28D0778C"/>
    <w:rsid w:val="28D23530"/>
    <w:rsid w:val="28D42E04"/>
    <w:rsid w:val="28D728F5"/>
    <w:rsid w:val="28D92B11"/>
    <w:rsid w:val="28DA7AFA"/>
    <w:rsid w:val="28DE1ED5"/>
    <w:rsid w:val="28E05B40"/>
    <w:rsid w:val="28E318D4"/>
    <w:rsid w:val="28E435EB"/>
    <w:rsid w:val="28E62B38"/>
    <w:rsid w:val="28E72E42"/>
    <w:rsid w:val="28E76FDC"/>
    <w:rsid w:val="28EA6ACC"/>
    <w:rsid w:val="28EB4FF4"/>
    <w:rsid w:val="28ED036A"/>
    <w:rsid w:val="28F039B6"/>
    <w:rsid w:val="28F17E5A"/>
    <w:rsid w:val="28F33BD2"/>
    <w:rsid w:val="28F416F8"/>
    <w:rsid w:val="28F4731A"/>
    <w:rsid w:val="28F60FCD"/>
    <w:rsid w:val="28F65471"/>
    <w:rsid w:val="28F9286B"/>
    <w:rsid w:val="28FC05AD"/>
    <w:rsid w:val="28FD4730"/>
    <w:rsid w:val="28FE2577"/>
    <w:rsid w:val="2900009D"/>
    <w:rsid w:val="29030038"/>
    <w:rsid w:val="29051210"/>
    <w:rsid w:val="29053906"/>
    <w:rsid w:val="2907142C"/>
    <w:rsid w:val="290D6692"/>
    <w:rsid w:val="290F02E0"/>
    <w:rsid w:val="290F6532"/>
    <w:rsid w:val="2916341D"/>
    <w:rsid w:val="291678C1"/>
    <w:rsid w:val="2919115F"/>
    <w:rsid w:val="29194CBB"/>
    <w:rsid w:val="291B298F"/>
    <w:rsid w:val="291B6C85"/>
    <w:rsid w:val="291D0C4F"/>
    <w:rsid w:val="29235B3A"/>
    <w:rsid w:val="29253660"/>
    <w:rsid w:val="29257B04"/>
    <w:rsid w:val="2927387C"/>
    <w:rsid w:val="292813A2"/>
    <w:rsid w:val="292A10BB"/>
    <w:rsid w:val="292A511A"/>
    <w:rsid w:val="292A6C56"/>
    <w:rsid w:val="292C2C40"/>
    <w:rsid w:val="292D0766"/>
    <w:rsid w:val="292F2731"/>
    <w:rsid w:val="29361D11"/>
    <w:rsid w:val="293624BD"/>
    <w:rsid w:val="29373393"/>
    <w:rsid w:val="2939710B"/>
    <w:rsid w:val="293B10D5"/>
    <w:rsid w:val="293D309F"/>
    <w:rsid w:val="293E0830"/>
    <w:rsid w:val="293E0BC6"/>
    <w:rsid w:val="293E4722"/>
    <w:rsid w:val="29477A7A"/>
    <w:rsid w:val="294A1318"/>
    <w:rsid w:val="294A57BC"/>
    <w:rsid w:val="294C5091"/>
    <w:rsid w:val="294C5C9E"/>
    <w:rsid w:val="294D49C5"/>
    <w:rsid w:val="294F4B81"/>
    <w:rsid w:val="294F692F"/>
    <w:rsid w:val="29534671"/>
    <w:rsid w:val="295349C1"/>
    <w:rsid w:val="2953641F"/>
    <w:rsid w:val="29544E18"/>
    <w:rsid w:val="2959155B"/>
    <w:rsid w:val="295977AD"/>
    <w:rsid w:val="295A08AB"/>
    <w:rsid w:val="295B3285"/>
    <w:rsid w:val="295B3526"/>
    <w:rsid w:val="295E3016"/>
    <w:rsid w:val="29600B3C"/>
    <w:rsid w:val="296231D6"/>
    <w:rsid w:val="296A1CA7"/>
    <w:rsid w:val="296D5007"/>
    <w:rsid w:val="296F0D7F"/>
    <w:rsid w:val="29712D49"/>
    <w:rsid w:val="29714AF7"/>
    <w:rsid w:val="29716592"/>
    <w:rsid w:val="2973028C"/>
    <w:rsid w:val="29736AC1"/>
    <w:rsid w:val="29746395"/>
    <w:rsid w:val="29780591"/>
    <w:rsid w:val="297840D8"/>
    <w:rsid w:val="297B5976"/>
    <w:rsid w:val="297D10CF"/>
    <w:rsid w:val="297E7214"/>
    <w:rsid w:val="297F5466"/>
    <w:rsid w:val="297F67AD"/>
    <w:rsid w:val="29802F8C"/>
    <w:rsid w:val="29820AB2"/>
    <w:rsid w:val="29844C90"/>
    <w:rsid w:val="2987256D"/>
    <w:rsid w:val="2987431B"/>
    <w:rsid w:val="29883BEF"/>
    <w:rsid w:val="29910CF5"/>
    <w:rsid w:val="29986528"/>
    <w:rsid w:val="29995581"/>
    <w:rsid w:val="29995DFC"/>
    <w:rsid w:val="299A404E"/>
    <w:rsid w:val="299D3B3E"/>
    <w:rsid w:val="299D769A"/>
    <w:rsid w:val="29A24CB1"/>
    <w:rsid w:val="29A50C45"/>
    <w:rsid w:val="29A63970"/>
    <w:rsid w:val="29A924E3"/>
    <w:rsid w:val="29AA1DB7"/>
    <w:rsid w:val="29AD1B69"/>
    <w:rsid w:val="29AE7AF9"/>
    <w:rsid w:val="29B175E9"/>
    <w:rsid w:val="29B33362"/>
    <w:rsid w:val="29B35110"/>
    <w:rsid w:val="29B449E4"/>
    <w:rsid w:val="29B616C2"/>
    <w:rsid w:val="29B64C00"/>
    <w:rsid w:val="29B80978"/>
    <w:rsid w:val="29BA0A21"/>
    <w:rsid w:val="29BA46F0"/>
    <w:rsid w:val="29BB2216"/>
    <w:rsid w:val="29BB2399"/>
    <w:rsid w:val="29BC50D2"/>
    <w:rsid w:val="29BD1AEA"/>
    <w:rsid w:val="29BF3AB4"/>
    <w:rsid w:val="29C235A5"/>
    <w:rsid w:val="29C25353"/>
    <w:rsid w:val="29C54E43"/>
    <w:rsid w:val="29C76E0D"/>
    <w:rsid w:val="29C833FB"/>
    <w:rsid w:val="29C9048F"/>
    <w:rsid w:val="29CC1519"/>
    <w:rsid w:val="29CC7F7F"/>
    <w:rsid w:val="29CF181E"/>
    <w:rsid w:val="29D05CC2"/>
    <w:rsid w:val="29D137E8"/>
    <w:rsid w:val="29D15596"/>
    <w:rsid w:val="29D37560"/>
    <w:rsid w:val="29D62BAC"/>
    <w:rsid w:val="29DF4157"/>
    <w:rsid w:val="29E057D9"/>
    <w:rsid w:val="29E21551"/>
    <w:rsid w:val="29E26DED"/>
    <w:rsid w:val="29E277A3"/>
    <w:rsid w:val="29E74DB9"/>
    <w:rsid w:val="29E76B67"/>
    <w:rsid w:val="29E8151E"/>
    <w:rsid w:val="29E96D83"/>
    <w:rsid w:val="29F3375E"/>
    <w:rsid w:val="29F6324E"/>
    <w:rsid w:val="29F64FFC"/>
    <w:rsid w:val="29F81013"/>
    <w:rsid w:val="29F86FC6"/>
    <w:rsid w:val="29FA689B"/>
    <w:rsid w:val="29FE3744"/>
    <w:rsid w:val="29FF2103"/>
    <w:rsid w:val="2A0171CD"/>
    <w:rsid w:val="2A04596B"/>
    <w:rsid w:val="2A047719"/>
    <w:rsid w:val="2A0524AE"/>
    <w:rsid w:val="2A067935"/>
    <w:rsid w:val="2A094D30"/>
    <w:rsid w:val="2A0B0AA8"/>
    <w:rsid w:val="2A0B4F4C"/>
    <w:rsid w:val="2A0C4820"/>
    <w:rsid w:val="2A0E0598"/>
    <w:rsid w:val="2A133E00"/>
    <w:rsid w:val="2A135BAE"/>
    <w:rsid w:val="2A13795C"/>
    <w:rsid w:val="2A157B78"/>
    <w:rsid w:val="2A17569E"/>
    <w:rsid w:val="2A19597B"/>
    <w:rsid w:val="2A1A2F1D"/>
    <w:rsid w:val="2A202079"/>
    <w:rsid w:val="2A2116AE"/>
    <w:rsid w:val="2A23324E"/>
    <w:rsid w:val="2A246B9F"/>
    <w:rsid w:val="2A247DBB"/>
    <w:rsid w:val="2A2869B0"/>
    <w:rsid w:val="2A297180"/>
    <w:rsid w:val="2A2E0C3A"/>
    <w:rsid w:val="2A2E29E8"/>
    <w:rsid w:val="2A2E4796"/>
    <w:rsid w:val="2A32072A"/>
    <w:rsid w:val="2A3224D8"/>
    <w:rsid w:val="2A336250"/>
    <w:rsid w:val="2A351FC9"/>
    <w:rsid w:val="2A377AEF"/>
    <w:rsid w:val="2A387A8D"/>
    <w:rsid w:val="2A3D0E7D"/>
    <w:rsid w:val="2A4346E5"/>
    <w:rsid w:val="2A443FBA"/>
    <w:rsid w:val="2A444A48"/>
    <w:rsid w:val="2A475858"/>
    <w:rsid w:val="2A481CFC"/>
    <w:rsid w:val="2A484859"/>
    <w:rsid w:val="2A4915D0"/>
    <w:rsid w:val="2A4C2E6E"/>
    <w:rsid w:val="2A4E4E38"/>
    <w:rsid w:val="2A4F169D"/>
    <w:rsid w:val="2A50295E"/>
    <w:rsid w:val="2A5561C7"/>
    <w:rsid w:val="2A58434E"/>
    <w:rsid w:val="2A5C57A7"/>
    <w:rsid w:val="2A5C7555"/>
    <w:rsid w:val="2A5D507B"/>
    <w:rsid w:val="2A5D55EF"/>
    <w:rsid w:val="2A5E32CD"/>
    <w:rsid w:val="2A630895"/>
    <w:rsid w:val="2A633760"/>
    <w:rsid w:val="2A636B36"/>
    <w:rsid w:val="2A6603D4"/>
    <w:rsid w:val="2A6B59EA"/>
    <w:rsid w:val="2A6B7798"/>
    <w:rsid w:val="2A6C2D68"/>
    <w:rsid w:val="2A6C52BE"/>
    <w:rsid w:val="2A6F0AFC"/>
    <w:rsid w:val="2A701253"/>
    <w:rsid w:val="2A704DAF"/>
    <w:rsid w:val="2A720B27"/>
    <w:rsid w:val="2A737CF3"/>
    <w:rsid w:val="2A7439F6"/>
    <w:rsid w:val="2A757056"/>
    <w:rsid w:val="2A77613D"/>
    <w:rsid w:val="2A7A79DB"/>
    <w:rsid w:val="2A7C3754"/>
    <w:rsid w:val="2A7F0C3A"/>
    <w:rsid w:val="2A7F3244"/>
    <w:rsid w:val="2A810D6A"/>
    <w:rsid w:val="2A866380"/>
    <w:rsid w:val="2A88034A"/>
    <w:rsid w:val="2A8A2314"/>
    <w:rsid w:val="2A8B1BE9"/>
    <w:rsid w:val="2A8B3997"/>
    <w:rsid w:val="2A8D3BB3"/>
    <w:rsid w:val="2A8E3487"/>
    <w:rsid w:val="2A900FAD"/>
    <w:rsid w:val="2A9036A3"/>
    <w:rsid w:val="2A922F77"/>
    <w:rsid w:val="2A954815"/>
    <w:rsid w:val="2A9735CE"/>
    <w:rsid w:val="2A9767DF"/>
    <w:rsid w:val="2A9A1E2C"/>
    <w:rsid w:val="2A9C5BA4"/>
    <w:rsid w:val="2A9D36CA"/>
    <w:rsid w:val="2A9E36EC"/>
    <w:rsid w:val="2AA038D1"/>
    <w:rsid w:val="2AA1765E"/>
    <w:rsid w:val="2AA607D0"/>
    <w:rsid w:val="2AA809EC"/>
    <w:rsid w:val="2AAB67C7"/>
    <w:rsid w:val="2AB4113F"/>
    <w:rsid w:val="2AB54EB7"/>
    <w:rsid w:val="2AB949A8"/>
    <w:rsid w:val="2ABB0720"/>
    <w:rsid w:val="2ABB53C0"/>
    <w:rsid w:val="2AC11AAE"/>
    <w:rsid w:val="2AC31382"/>
    <w:rsid w:val="2AC40DD1"/>
    <w:rsid w:val="2AC5594D"/>
    <w:rsid w:val="2ACA31E0"/>
    <w:rsid w:val="2ACB6489"/>
    <w:rsid w:val="2ACE0C31"/>
    <w:rsid w:val="2ACF41CB"/>
    <w:rsid w:val="2ACF7D27"/>
    <w:rsid w:val="2AD01CF1"/>
    <w:rsid w:val="2AD215C5"/>
    <w:rsid w:val="2AD27817"/>
    <w:rsid w:val="2AD4533E"/>
    <w:rsid w:val="2AD510B6"/>
    <w:rsid w:val="2AD92954"/>
    <w:rsid w:val="2ADA303C"/>
    <w:rsid w:val="2ADA66CC"/>
    <w:rsid w:val="2ADC2444"/>
    <w:rsid w:val="2ADC41F2"/>
    <w:rsid w:val="2ADE3760"/>
    <w:rsid w:val="2AE250AE"/>
    <w:rsid w:val="2AE61515"/>
    <w:rsid w:val="2AE632C3"/>
    <w:rsid w:val="2AE8528D"/>
    <w:rsid w:val="2AEB08D9"/>
    <w:rsid w:val="2AF37B03"/>
    <w:rsid w:val="2AF61758"/>
    <w:rsid w:val="2AF754D0"/>
    <w:rsid w:val="2AF75C96"/>
    <w:rsid w:val="2AF92FF6"/>
    <w:rsid w:val="2AFA79CC"/>
    <w:rsid w:val="2AFB200E"/>
    <w:rsid w:val="2AFB4FC0"/>
    <w:rsid w:val="2AFC4894"/>
    <w:rsid w:val="2AFC606F"/>
    <w:rsid w:val="2AFC6642"/>
    <w:rsid w:val="2AFD4EC5"/>
    <w:rsid w:val="2AFF1738"/>
    <w:rsid w:val="2B0011EB"/>
    <w:rsid w:val="2B0025D7"/>
    <w:rsid w:val="2B004385"/>
    <w:rsid w:val="2B0379D1"/>
    <w:rsid w:val="2B046437"/>
    <w:rsid w:val="2B05199B"/>
    <w:rsid w:val="2B055C91"/>
    <w:rsid w:val="2B057BED"/>
    <w:rsid w:val="2B084FE7"/>
    <w:rsid w:val="2B0A0D5F"/>
    <w:rsid w:val="2B0B72A3"/>
    <w:rsid w:val="2B0D0850"/>
    <w:rsid w:val="2B0D4CF3"/>
    <w:rsid w:val="2B0F45C8"/>
    <w:rsid w:val="2B112C12"/>
    <w:rsid w:val="2B12230A"/>
    <w:rsid w:val="2B141BDE"/>
    <w:rsid w:val="2B14398C"/>
    <w:rsid w:val="2B146082"/>
    <w:rsid w:val="2B163BA8"/>
    <w:rsid w:val="2B165956"/>
    <w:rsid w:val="2B195446"/>
    <w:rsid w:val="2B1A4D1A"/>
    <w:rsid w:val="2B1B420B"/>
    <w:rsid w:val="2B1F3431"/>
    <w:rsid w:val="2B1F5AA5"/>
    <w:rsid w:val="2B200583"/>
    <w:rsid w:val="2B2142FB"/>
    <w:rsid w:val="2B2160A9"/>
    <w:rsid w:val="2B231E21"/>
    <w:rsid w:val="2B25203D"/>
    <w:rsid w:val="2B2C33CC"/>
    <w:rsid w:val="2B2C517A"/>
    <w:rsid w:val="2B2D58A0"/>
    <w:rsid w:val="2B2D7144"/>
    <w:rsid w:val="2B2F07C6"/>
    <w:rsid w:val="2B3109E2"/>
    <w:rsid w:val="2B312790"/>
    <w:rsid w:val="2B3224B5"/>
    <w:rsid w:val="2B326508"/>
    <w:rsid w:val="2B33475A"/>
    <w:rsid w:val="2B376F2C"/>
    <w:rsid w:val="2B400C25"/>
    <w:rsid w:val="2B41674B"/>
    <w:rsid w:val="2B417276"/>
    <w:rsid w:val="2B422282"/>
    <w:rsid w:val="2B430715"/>
    <w:rsid w:val="2B434271"/>
    <w:rsid w:val="2B45623B"/>
    <w:rsid w:val="2B465B0F"/>
    <w:rsid w:val="2B485D2C"/>
    <w:rsid w:val="2B4C1378"/>
    <w:rsid w:val="2B4C581C"/>
    <w:rsid w:val="2B4F7E69"/>
    <w:rsid w:val="2B512E32"/>
    <w:rsid w:val="2B524E00"/>
    <w:rsid w:val="2B563FA5"/>
    <w:rsid w:val="2B577D1D"/>
    <w:rsid w:val="2B5841C1"/>
    <w:rsid w:val="2B591CE7"/>
    <w:rsid w:val="2B5960B7"/>
    <w:rsid w:val="2B5A5895"/>
    <w:rsid w:val="2B5B780D"/>
    <w:rsid w:val="2B5D3585"/>
    <w:rsid w:val="2B5E72FD"/>
    <w:rsid w:val="2B603075"/>
    <w:rsid w:val="2B68108F"/>
    <w:rsid w:val="2B683CD8"/>
    <w:rsid w:val="2B6A5CA2"/>
    <w:rsid w:val="2B6C5576"/>
    <w:rsid w:val="2B717030"/>
    <w:rsid w:val="2B7663F5"/>
    <w:rsid w:val="2B7B3A0B"/>
    <w:rsid w:val="2B7C23F6"/>
    <w:rsid w:val="2B7E051D"/>
    <w:rsid w:val="2B7F799F"/>
    <w:rsid w:val="2B82123D"/>
    <w:rsid w:val="2B830B12"/>
    <w:rsid w:val="2B844FB6"/>
    <w:rsid w:val="2B85488A"/>
    <w:rsid w:val="2B870602"/>
    <w:rsid w:val="2B8B5AF4"/>
    <w:rsid w:val="2B8E7BE2"/>
    <w:rsid w:val="2B8F74B6"/>
    <w:rsid w:val="2B936FA7"/>
    <w:rsid w:val="2B954A46"/>
    <w:rsid w:val="2B977CDD"/>
    <w:rsid w:val="2B980A61"/>
    <w:rsid w:val="2B9810D6"/>
    <w:rsid w:val="2B98280F"/>
    <w:rsid w:val="2B9845BD"/>
    <w:rsid w:val="2B990335"/>
    <w:rsid w:val="2B9909EE"/>
    <w:rsid w:val="2B9B3F1D"/>
    <w:rsid w:val="2B9D7E25"/>
    <w:rsid w:val="2B9F3B9D"/>
    <w:rsid w:val="2BA51F9A"/>
    <w:rsid w:val="2BA967CA"/>
    <w:rsid w:val="2BAA42F0"/>
    <w:rsid w:val="2BAE2033"/>
    <w:rsid w:val="2BB1567F"/>
    <w:rsid w:val="2BB331A5"/>
    <w:rsid w:val="2BB673E4"/>
    <w:rsid w:val="2BB71E14"/>
    <w:rsid w:val="2BB7459C"/>
    <w:rsid w:val="2BB80F35"/>
    <w:rsid w:val="2BBA09D7"/>
    <w:rsid w:val="2BBB474F"/>
    <w:rsid w:val="2BBE1B4A"/>
    <w:rsid w:val="2BC3447C"/>
    <w:rsid w:val="2BC41856"/>
    <w:rsid w:val="2BC5112A"/>
    <w:rsid w:val="2BC76C50"/>
    <w:rsid w:val="2BC96E6C"/>
    <w:rsid w:val="2BCC070B"/>
    <w:rsid w:val="2BCE6231"/>
    <w:rsid w:val="2BD5034F"/>
    <w:rsid w:val="2BDB094E"/>
    <w:rsid w:val="2BDD6474"/>
    <w:rsid w:val="2BE5357A"/>
    <w:rsid w:val="2BE617CC"/>
    <w:rsid w:val="2BE77953"/>
    <w:rsid w:val="2BEA0B91"/>
    <w:rsid w:val="2BEE242F"/>
    <w:rsid w:val="2BEE68D3"/>
    <w:rsid w:val="2BF043F9"/>
    <w:rsid w:val="2BF13CCD"/>
    <w:rsid w:val="2BF37A45"/>
    <w:rsid w:val="2BF437BD"/>
    <w:rsid w:val="2BF51A0F"/>
    <w:rsid w:val="2BF612E4"/>
    <w:rsid w:val="2BF76EE4"/>
    <w:rsid w:val="2BF832AE"/>
    <w:rsid w:val="2BF87197"/>
    <w:rsid w:val="2BFA5DC9"/>
    <w:rsid w:val="2BFD69FA"/>
    <w:rsid w:val="2BFF288E"/>
    <w:rsid w:val="2C0003B4"/>
    <w:rsid w:val="2C0130CB"/>
    <w:rsid w:val="2C01411F"/>
    <w:rsid w:val="2C016606"/>
    <w:rsid w:val="2C02412C"/>
    <w:rsid w:val="2C043A01"/>
    <w:rsid w:val="2C071743"/>
    <w:rsid w:val="2C0734F1"/>
    <w:rsid w:val="2C077995"/>
    <w:rsid w:val="2C0803CD"/>
    <w:rsid w:val="2C091017"/>
    <w:rsid w:val="2C097269"/>
    <w:rsid w:val="2C0C0B07"/>
    <w:rsid w:val="2C0E487F"/>
    <w:rsid w:val="2C1005F7"/>
    <w:rsid w:val="2C163734"/>
    <w:rsid w:val="2C1752F1"/>
    <w:rsid w:val="2C1874AC"/>
    <w:rsid w:val="2C1955A3"/>
    <w:rsid w:val="2C1A3224"/>
    <w:rsid w:val="2C1B2B0D"/>
    <w:rsid w:val="2C1B6F9C"/>
    <w:rsid w:val="2C1C3440"/>
    <w:rsid w:val="2C1D0F66"/>
    <w:rsid w:val="2C210A56"/>
    <w:rsid w:val="2C22032B"/>
    <w:rsid w:val="2C26606D"/>
    <w:rsid w:val="2C293467"/>
    <w:rsid w:val="2C2C6087"/>
    <w:rsid w:val="2C2E3173"/>
    <w:rsid w:val="2C302A48"/>
    <w:rsid w:val="2C3167C0"/>
    <w:rsid w:val="2C343229"/>
    <w:rsid w:val="2C35087A"/>
    <w:rsid w:val="2C3562B0"/>
    <w:rsid w:val="2C363DD6"/>
    <w:rsid w:val="2C365B84"/>
    <w:rsid w:val="2C387B4E"/>
    <w:rsid w:val="2C3971FB"/>
    <w:rsid w:val="2C3A5674"/>
    <w:rsid w:val="2C3B319A"/>
    <w:rsid w:val="2C4464F3"/>
    <w:rsid w:val="2C464019"/>
    <w:rsid w:val="2C493B09"/>
    <w:rsid w:val="2C4C53A8"/>
    <w:rsid w:val="2C4E7372"/>
    <w:rsid w:val="2C521F9B"/>
    <w:rsid w:val="2C526E62"/>
    <w:rsid w:val="2C55425C"/>
    <w:rsid w:val="2C574478"/>
    <w:rsid w:val="2C5901D2"/>
    <w:rsid w:val="2C5A7AC4"/>
    <w:rsid w:val="2C5B55EB"/>
    <w:rsid w:val="2C5D1363"/>
    <w:rsid w:val="2C5F332D"/>
    <w:rsid w:val="2C610E53"/>
    <w:rsid w:val="2C622E1D"/>
    <w:rsid w:val="2C673F8F"/>
    <w:rsid w:val="2C6855B9"/>
    <w:rsid w:val="2C695F59"/>
    <w:rsid w:val="2C697D08"/>
    <w:rsid w:val="2C6B7F24"/>
    <w:rsid w:val="2C701096"/>
    <w:rsid w:val="2C701E9B"/>
    <w:rsid w:val="2C765025"/>
    <w:rsid w:val="2C771846"/>
    <w:rsid w:val="2C7C3EDF"/>
    <w:rsid w:val="2C7C5C8D"/>
    <w:rsid w:val="2C7D37B3"/>
    <w:rsid w:val="2C8139BA"/>
    <w:rsid w:val="2C844B41"/>
    <w:rsid w:val="2C852F06"/>
    <w:rsid w:val="2C8B2374"/>
    <w:rsid w:val="2C8E59C0"/>
    <w:rsid w:val="2C8F1485"/>
    <w:rsid w:val="2C8F3C19"/>
    <w:rsid w:val="2C9034E6"/>
    <w:rsid w:val="2C974875"/>
    <w:rsid w:val="2C981CCD"/>
    <w:rsid w:val="2C98683F"/>
    <w:rsid w:val="2C9A25B7"/>
    <w:rsid w:val="2C9C1E8B"/>
    <w:rsid w:val="2C9D5C03"/>
    <w:rsid w:val="2C9E3E55"/>
    <w:rsid w:val="2C9F197B"/>
    <w:rsid w:val="2C9F53AF"/>
    <w:rsid w:val="2CA451E4"/>
    <w:rsid w:val="2CA64AB8"/>
    <w:rsid w:val="2CA7770C"/>
    <w:rsid w:val="2CA90A4C"/>
    <w:rsid w:val="2CAD1C1A"/>
    <w:rsid w:val="2CAD5E46"/>
    <w:rsid w:val="2CB03B88"/>
    <w:rsid w:val="2CB27900"/>
    <w:rsid w:val="2CB35CAF"/>
    <w:rsid w:val="2CB76CC5"/>
    <w:rsid w:val="2CBA4A07"/>
    <w:rsid w:val="2CBA641B"/>
    <w:rsid w:val="2CBC252D"/>
    <w:rsid w:val="2CBC6272"/>
    <w:rsid w:val="2CBF5B79"/>
    <w:rsid w:val="2CC056E2"/>
    <w:rsid w:val="2CC118F2"/>
    <w:rsid w:val="2CC15D95"/>
    <w:rsid w:val="2CC3566A"/>
    <w:rsid w:val="2CC413E2"/>
    <w:rsid w:val="2CC55886"/>
    <w:rsid w:val="2CC928C5"/>
    <w:rsid w:val="2CCB09C2"/>
    <w:rsid w:val="2CCB2770"/>
    <w:rsid w:val="2CCB451E"/>
    <w:rsid w:val="2CCE400E"/>
    <w:rsid w:val="2CCF04B2"/>
    <w:rsid w:val="2CD05FD9"/>
    <w:rsid w:val="2CD258AD"/>
    <w:rsid w:val="2CDA29B3"/>
    <w:rsid w:val="2CDF621C"/>
    <w:rsid w:val="2CE13D42"/>
    <w:rsid w:val="2CE51A84"/>
    <w:rsid w:val="2CE657FC"/>
    <w:rsid w:val="2CEA709A"/>
    <w:rsid w:val="2CEE1EA1"/>
    <w:rsid w:val="2CEE29B3"/>
    <w:rsid w:val="2CF12C1C"/>
    <w:rsid w:val="2CF33A75"/>
    <w:rsid w:val="2CF55A3F"/>
    <w:rsid w:val="2CF9552F"/>
    <w:rsid w:val="2CFC5935"/>
    <w:rsid w:val="2CFC6AC5"/>
    <w:rsid w:val="2CFE2B46"/>
    <w:rsid w:val="2CFF241A"/>
    <w:rsid w:val="2D0143E4"/>
    <w:rsid w:val="2D040C32"/>
    <w:rsid w:val="2D06766D"/>
    <w:rsid w:val="2D0757A6"/>
    <w:rsid w:val="2D095047"/>
    <w:rsid w:val="2D0A773C"/>
    <w:rsid w:val="2D0B0DBF"/>
    <w:rsid w:val="2D0B5263"/>
    <w:rsid w:val="2D0C2C0A"/>
    <w:rsid w:val="2D0D4B37"/>
    <w:rsid w:val="2D142369"/>
    <w:rsid w:val="2D1660E1"/>
    <w:rsid w:val="2D177764"/>
    <w:rsid w:val="2D1C7470"/>
    <w:rsid w:val="2D1E6D44"/>
    <w:rsid w:val="2D1F486A"/>
    <w:rsid w:val="2D214A86"/>
    <w:rsid w:val="2D216834"/>
    <w:rsid w:val="2D2307FE"/>
    <w:rsid w:val="2D241E80"/>
    <w:rsid w:val="2D2500D2"/>
    <w:rsid w:val="2D2A1C9A"/>
    <w:rsid w:val="2D2C76B3"/>
    <w:rsid w:val="2D2D0F0C"/>
    <w:rsid w:val="2D2D51D9"/>
    <w:rsid w:val="2D2F0F51"/>
    <w:rsid w:val="2D2F12F2"/>
    <w:rsid w:val="2D314CC9"/>
    <w:rsid w:val="2D336E93"/>
    <w:rsid w:val="2D337277"/>
    <w:rsid w:val="2D340315"/>
    <w:rsid w:val="2D35408E"/>
    <w:rsid w:val="2D357BF6"/>
    <w:rsid w:val="2D371BB4"/>
    <w:rsid w:val="2D376058"/>
    <w:rsid w:val="2D3B5B48"/>
    <w:rsid w:val="2D3E1194"/>
    <w:rsid w:val="2D412A32"/>
    <w:rsid w:val="2D46629B"/>
    <w:rsid w:val="2D4D13D7"/>
    <w:rsid w:val="2D4F6EFD"/>
    <w:rsid w:val="2D4F702B"/>
    <w:rsid w:val="2D5409B8"/>
    <w:rsid w:val="2D546C0A"/>
    <w:rsid w:val="2D55028C"/>
    <w:rsid w:val="2D553536"/>
    <w:rsid w:val="2D553E97"/>
    <w:rsid w:val="2D5B3AF4"/>
    <w:rsid w:val="2D5C161A"/>
    <w:rsid w:val="2D5F0E0D"/>
    <w:rsid w:val="2D614E83"/>
    <w:rsid w:val="2D616C31"/>
    <w:rsid w:val="2D621F11"/>
    <w:rsid w:val="2D630BFB"/>
    <w:rsid w:val="2D654973"/>
    <w:rsid w:val="2D6D3827"/>
    <w:rsid w:val="2D6F57F1"/>
    <w:rsid w:val="2D73231B"/>
    <w:rsid w:val="2D746964"/>
    <w:rsid w:val="2D7626DC"/>
    <w:rsid w:val="2D784353"/>
    <w:rsid w:val="2D79041E"/>
    <w:rsid w:val="2D7A06DF"/>
    <w:rsid w:val="2D7B5F44"/>
    <w:rsid w:val="2D7D717C"/>
    <w:rsid w:val="2D7E2B7A"/>
    <w:rsid w:val="2D7E3CCA"/>
    <w:rsid w:val="2D880661"/>
    <w:rsid w:val="2D8868B3"/>
    <w:rsid w:val="2D8A262B"/>
    <w:rsid w:val="2D8A6187"/>
    <w:rsid w:val="2D8F23BE"/>
    <w:rsid w:val="2D8F379E"/>
    <w:rsid w:val="2D8F7C42"/>
    <w:rsid w:val="2D900DFC"/>
    <w:rsid w:val="2D9139BA"/>
    <w:rsid w:val="2D917516"/>
    <w:rsid w:val="2D9214E0"/>
    <w:rsid w:val="2D947006"/>
    <w:rsid w:val="2D962D7E"/>
    <w:rsid w:val="2D9708A4"/>
    <w:rsid w:val="2D982E0B"/>
    <w:rsid w:val="2D990AC0"/>
    <w:rsid w:val="2D994C40"/>
    <w:rsid w:val="2D9D410D"/>
    <w:rsid w:val="2D9E60D7"/>
    <w:rsid w:val="2DA03BFD"/>
    <w:rsid w:val="2DA21723"/>
    <w:rsid w:val="2DA30834"/>
    <w:rsid w:val="2DA54413"/>
    <w:rsid w:val="2DA55D25"/>
    <w:rsid w:val="2DAC25A2"/>
    <w:rsid w:val="2DAF26D7"/>
    <w:rsid w:val="2DB15E0A"/>
    <w:rsid w:val="2DB42C49"/>
    <w:rsid w:val="2DB43204"/>
    <w:rsid w:val="2DB53B3B"/>
    <w:rsid w:val="2DB94CBF"/>
    <w:rsid w:val="2DBA01FC"/>
    <w:rsid w:val="2DBA2F11"/>
    <w:rsid w:val="2DBD655D"/>
    <w:rsid w:val="2DC25921"/>
    <w:rsid w:val="2DC31699"/>
    <w:rsid w:val="2DC72800"/>
    <w:rsid w:val="2DC86CB0"/>
    <w:rsid w:val="2DCB5CD4"/>
    <w:rsid w:val="2DCC44FF"/>
    <w:rsid w:val="2DCF6290"/>
    <w:rsid w:val="2DD12008"/>
    <w:rsid w:val="2DD536C3"/>
    <w:rsid w:val="2DD613CD"/>
    <w:rsid w:val="2DDE64D3"/>
    <w:rsid w:val="2DE03FF9"/>
    <w:rsid w:val="2DE133A7"/>
    <w:rsid w:val="2DE24215"/>
    <w:rsid w:val="2DE33AEA"/>
    <w:rsid w:val="2DE47F8D"/>
    <w:rsid w:val="2DE64648"/>
    <w:rsid w:val="2DE75AD8"/>
    <w:rsid w:val="2DE81100"/>
    <w:rsid w:val="2DE81B39"/>
    <w:rsid w:val="2DE8495E"/>
    <w:rsid w:val="2DE955A4"/>
    <w:rsid w:val="2DEA4E78"/>
    <w:rsid w:val="2DEC0BF0"/>
    <w:rsid w:val="2DEC1B44"/>
    <w:rsid w:val="2DEC299E"/>
    <w:rsid w:val="2DEC6E42"/>
    <w:rsid w:val="2DED451B"/>
    <w:rsid w:val="2DEE12A5"/>
    <w:rsid w:val="2DEE4968"/>
    <w:rsid w:val="2DF16206"/>
    <w:rsid w:val="2DF236E3"/>
    <w:rsid w:val="2DF36C4C"/>
    <w:rsid w:val="2DF46243"/>
    <w:rsid w:val="2DF53F49"/>
    <w:rsid w:val="2DF66CE0"/>
    <w:rsid w:val="2DFB0321"/>
    <w:rsid w:val="2DFD104F"/>
    <w:rsid w:val="2DFE0923"/>
    <w:rsid w:val="2E00493B"/>
    <w:rsid w:val="2E007DC0"/>
    <w:rsid w:val="2E072654"/>
    <w:rsid w:val="2E0917A2"/>
    <w:rsid w:val="2E0A551A"/>
    <w:rsid w:val="2E0E0B66"/>
    <w:rsid w:val="2E114AFB"/>
    <w:rsid w:val="2E132621"/>
    <w:rsid w:val="2E1343CF"/>
    <w:rsid w:val="2E150147"/>
    <w:rsid w:val="2E1A39AF"/>
    <w:rsid w:val="2E1B14D5"/>
    <w:rsid w:val="2E1B7727"/>
    <w:rsid w:val="2E232138"/>
    <w:rsid w:val="2E24482E"/>
    <w:rsid w:val="2E2465DC"/>
    <w:rsid w:val="2E2C36E3"/>
    <w:rsid w:val="2E2C5491"/>
    <w:rsid w:val="2E2E745B"/>
    <w:rsid w:val="2E344345"/>
    <w:rsid w:val="2E3D32FC"/>
    <w:rsid w:val="2E3F6F72"/>
    <w:rsid w:val="2E440A2C"/>
    <w:rsid w:val="2E456552"/>
    <w:rsid w:val="2E474078"/>
    <w:rsid w:val="2E4B1DBB"/>
    <w:rsid w:val="2E5127ED"/>
    <w:rsid w:val="2E532A1D"/>
    <w:rsid w:val="2E556795"/>
    <w:rsid w:val="2E56075F"/>
    <w:rsid w:val="2E586ACC"/>
    <w:rsid w:val="2E5A1FFE"/>
    <w:rsid w:val="2E5C3FC8"/>
    <w:rsid w:val="2E5D389C"/>
    <w:rsid w:val="2E5E1319"/>
    <w:rsid w:val="2E5F13C2"/>
    <w:rsid w:val="2E60513A"/>
    <w:rsid w:val="2E620B52"/>
    <w:rsid w:val="2E6533D9"/>
    <w:rsid w:val="2E6609A2"/>
    <w:rsid w:val="2E682FCF"/>
    <w:rsid w:val="2E6D7F83"/>
    <w:rsid w:val="2E6E3CFB"/>
    <w:rsid w:val="2E6F38EF"/>
    <w:rsid w:val="2E717347"/>
    <w:rsid w:val="2E73218C"/>
    <w:rsid w:val="2E734E6D"/>
    <w:rsid w:val="2E755089"/>
    <w:rsid w:val="2E76495E"/>
    <w:rsid w:val="2E786928"/>
    <w:rsid w:val="2E7A444E"/>
    <w:rsid w:val="2E7B3D22"/>
    <w:rsid w:val="2E8250B1"/>
    <w:rsid w:val="2E826EF2"/>
    <w:rsid w:val="2E864BA1"/>
    <w:rsid w:val="2E8B4C27"/>
    <w:rsid w:val="2E8C4181"/>
    <w:rsid w:val="2E9077CD"/>
    <w:rsid w:val="2E913546"/>
    <w:rsid w:val="2E9500C6"/>
    <w:rsid w:val="2E95347B"/>
    <w:rsid w:val="2E960B5C"/>
    <w:rsid w:val="2E9A689E"/>
    <w:rsid w:val="2E9D1EEA"/>
    <w:rsid w:val="2E9E361C"/>
    <w:rsid w:val="2E9F37A5"/>
    <w:rsid w:val="2EA15E7F"/>
    <w:rsid w:val="2EA43279"/>
    <w:rsid w:val="2EA55C1B"/>
    <w:rsid w:val="2EA66FF1"/>
    <w:rsid w:val="2EA86D20"/>
    <w:rsid w:val="2EA9088F"/>
    <w:rsid w:val="2EAC037F"/>
    <w:rsid w:val="2EAE2349"/>
    <w:rsid w:val="2EB3170E"/>
    <w:rsid w:val="2EB55486"/>
    <w:rsid w:val="2EB711FE"/>
    <w:rsid w:val="2EB76679"/>
    <w:rsid w:val="2EB84F76"/>
    <w:rsid w:val="2EBA6F40"/>
    <w:rsid w:val="2EBC4A66"/>
    <w:rsid w:val="2EBC61B0"/>
    <w:rsid w:val="2EBE07DF"/>
    <w:rsid w:val="2EC102CF"/>
    <w:rsid w:val="2EC24EAE"/>
    <w:rsid w:val="2EC27BA3"/>
    <w:rsid w:val="2EC658E5"/>
    <w:rsid w:val="2EC8340B"/>
    <w:rsid w:val="2EC92CDF"/>
    <w:rsid w:val="2ECB2EFB"/>
    <w:rsid w:val="2ECD3937"/>
    <w:rsid w:val="2ED022C0"/>
    <w:rsid w:val="2ED55B28"/>
    <w:rsid w:val="2ED578D6"/>
    <w:rsid w:val="2ED95618"/>
    <w:rsid w:val="2EDA071F"/>
    <w:rsid w:val="2EDA3048"/>
    <w:rsid w:val="2EDE2C2F"/>
    <w:rsid w:val="2EDE2E70"/>
    <w:rsid w:val="2EDE49DD"/>
    <w:rsid w:val="2EDF0755"/>
    <w:rsid w:val="2EE074A9"/>
    <w:rsid w:val="2EE55832"/>
    <w:rsid w:val="2EE56DAF"/>
    <w:rsid w:val="2EE8585B"/>
    <w:rsid w:val="2EEC77D5"/>
    <w:rsid w:val="2EED69CE"/>
    <w:rsid w:val="2EEF27BB"/>
    <w:rsid w:val="2EF20488"/>
    <w:rsid w:val="2EF35FAE"/>
    <w:rsid w:val="2EF57F78"/>
    <w:rsid w:val="2EF75693"/>
    <w:rsid w:val="2EF97A69"/>
    <w:rsid w:val="2EFA0D02"/>
    <w:rsid w:val="2EFA733D"/>
    <w:rsid w:val="2EFC1307"/>
    <w:rsid w:val="2EFC4E63"/>
    <w:rsid w:val="2EFD49EF"/>
    <w:rsid w:val="2F034443"/>
    <w:rsid w:val="2F041F69"/>
    <w:rsid w:val="2F087CAC"/>
    <w:rsid w:val="2F0A3A24"/>
    <w:rsid w:val="2F0F18E4"/>
    <w:rsid w:val="2F146650"/>
    <w:rsid w:val="2F1523C9"/>
    <w:rsid w:val="2F154177"/>
    <w:rsid w:val="2F155F25"/>
    <w:rsid w:val="2F160640"/>
    <w:rsid w:val="2F176958"/>
    <w:rsid w:val="2F1A6BB0"/>
    <w:rsid w:val="2F1C5505"/>
    <w:rsid w:val="2F261EE0"/>
    <w:rsid w:val="2F263355"/>
    <w:rsid w:val="2F2919D0"/>
    <w:rsid w:val="2F2B74F6"/>
    <w:rsid w:val="2F2D14C0"/>
    <w:rsid w:val="2F2D326E"/>
    <w:rsid w:val="2F300FB0"/>
    <w:rsid w:val="2F307202"/>
    <w:rsid w:val="2F34132A"/>
    <w:rsid w:val="2F391C13"/>
    <w:rsid w:val="2F3A3BDD"/>
    <w:rsid w:val="2F3C5BA7"/>
    <w:rsid w:val="2F3E0BA4"/>
    <w:rsid w:val="2F3F11F4"/>
    <w:rsid w:val="2F3F2FA2"/>
    <w:rsid w:val="2F414F6C"/>
    <w:rsid w:val="2F432A92"/>
    <w:rsid w:val="2F436F36"/>
    <w:rsid w:val="2F47109C"/>
    <w:rsid w:val="2F4777A0"/>
    <w:rsid w:val="2F4A3E20"/>
    <w:rsid w:val="2F4B2213"/>
    <w:rsid w:val="2F4F7689"/>
    <w:rsid w:val="2F503401"/>
    <w:rsid w:val="2F5051AF"/>
    <w:rsid w:val="2F520F27"/>
    <w:rsid w:val="2F522CD5"/>
    <w:rsid w:val="2F546A4D"/>
    <w:rsid w:val="2F566C69"/>
    <w:rsid w:val="2F5B427F"/>
    <w:rsid w:val="2F5E167A"/>
    <w:rsid w:val="2F601896"/>
    <w:rsid w:val="2F633134"/>
    <w:rsid w:val="2F652D29"/>
    <w:rsid w:val="2F6C023B"/>
    <w:rsid w:val="2F6F3DDB"/>
    <w:rsid w:val="2F745341"/>
    <w:rsid w:val="2F7467BD"/>
    <w:rsid w:val="2F7470EF"/>
    <w:rsid w:val="2F7516A9"/>
    <w:rsid w:val="2F757F47"/>
    <w:rsid w:val="2F7B66D0"/>
    <w:rsid w:val="2F823605"/>
    <w:rsid w:val="2F8512FC"/>
    <w:rsid w:val="2F8530AA"/>
    <w:rsid w:val="2F860BD0"/>
    <w:rsid w:val="2F866E22"/>
    <w:rsid w:val="2F8801BF"/>
    <w:rsid w:val="2F8868AA"/>
    <w:rsid w:val="2F8A06C1"/>
    <w:rsid w:val="2F8B4DEA"/>
    <w:rsid w:val="2F8B61E7"/>
    <w:rsid w:val="2F8D6403"/>
    <w:rsid w:val="2F8F5CD7"/>
    <w:rsid w:val="2F9075F6"/>
    <w:rsid w:val="2F911A4F"/>
    <w:rsid w:val="2F923A19"/>
    <w:rsid w:val="2F9257C7"/>
    <w:rsid w:val="2F965A58"/>
    <w:rsid w:val="2F9A594D"/>
    <w:rsid w:val="2FA07EE4"/>
    <w:rsid w:val="2FA31782"/>
    <w:rsid w:val="2FA31D65"/>
    <w:rsid w:val="2FA33530"/>
    <w:rsid w:val="2FA554FB"/>
    <w:rsid w:val="2FA71273"/>
    <w:rsid w:val="2FA774C5"/>
    <w:rsid w:val="2FAA0D63"/>
    <w:rsid w:val="2FB15C4D"/>
    <w:rsid w:val="2FB219C5"/>
    <w:rsid w:val="2FB35E69"/>
    <w:rsid w:val="2FB4573E"/>
    <w:rsid w:val="2FB7522E"/>
    <w:rsid w:val="2FB971F8"/>
    <w:rsid w:val="2FBB4D1E"/>
    <w:rsid w:val="2FBD4575"/>
    <w:rsid w:val="2FC02334"/>
    <w:rsid w:val="2FC71915"/>
    <w:rsid w:val="2FC83556"/>
    <w:rsid w:val="2FCA4F61"/>
    <w:rsid w:val="2FCB1ED7"/>
    <w:rsid w:val="2FCC6F2B"/>
    <w:rsid w:val="2FCD1F6D"/>
    <w:rsid w:val="2FCE2CA3"/>
    <w:rsid w:val="2FCF7117"/>
    <w:rsid w:val="2FD44032"/>
    <w:rsid w:val="2FD61B58"/>
    <w:rsid w:val="2FD656B4"/>
    <w:rsid w:val="2FD951A4"/>
    <w:rsid w:val="2FDB4A85"/>
    <w:rsid w:val="2FDC6A42"/>
    <w:rsid w:val="2FDD4C94"/>
    <w:rsid w:val="2FDE0A0C"/>
    <w:rsid w:val="2FE57FED"/>
    <w:rsid w:val="2FE83639"/>
    <w:rsid w:val="2FEA115F"/>
    <w:rsid w:val="2FEA5603"/>
    <w:rsid w:val="2FEC3129"/>
    <w:rsid w:val="2FEE6EA1"/>
    <w:rsid w:val="2FEF49C8"/>
    <w:rsid w:val="2FF10740"/>
    <w:rsid w:val="2FF344B8"/>
    <w:rsid w:val="2FF3519E"/>
    <w:rsid w:val="2FF40230"/>
    <w:rsid w:val="2FF6627C"/>
    <w:rsid w:val="2FF76305"/>
    <w:rsid w:val="2FF975F4"/>
    <w:rsid w:val="2FFB336C"/>
    <w:rsid w:val="2FFD70E5"/>
    <w:rsid w:val="2FFE2E5D"/>
    <w:rsid w:val="30000983"/>
    <w:rsid w:val="300466C5"/>
    <w:rsid w:val="30061DB6"/>
    <w:rsid w:val="30071D11"/>
    <w:rsid w:val="30077F63"/>
    <w:rsid w:val="300A7A53"/>
    <w:rsid w:val="300B64C7"/>
    <w:rsid w:val="300C37CC"/>
    <w:rsid w:val="300E12F2"/>
    <w:rsid w:val="300F506A"/>
    <w:rsid w:val="30110DE2"/>
    <w:rsid w:val="3011493E"/>
    <w:rsid w:val="30136908"/>
    <w:rsid w:val="30137621"/>
    <w:rsid w:val="30143B9D"/>
    <w:rsid w:val="3014442E"/>
    <w:rsid w:val="301618AB"/>
    <w:rsid w:val="301663F8"/>
    <w:rsid w:val="30172B13"/>
    <w:rsid w:val="30185CCC"/>
    <w:rsid w:val="301A5EE8"/>
    <w:rsid w:val="301B57BD"/>
    <w:rsid w:val="301D7787"/>
    <w:rsid w:val="301E705B"/>
    <w:rsid w:val="301F52AD"/>
    <w:rsid w:val="30201025"/>
    <w:rsid w:val="30204B81"/>
    <w:rsid w:val="30237B72"/>
    <w:rsid w:val="302428C3"/>
    <w:rsid w:val="302717F8"/>
    <w:rsid w:val="302A5A00"/>
    <w:rsid w:val="302C5C1C"/>
    <w:rsid w:val="302C79CA"/>
    <w:rsid w:val="302F3016"/>
    <w:rsid w:val="30303517"/>
    <w:rsid w:val="30307BF4"/>
    <w:rsid w:val="303339A4"/>
    <w:rsid w:val="30336FAA"/>
    <w:rsid w:val="303845C1"/>
    <w:rsid w:val="30386386"/>
    <w:rsid w:val="303B5E5F"/>
    <w:rsid w:val="303B7C0D"/>
    <w:rsid w:val="303C36D4"/>
    <w:rsid w:val="303D5733"/>
    <w:rsid w:val="303E078B"/>
    <w:rsid w:val="303F3688"/>
    <w:rsid w:val="30431B66"/>
    <w:rsid w:val="30470360"/>
    <w:rsid w:val="304A705A"/>
    <w:rsid w:val="304F5466"/>
    <w:rsid w:val="30517430"/>
    <w:rsid w:val="30534F57"/>
    <w:rsid w:val="30562C99"/>
    <w:rsid w:val="3058256D"/>
    <w:rsid w:val="30586A11"/>
    <w:rsid w:val="305F7D9F"/>
    <w:rsid w:val="30647164"/>
    <w:rsid w:val="30662EDC"/>
    <w:rsid w:val="306727B0"/>
    <w:rsid w:val="30685587"/>
    <w:rsid w:val="306A6644"/>
    <w:rsid w:val="306B40D4"/>
    <w:rsid w:val="306B5E26"/>
    <w:rsid w:val="306C7DC6"/>
    <w:rsid w:val="306E1D90"/>
    <w:rsid w:val="30705B08"/>
    <w:rsid w:val="30711881"/>
    <w:rsid w:val="30712820"/>
    <w:rsid w:val="3071362F"/>
    <w:rsid w:val="30731155"/>
    <w:rsid w:val="30744ECD"/>
    <w:rsid w:val="3075311F"/>
    <w:rsid w:val="307709BB"/>
    <w:rsid w:val="307750E9"/>
    <w:rsid w:val="30784B00"/>
    <w:rsid w:val="307B4A76"/>
    <w:rsid w:val="307D1FD3"/>
    <w:rsid w:val="307F7AFA"/>
    <w:rsid w:val="30803872"/>
    <w:rsid w:val="30806CE9"/>
    <w:rsid w:val="308415B4"/>
    <w:rsid w:val="308570DA"/>
    <w:rsid w:val="308679DC"/>
    <w:rsid w:val="308710A4"/>
    <w:rsid w:val="308E13FA"/>
    <w:rsid w:val="308F6ECF"/>
    <w:rsid w:val="309335A5"/>
    <w:rsid w:val="3095731D"/>
    <w:rsid w:val="30986E0D"/>
    <w:rsid w:val="309D2676"/>
    <w:rsid w:val="309D61D2"/>
    <w:rsid w:val="30A062B6"/>
    <w:rsid w:val="30A457B2"/>
    <w:rsid w:val="30A532D8"/>
    <w:rsid w:val="30A57500"/>
    <w:rsid w:val="30AA08EF"/>
    <w:rsid w:val="30AC4667"/>
    <w:rsid w:val="30AE4883"/>
    <w:rsid w:val="30B005FB"/>
    <w:rsid w:val="30B04157"/>
    <w:rsid w:val="30B359F5"/>
    <w:rsid w:val="30B5176D"/>
    <w:rsid w:val="30B71989"/>
    <w:rsid w:val="30B8125D"/>
    <w:rsid w:val="30BA4FD6"/>
    <w:rsid w:val="30BC2282"/>
    <w:rsid w:val="30C15534"/>
    <w:rsid w:val="30C23E8A"/>
    <w:rsid w:val="30C61BCC"/>
    <w:rsid w:val="30C6397A"/>
    <w:rsid w:val="30C714A1"/>
    <w:rsid w:val="30C75D7D"/>
    <w:rsid w:val="30CC4D09"/>
    <w:rsid w:val="30CE6CD3"/>
    <w:rsid w:val="30D1189C"/>
    <w:rsid w:val="30D37E45"/>
    <w:rsid w:val="30D50061"/>
    <w:rsid w:val="30D53BBD"/>
    <w:rsid w:val="30D61664"/>
    <w:rsid w:val="30D616E4"/>
    <w:rsid w:val="30D8545C"/>
    <w:rsid w:val="30DA7426"/>
    <w:rsid w:val="30DC319E"/>
    <w:rsid w:val="30DD6F16"/>
    <w:rsid w:val="30DE478F"/>
    <w:rsid w:val="30DE4D6B"/>
    <w:rsid w:val="30E16A06"/>
    <w:rsid w:val="30E24B10"/>
    <w:rsid w:val="30E42053"/>
    <w:rsid w:val="30E5371C"/>
    <w:rsid w:val="30E6401D"/>
    <w:rsid w:val="30E97669"/>
    <w:rsid w:val="30EB1633"/>
    <w:rsid w:val="30EB518F"/>
    <w:rsid w:val="30EE0BEB"/>
    <w:rsid w:val="30F44BED"/>
    <w:rsid w:val="30F878AC"/>
    <w:rsid w:val="30FA1876"/>
    <w:rsid w:val="30FA5E8E"/>
    <w:rsid w:val="30FA7AC8"/>
    <w:rsid w:val="30FF0C3A"/>
    <w:rsid w:val="310149B3"/>
    <w:rsid w:val="3102072B"/>
    <w:rsid w:val="31061FC9"/>
    <w:rsid w:val="31077AEF"/>
    <w:rsid w:val="31126CE6"/>
    <w:rsid w:val="311566B0"/>
    <w:rsid w:val="31166AF7"/>
    <w:rsid w:val="31175F84"/>
    <w:rsid w:val="31181CFC"/>
    <w:rsid w:val="311A5A74"/>
    <w:rsid w:val="311A6DF9"/>
    <w:rsid w:val="311B14D9"/>
    <w:rsid w:val="311C359A"/>
    <w:rsid w:val="311E4999"/>
    <w:rsid w:val="311F308B"/>
    <w:rsid w:val="311F5819"/>
    <w:rsid w:val="31203FFA"/>
    <w:rsid w:val="312132A7"/>
    <w:rsid w:val="31215055"/>
    <w:rsid w:val="31230DCD"/>
    <w:rsid w:val="312573D2"/>
    <w:rsid w:val="31264419"/>
    <w:rsid w:val="31271F3F"/>
    <w:rsid w:val="312D6566"/>
    <w:rsid w:val="31300A9C"/>
    <w:rsid w:val="313279B0"/>
    <w:rsid w:val="313528AE"/>
    <w:rsid w:val="31352B82"/>
    <w:rsid w:val="31374878"/>
    <w:rsid w:val="31376626"/>
    <w:rsid w:val="313A7EC4"/>
    <w:rsid w:val="313B4368"/>
    <w:rsid w:val="313C3C3D"/>
    <w:rsid w:val="313F54DB"/>
    <w:rsid w:val="31400883"/>
    <w:rsid w:val="31411253"/>
    <w:rsid w:val="31413001"/>
    <w:rsid w:val="3143321D"/>
    <w:rsid w:val="314A1509"/>
    <w:rsid w:val="314E2C27"/>
    <w:rsid w:val="314F1988"/>
    <w:rsid w:val="315076E8"/>
    <w:rsid w:val="31524FBC"/>
    <w:rsid w:val="31532D34"/>
    <w:rsid w:val="31540F86"/>
    <w:rsid w:val="31556AAC"/>
    <w:rsid w:val="31570A76"/>
    <w:rsid w:val="315A2315"/>
    <w:rsid w:val="315C42DF"/>
    <w:rsid w:val="315E1E05"/>
    <w:rsid w:val="315F792B"/>
    <w:rsid w:val="31605B7D"/>
    <w:rsid w:val="3163741B"/>
    <w:rsid w:val="31644F41"/>
    <w:rsid w:val="31660CB9"/>
    <w:rsid w:val="31695A49"/>
    <w:rsid w:val="3172765E"/>
    <w:rsid w:val="317433D6"/>
    <w:rsid w:val="317452BC"/>
    <w:rsid w:val="31772EC7"/>
    <w:rsid w:val="31785EB2"/>
    <w:rsid w:val="317909ED"/>
    <w:rsid w:val="31797FF5"/>
    <w:rsid w:val="317A6513"/>
    <w:rsid w:val="317F3D7D"/>
    <w:rsid w:val="31813D45"/>
    <w:rsid w:val="31815AF3"/>
    <w:rsid w:val="31826B22"/>
    <w:rsid w:val="31831500"/>
    <w:rsid w:val="318A0E4C"/>
    <w:rsid w:val="318A49A8"/>
    <w:rsid w:val="318B24CE"/>
    <w:rsid w:val="318D26EA"/>
    <w:rsid w:val="318D4498"/>
    <w:rsid w:val="318D6246"/>
    <w:rsid w:val="31903F88"/>
    <w:rsid w:val="31943A79"/>
    <w:rsid w:val="31960D20"/>
    <w:rsid w:val="31994BEB"/>
    <w:rsid w:val="319A0963"/>
    <w:rsid w:val="319B5DBF"/>
    <w:rsid w:val="319E0453"/>
    <w:rsid w:val="31A16195"/>
    <w:rsid w:val="31A435DE"/>
    <w:rsid w:val="31A517E2"/>
    <w:rsid w:val="31AA6DF8"/>
    <w:rsid w:val="31AC0DC2"/>
    <w:rsid w:val="31AD4B3A"/>
    <w:rsid w:val="31B71515"/>
    <w:rsid w:val="31B83326"/>
    <w:rsid w:val="31B859B9"/>
    <w:rsid w:val="31B90F57"/>
    <w:rsid w:val="31B9528D"/>
    <w:rsid w:val="31BB1005"/>
    <w:rsid w:val="31BC4D7D"/>
    <w:rsid w:val="31BC6B2B"/>
    <w:rsid w:val="31BD752D"/>
    <w:rsid w:val="31BE79F2"/>
    <w:rsid w:val="31C0661C"/>
    <w:rsid w:val="31C559E0"/>
    <w:rsid w:val="31C82E1B"/>
    <w:rsid w:val="31CD0C24"/>
    <w:rsid w:val="31D04385"/>
    <w:rsid w:val="31D2634F"/>
    <w:rsid w:val="31D41389"/>
    <w:rsid w:val="31D75713"/>
    <w:rsid w:val="31DD5420"/>
    <w:rsid w:val="31DD71CE"/>
    <w:rsid w:val="31DE3900"/>
    <w:rsid w:val="31E3055C"/>
    <w:rsid w:val="31E31D8F"/>
    <w:rsid w:val="31E542D4"/>
    <w:rsid w:val="31E71DFA"/>
    <w:rsid w:val="31EA3699"/>
    <w:rsid w:val="31EC4947"/>
    <w:rsid w:val="31EF1103"/>
    <w:rsid w:val="31F0559B"/>
    <w:rsid w:val="31F13EB7"/>
    <w:rsid w:val="31F14A27"/>
    <w:rsid w:val="31F41E38"/>
    <w:rsid w:val="31F44517"/>
    <w:rsid w:val="31F97D80"/>
    <w:rsid w:val="31FB4569"/>
    <w:rsid w:val="31FE5396"/>
    <w:rsid w:val="31FF60CF"/>
    <w:rsid w:val="31FF6C4B"/>
    <w:rsid w:val="3200110E"/>
    <w:rsid w:val="320209E2"/>
    <w:rsid w:val="32056724"/>
    <w:rsid w:val="32075FF9"/>
    <w:rsid w:val="32081D71"/>
    <w:rsid w:val="320A7897"/>
    <w:rsid w:val="320C360F"/>
    <w:rsid w:val="320D7387"/>
    <w:rsid w:val="320F30FF"/>
    <w:rsid w:val="320F4EAD"/>
    <w:rsid w:val="3212787A"/>
    <w:rsid w:val="32140B81"/>
    <w:rsid w:val="32157CE1"/>
    <w:rsid w:val="32180206"/>
    <w:rsid w:val="32195D2C"/>
    <w:rsid w:val="321D581C"/>
    <w:rsid w:val="3220530C"/>
    <w:rsid w:val="32222E32"/>
    <w:rsid w:val="32236BAB"/>
    <w:rsid w:val="32250B75"/>
    <w:rsid w:val="32270449"/>
    <w:rsid w:val="32290665"/>
    <w:rsid w:val="32292413"/>
    <w:rsid w:val="322963D4"/>
    <w:rsid w:val="322E5C7B"/>
    <w:rsid w:val="322F554F"/>
    <w:rsid w:val="32313075"/>
    <w:rsid w:val="32333292"/>
    <w:rsid w:val="323A4620"/>
    <w:rsid w:val="323B0398"/>
    <w:rsid w:val="323D5EBE"/>
    <w:rsid w:val="323E39E4"/>
    <w:rsid w:val="323E5792"/>
    <w:rsid w:val="323F1C36"/>
    <w:rsid w:val="32427031"/>
    <w:rsid w:val="32452FC5"/>
    <w:rsid w:val="32490EF5"/>
    <w:rsid w:val="324A2389"/>
    <w:rsid w:val="324A4137"/>
    <w:rsid w:val="324C6592"/>
    <w:rsid w:val="324E1E79"/>
    <w:rsid w:val="324E528F"/>
    <w:rsid w:val="3251196A"/>
    <w:rsid w:val="32513718"/>
    <w:rsid w:val="325154C6"/>
    <w:rsid w:val="3253123E"/>
    <w:rsid w:val="325356E2"/>
    <w:rsid w:val="32562ADC"/>
    <w:rsid w:val="32586854"/>
    <w:rsid w:val="325A6A70"/>
    <w:rsid w:val="325B00F2"/>
    <w:rsid w:val="325B46A3"/>
    <w:rsid w:val="32642296"/>
    <w:rsid w:val="3264344B"/>
    <w:rsid w:val="32650F71"/>
    <w:rsid w:val="326571C3"/>
    <w:rsid w:val="32672F3B"/>
    <w:rsid w:val="32690A61"/>
    <w:rsid w:val="326A2A2B"/>
    <w:rsid w:val="326A412A"/>
    <w:rsid w:val="326B085A"/>
    <w:rsid w:val="326B2519"/>
    <w:rsid w:val="326E42CA"/>
    <w:rsid w:val="3273739A"/>
    <w:rsid w:val="3276317E"/>
    <w:rsid w:val="32785148"/>
    <w:rsid w:val="32786EF6"/>
    <w:rsid w:val="327A59FF"/>
    <w:rsid w:val="327B0795"/>
    <w:rsid w:val="327E2C3F"/>
    <w:rsid w:val="328238D1"/>
    <w:rsid w:val="32843AED"/>
    <w:rsid w:val="32854801"/>
    <w:rsid w:val="32856933"/>
    <w:rsid w:val="32867865"/>
    <w:rsid w:val="3287538B"/>
    <w:rsid w:val="32894C60"/>
    <w:rsid w:val="328A3015"/>
    <w:rsid w:val="328B4E7C"/>
    <w:rsid w:val="328C29A2"/>
    <w:rsid w:val="328E671A"/>
    <w:rsid w:val="328F5FEE"/>
    <w:rsid w:val="32902492"/>
    <w:rsid w:val="32951856"/>
    <w:rsid w:val="329B0E37"/>
    <w:rsid w:val="329F26D5"/>
    <w:rsid w:val="32A01606"/>
    <w:rsid w:val="32A221C5"/>
    <w:rsid w:val="32A30F7A"/>
    <w:rsid w:val="32A4096B"/>
    <w:rsid w:val="32A55811"/>
    <w:rsid w:val="32A561B1"/>
    <w:rsid w:val="32A7158A"/>
    <w:rsid w:val="32AC094E"/>
    <w:rsid w:val="32AE0B6A"/>
    <w:rsid w:val="32B12408"/>
    <w:rsid w:val="32B51EF8"/>
    <w:rsid w:val="32B61940"/>
    <w:rsid w:val="32B900B2"/>
    <w:rsid w:val="32BF0681"/>
    <w:rsid w:val="32BF4B25"/>
    <w:rsid w:val="32C043F9"/>
    <w:rsid w:val="32C24615"/>
    <w:rsid w:val="32C4213C"/>
    <w:rsid w:val="32C44B49"/>
    <w:rsid w:val="32C51A10"/>
    <w:rsid w:val="32C65EB4"/>
    <w:rsid w:val="32C94A9C"/>
    <w:rsid w:val="32CB34CA"/>
    <w:rsid w:val="32CB5278"/>
    <w:rsid w:val="32CE4D68"/>
    <w:rsid w:val="32D040EC"/>
    <w:rsid w:val="32D0590C"/>
    <w:rsid w:val="32D06D32"/>
    <w:rsid w:val="32D103B5"/>
    <w:rsid w:val="32D16607"/>
    <w:rsid w:val="32D36156"/>
    <w:rsid w:val="32D54349"/>
    <w:rsid w:val="32D560F7"/>
    <w:rsid w:val="32D57EA5"/>
    <w:rsid w:val="32D61E6F"/>
    <w:rsid w:val="32D700C1"/>
    <w:rsid w:val="32D93D68"/>
    <w:rsid w:val="32DA195F"/>
    <w:rsid w:val="32DC56D7"/>
    <w:rsid w:val="32DC622C"/>
    <w:rsid w:val="32DD0992"/>
    <w:rsid w:val="32DD4FAB"/>
    <w:rsid w:val="32DF1FDC"/>
    <w:rsid w:val="32E0684A"/>
    <w:rsid w:val="32E120A3"/>
    <w:rsid w:val="32E12CEE"/>
    <w:rsid w:val="32E20814"/>
    <w:rsid w:val="32E75E2A"/>
    <w:rsid w:val="32E91BA2"/>
    <w:rsid w:val="32E9371E"/>
    <w:rsid w:val="32E93950"/>
    <w:rsid w:val="32E97DF4"/>
    <w:rsid w:val="32EB2FB9"/>
    <w:rsid w:val="32EB34DA"/>
    <w:rsid w:val="32EE540A"/>
    <w:rsid w:val="32F04CDF"/>
    <w:rsid w:val="32F10A57"/>
    <w:rsid w:val="32F2545B"/>
    <w:rsid w:val="32F3657D"/>
    <w:rsid w:val="32F742BF"/>
    <w:rsid w:val="32F81DE5"/>
    <w:rsid w:val="32F83B93"/>
    <w:rsid w:val="32F90896"/>
    <w:rsid w:val="32FD564D"/>
    <w:rsid w:val="32FD651D"/>
    <w:rsid w:val="32FF13C6"/>
    <w:rsid w:val="32FF3174"/>
    <w:rsid w:val="32FF51B7"/>
    <w:rsid w:val="32FF69F4"/>
    <w:rsid w:val="33024A12"/>
    <w:rsid w:val="33024F89"/>
    <w:rsid w:val="3304078A"/>
    <w:rsid w:val="33051C5F"/>
    <w:rsid w:val="3307027A"/>
    <w:rsid w:val="33092677"/>
    <w:rsid w:val="33092D4F"/>
    <w:rsid w:val="330E1609"/>
    <w:rsid w:val="330E33B7"/>
    <w:rsid w:val="33122EA7"/>
    <w:rsid w:val="33150BE9"/>
    <w:rsid w:val="33154745"/>
    <w:rsid w:val="33155EF5"/>
    <w:rsid w:val="331839CA"/>
    <w:rsid w:val="33185FE3"/>
    <w:rsid w:val="331A61FF"/>
    <w:rsid w:val="331C222E"/>
    <w:rsid w:val="332008FE"/>
    <w:rsid w:val="33226E62"/>
    <w:rsid w:val="33264BA4"/>
    <w:rsid w:val="33274478"/>
    <w:rsid w:val="33274DBC"/>
    <w:rsid w:val="332B5D17"/>
    <w:rsid w:val="332D454F"/>
    <w:rsid w:val="3330332D"/>
    <w:rsid w:val="333252F7"/>
    <w:rsid w:val="3333106F"/>
    <w:rsid w:val="33352DD5"/>
    <w:rsid w:val="33354DE7"/>
    <w:rsid w:val="33356B95"/>
    <w:rsid w:val="33364265"/>
    <w:rsid w:val="333D5A4A"/>
    <w:rsid w:val="33411378"/>
    <w:rsid w:val="3341378C"/>
    <w:rsid w:val="334212B2"/>
    <w:rsid w:val="33423060"/>
    <w:rsid w:val="33426DD3"/>
    <w:rsid w:val="3344502A"/>
    <w:rsid w:val="33462B51"/>
    <w:rsid w:val="33490893"/>
    <w:rsid w:val="334E1463"/>
    <w:rsid w:val="334E7C57"/>
    <w:rsid w:val="33521F42"/>
    <w:rsid w:val="335229B5"/>
    <w:rsid w:val="3353526D"/>
    <w:rsid w:val="33557238"/>
    <w:rsid w:val="33576B0C"/>
    <w:rsid w:val="335C4122"/>
    <w:rsid w:val="335C76C1"/>
    <w:rsid w:val="33633703"/>
    <w:rsid w:val="33641229"/>
    <w:rsid w:val="3364747B"/>
    <w:rsid w:val="33666BE1"/>
    <w:rsid w:val="336C3012"/>
    <w:rsid w:val="336D632F"/>
    <w:rsid w:val="336E20A7"/>
    <w:rsid w:val="33704071"/>
    <w:rsid w:val="337201A6"/>
    <w:rsid w:val="33721B98"/>
    <w:rsid w:val="33744FB8"/>
    <w:rsid w:val="33751688"/>
    <w:rsid w:val="33753436"/>
    <w:rsid w:val="33784018"/>
    <w:rsid w:val="337C585D"/>
    <w:rsid w:val="337E22EA"/>
    <w:rsid w:val="33890C8F"/>
    <w:rsid w:val="338D077F"/>
    <w:rsid w:val="338D69D1"/>
    <w:rsid w:val="338F44F8"/>
    <w:rsid w:val="339165C1"/>
    <w:rsid w:val="33953AD8"/>
    <w:rsid w:val="339935C8"/>
    <w:rsid w:val="33997124"/>
    <w:rsid w:val="339C4E66"/>
    <w:rsid w:val="339E0BDF"/>
    <w:rsid w:val="339E298D"/>
    <w:rsid w:val="339F04B3"/>
    <w:rsid w:val="33A15FD9"/>
    <w:rsid w:val="33A45AC9"/>
    <w:rsid w:val="33A53D1B"/>
    <w:rsid w:val="33A61ECE"/>
    <w:rsid w:val="33A70526"/>
    <w:rsid w:val="33A8380B"/>
    <w:rsid w:val="33A930DF"/>
    <w:rsid w:val="33A954EF"/>
    <w:rsid w:val="33AB50A9"/>
    <w:rsid w:val="33AD497E"/>
    <w:rsid w:val="33AD7074"/>
    <w:rsid w:val="33B65F28"/>
    <w:rsid w:val="33BA709B"/>
    <w:rsid w:val="33BC72B7"/>
    <w:rsid w:val="33BE6B8B"/>
    <w:rsid w:val="33C2686F"/>
    <w:rsid w:val="33C26A29"/>
    <w:rsid w:val="33C365BE"/>
    <w:rsid w:val="33C46C09"/>
    <w:rsid w:val="33C85644"/>
    <w:rsid w:val="33CA19D4"/>
    <w:rsid w:val="33CA3782"/>
    <w:rsid w:val="33CC24F2"/>
    <w:rsid w:val="33CD3146"/>
    <w:rsid w:val="33D009A1"/>
    <w:rsid w:val="33D0157A"/>
    <w:rsid w:val="33D12D62"/>
    <w:rsid w:val="33D53E1E"/>
    <w:rsid w:val="33D656EA"/>
    <w:rsid w:val="33D75E9F"/>
    <w:rsid w:val="33D939C5"/>
    <w:rsid w:val="33D94AF6"/>
    <w:rsid w:val="33DB598F"/>
    <w:rsid w:val="33DD1D36"/>
    <w:rsid w:val="33DF6B01"/>
    <w:rsid w:val="33E800AC"/>
    <w:rsid w:val="33E83C08"/>
    <w:rsid w:val="33EC194A"/>
    <w:rsid w:val="33EF143A"/>
    <w:rsid w:val="33EF31E8"/>
    <w:rsid w:val="33EF4F96"/>
    <w:rsid w:val="33F46A50"/>
    <w:rsid w:val="33F627C9"/>
    <w:rsid w:val="33F702EF"/>
    <w:rsid w:val="33FC76B3"/>
    <w:rsid w:val="34034EE6"/>
    <w:rsid w:val="340547BA"/>
    <w:rsid w:val="340824FC"/>
    <w:rsid w:val="340901AF"/>
    <w:rsid w:val="340D366E"/>
    <w:rsid w:val="340D7B12"/>
    <w:rsid w:val="340F7B58"/>
    <w:rsid w:val="341220B6"/>
    <w:rsid w:val="34155E66"/>
    <w:rsid w:val="341744ED"/>
    <w:rsid w:val="34177D24"/>
    <w:rsid w:val="34190265"/>
    <w:rsid w:val="34192013"/>
    <w:rsid w:val="34196527"/>
    <w:rsid w:val="341B3FDD"/>
    <w:rsid w:val="34207846"/>
    <w:rsid w:val="34264730"/>
    <w:rsid w:val="34266DEB"/>
    <w:rsid w:val="342866FA"/>
    <w:rsid w:val="342A2472"/>
    <w:rsid w:val="342B439E"/>
    <w:rsid w:val="342D3D10"/>
    <w:rsid w:val="3432091D"/>
    <w:rsid w:val="34346E4D"/>
    <w:rsid w:val="34367069"/>
    <w:rsid w:val="34383215"/>
    <w:rsid w:val="34384B8F"/>
    <w:rsid w:val="34394463"/>
    <w:rsid w:val="343B642D"/>
    <w:rsid w:val="34401C96"/>
    <w:rsid w:val="3442156A"/>
    <w:rsid w:val="34425A0E"/>
    <w:rsid w:val="344277BC"/>
    <w:rsid w:val="34433534"/>
    <w:rsid w:val="344572AC"/>
    <w:rsid w:val="344A0DB7"/>
    <w:rsid w:val="344D6161"/>
    <w:rsid w:val="344E50A7"/>
    <w:rsid w:val="344F012B"/>
    <w:rsid w:val="345179FF"/>
    <w:rsid w:val="345319C9"/>
    <w:rsid w:val="345474EF"/>
    <w:rsid w:val="34555ECA"/>
    <w:rsid w:val="345614B9"/>
    <w:rsid w:val="34571F2B"/>
    <w:rsid w:val="345968B4"/>
    <w:rsid w:val="345B262C"/>
    <w:rsid w:val="345E3ECA"/>
    <w:rsid w:val="34614667"/>
    <w:rsid w:val="34636D8D"/>
    <w:rsid w:val="34661D88"/>
    <w:rsid w:val="34692F9B"/>
    <w:rsid w:val="346A0AC1"/>
    <w:rsid w:val="346A286F"/>
    <w:rsid w:val="346E6803"/>
    <w:rsid w:val="346F257B"/>
    <w:rsid w:val="347100A1"/>
    <w:rsid w:val="34733E19"/>
    <w:rsid w:val="34781430"/>
    <w:rsid w:val="347A4163"/>
    <w:rsid w:val="347B0F20"/>
    <w:rsid w:val="34807357"/>
    <w:rsid w:val="34810E85"/>
    <w:rsid w:val="34833930"/>
    <w:rsid w:val="348558FB"/>
    <w:rsid w:val="348778C8"/>
    <w:rsid w:val="348953EB"/>
    <w:rsid w:val="34897199"/>
    <w:rsid w:val="348C4EDB"/>
    <w:rsid w:val="348E3F5F"/>
    <w:rsid w:val="3491429F"/>
    <w:rsid w:val="349873DC"/>
    <w:rsid w:val="349A4349"/>
    <w:rsid w:val="349D49F2"/>
    <w:rsid w:val="349F4C0E"/>
    <w:rsid w:val="34A02734"/>
    <w:rsid w:val="34A07D70"/>
    <w:rsid w:val="34A22009"/>
    <w:rsid w:val="34A22D8F"/>
    <w:rsid w:val="34A35960"/>
    <w:rsid w:val="34A42225"/>
    <w:rsid w:val="34A9783B"/>
    <w:rsid w:val="34AA710F"/>
    <w:rsid w:val="34AC732B"/>
    <w:rsid w:val="34AE125F"/>
    <w:rsid w:val="34B63D06"/>
    <w:rsid w:val="34B955A4"/>
    <w:rsid w:val="34BB30CA"/>
    <w:rsid w:val="34BD6E42"/>
    <w:rsid w:val="34C12DD7"/>
    <w:rsid w:val="34C41B45"/>
    <w:rsid w:val="34C5786A"/>
    <w:rsid w:val="34C603ED"/>
    <w:rsid w:val="34C74F7D"/>
    <w:rsid w:val="34C93A39"/>
    <w:rsid w:val="34CB1B82"/>
    <w:rsid w:val="34CC342B"/>
    <w:rsid w:val="34D4418C"/>
    <w:rsid w:val="34D523DE"/>
    <w:rsid w:val="34D81ECE"/>
    <w:rsid w:val="34D84426"/>
    <w:rsid w:val="34D85063"/>
    <w:rsid w:val="34D94D78"/>
    <w:rsid w:val="34DB551B"/>
    <w:rsid w:val="34DF325D"/>
    <w:rsid w:val="34E00D83"/>
    <w:rsid w:val="34E02B31"/>
    <w:rsid w:val="34E16FD5"/>
    <w:rsid w:val="34E268A9"/>
    <w:rsid w:val="34E46AC5"/>
    <w:rsid w:val="34E6283D"/>
    <w:rsid w:val="34E70363"/>
    <w:rsid w:val="34E97C37"/>
    <w:rsid w:val="34EC3BCC"/>
    <w:rsid w:val="34EF16F6"/>
    <w:rsid w:val="34F13CB6"/>
    <w:rsid w:val="34F14D3E"/>
    <w:rsid w:val="34F211E2"/>
    <w:rsid w:val="34F34F5A"/>
    <w:rsid w:val="34F52A80"/>
    <w:rsid w:val="34F82570"/>
    <w:rsid w:val="34FA3BF3"/>
    <w:rsid w:val="34FB5BBD"/>
    <w:rsid w:val="34FD1935"/>
    <w:rsid w:val="34FF0E8B"/>
    <w:rsid w:val="34FF745B"/>
    <w:rsid w:val="350031D3"/>
    <w:rsid w:val="35020CF9"/>
    <w:rsid w:val="35066A3B"/>
    <w:rsid w:val="350727B3"/>
    <w:rsid w:val="3509652C"/>
    <w:rsid w:val="350B22A4"/>
    <w:rsid w:val="3511368D"/>
    <w:rsid w:val="35132F06"/>
    <w:rsid w:val="35133AD1"/>
    <w:rsid w:val="35134CB4"/>
    <w:rsid w:val="351530B1"/>
    <w:rsid w:val="351647A5"/>
    <w:rsid w:val="3518051D"/>
    <w:rsid w:val="351D1FD7"/>
    <w:rsid w:val="351D3D85"/>
    <w:rsid w:val="352073D1"/>
    <w:rsid w:val="35215623"/>
    <w:rsid w:val="35223149"/>
    <w:rsid w:val="3524722A"/>
    <w:rsid w:val="352548D7"/>
    <w:rsid w:val="35260E8C"/>
    <w:rsid w:val="35270760"/>
    <w:rsid w:val="352944D8"/>
    <w:rsid w:val="352A70A8"/>
    <w:rsid w:val="352B64A2"/>
    <w:rsid w:val="352F6829"/>
    <w:rsid w:val="35303AB8"/>
    <w:rsid w:val="353335A8"/>
    <w:rsid w:val="35373099"/>
    <w:rsid w:val="35380BBF"/>
    <w:rsid w:val="353A0493"/>
    <w:rsid w:val="353C245D"/>
    <w:rsid w:val="353D7F83"/>
    <w:rsid w:val="353E4427"/>
    <w:rsid w:val="353F1F4D"/>
    <w:rsid w:val="353F3CFB"/>
    <w:rsid w:val="3542559A"/>
    <w:rsid w:val="354457B6"/>
    <w:rsid w:val="3546508A"/>
    <w:rsid w:val="35473194"/>
    <w:rsid w:val="35492DCC"/>
    <w:rsid w:val="354D6418"/>
    <w:rsid w:val="354E3F3E"/>
    <w:rsid w:val="355157DD"/>
    <w:rsid w:val="355377A7"/>
    <w:rsid w:val="35571045"/>
    <w:rsid w:val="355754E9"/>
    <w:rsid w:val="35577297"/>
    <w:rsid w:val="35586B6B"/>
    <w:rsid w:val="355A28E3"/>
    <w:rsid w:val="355D23D3"/>
    <w:rsid w:val="355E6877"/>
    <w:rsid w:val="35644FA8"/>
    <w:rsid w:val="35683252"/>
    <w:rsid w:val="35690D78"/>
    <w:rsid w:val="356B04B0"/>
    <w:rsid w:val="356B2D42"/>
    <w:rsid w:val="356D6ABA"/>
    <w:rsid w:val="356E45E1"/>
    <w:rsid w:val="35700359"/>
    <w:rsid w:val="35702107"/>
    <w:rsid w:val="357065AB"/>
    <w:rsid w:val="35747E49"/>
    <w:rsid w:val="357716E7"/>
    <w:rsid w:val="3578720D"/>
    <w:rsid w:val="357F67EE"/>
    <w:rsid w:val="358160C2"/>
    <w:rsid w:val="35843E04"/>
    <w:rsid w:val="35845BB2"/>
    <w:rsid w:val="358636D8"/>
    <w:rsid w:val="358856A2"/>
    <w:rsid w:val="35887450"/>
    <w:rsid w:val="3589141A"/>
    <w:rsid w:val="358B6F41"/>
    <w:rsid w:val="358F1924"/>
    <w:rsid w:val="358F286E"/>
    <w:rsid w:val="358F4C83"/>
    <w:rsid w:val="35926521"/>
    <w:rsid w:val="3598340C"/>
    <w:rsid w:val="359A0309"/>
    <w:rsid w:val="359B5E22"/>
    <w:rsid w:val="359C1AAB"/>
    <w:rsid w:val="359C2EFC"/>
    <w:rsid w:val="359E4EC6"/>
    <w:rsid w:val="35A10512"/>
    <w:rsid w:val="35A324DC"/>
    <w:rsid w:val="35A63D95"/>
    <w:rsid w:val="35A65B28"/>
    <w:rsid w:val="35AB1391"/>
    <w:rsid w:val="35AB313F"/>
    <w:rsid w:val="35AB3B2B"/>
    <w:rsid w:val="35AC6A9D"/>
    <w:rsid w:val="35AD335B"/>
    <w:rsid w:val="35AD5109"/>
    <w:rsid w:val="35AF70D3"/>
    <w:rsid w:val="35B11597"/>
    <w:rsid w:val="35B27244"/>
    <w:rsid w:val="35B30F60"/>
    <w:rsid w:val="35B37A91"/>
    <w:rsid w:val="35B46497"/>
    <w:rsid w:val="35B50461"/>
    <w:rsid w:val="35B5220F"/>
    <w:rsid w:val="35B91D00"/>
    <w:rsid w:val="35BA7826"/>
    <w:rsid w:val="35BC17F0"/>
    <w:rsid w:val="35C07501"/>
    <w:rsid w:val="35C27944"/>
    <w:rsid w:val="35C30488"/>
    <w:rsid w:val="35C506A4"/>
    <w:rsid w:val="35C5388E"/>
    <w:rsid w:val="35C6441D"/>
    <w:rsid w:val="35C67F79"/>
    <w:rsid w:val="35CF1523"/>
    <w:rsid w:val="35D73F34"/>
    <w:rsid w:val="35D77919"/>
    <w:rsid w:val="35D97CAC"/>
    <w:rsid w:val="35DC59EE"/>
    <w:rsid w:val="35E30B2B"/>
    <w:rsid w:val="35E36D7D"/>
    <w:rsid w:val="35E47D8D"/>
    <w:rsid w:val="35E52AF5"/>
    <w:rsid w:val="35E56C94"/>
    <w:rsid w:val="35E6061B"/>
    <w:rsid w:val="35E623C9"/>
    <w:rsid w:val="35E825E5"/>
    <w:rsid w:val="35EB79DF"/>
    <w:rsid w:val="35EE2580"/>
    <w:rsid w:val="35EF127D"/>
    <w:rsid w:val="35F03248"/>
    <w:rsid w:val="35F17D17"/>
    <w:rsid w:val="35F363F2"/>
    <w:rsid w:val="35FA5E74"/>
    <w:rsid w:val="35FA7C22"/>
    <w:rsid w:val="35FB537C"/>
    <w:rsid w:val="35FE5964"/>
    <w:rsid w:val="360311CD"/>
    <w:rsid w:val="36056CF3"/>
    <w:rsid w:val="36080591"/>
    <w:rsid w:val="360A255B"/>
    <w:rsid w:val="360B3E62"/>
    <w:rsid w:val="360C62D3"/>
    <w:rsid w:val="360D5BA8"/>
    <w:rsid w:val="360D5EF4"/>
    <w:rsid w:val="36145188"/>
    <w:rsid w:val="361C228F"/>
    <w:rsid w:val="361E6007"/>
    <w:rsid w:val="36203B2D"/>
    <w:rsid w:val="36211653"/>
    <w:rsid w:val="3622247E"/>
    <w:rsid w:val="3623361D"/>
    <w:rsid w:val="362829E1"/>
    <w:rsid w:val="3628478F"/>
    <w:rsid w:val="36286772"/>
    <w:rsid w:val="362C0724"/>
    <w:rsid w:val="362C24D2"/>
    <w:rsid w:val="36301896"/>
    <w:rsid w:val="363037C3"/>
    <w:rsid w:val="36343134"/>
    <w:rsid w:val="363475D8"/>
    <w:rsid w:val="36367635"/>
    <w:rsid w:val="36372C24"/>
    <w:rsid w:val="36380975"/>
    <w:rsid w:val="363B44C3"/>
    <w:rsid w:val="36401AD9"/>
    <w:rsid w:val="364049F9"/>
    <w:rsid w:val="36462E68"/>
    <w:rsid w:val="36484E32"/>
    <w:rsid w:val="364970DE"/>
    <w:rsid w:val="364A2958"/>
    <w:rsid w:val="364A4F4A"/>
    <w:rsid w:val="364A6F3B"/>
    <w:rsid w:val="364E1FAC"/>
    <w:rsid w:val="364F7F6E"/>
    <w:rsid w:val="36503AF9"/>
    <w:rsid w:val="36545584"/>
    <w:rsid w:val="36564BBA"/>
    <w:rsid w:val="365679D5"/>
    <w:rsid w:val="365752AD"/>
    <w:rsid w:val="36581519"/>
    <w:rsid w:val="365B1B17"/>
    <w:rsid w:val="365B2DB7"/>
    <w:rsid w:val="365B4B65"/>
    <w:rsid w:val="36631C6B"/>
    <w:rsid w:val="36637A22"/>
    <w:rsid w:val="36653C36"/>
    <w:rsid w:val="36657792"/>
    <w:rsid w:val="36681030"/>
    <w:rsid w:val="366854D4"/>
    <w:rsid w:val="36687282"/>
    <w:rsid w:val="366A4DA8"/>
    <w:rsid w:val="366B28CE"/>
    <w:rsid w:val="366C02C0"/>
    <w:rsid w:val="366C6D72"/>
    <w:rsid w:val="366D4898"/>
    <w:rsid w:val="3674007C"/>
    <w:rsid w:val="36743E79"/>
    <w:rsid w:val="36794FEB"/>
    <w:rsid w:val="367B5207"/>
    <w:rsid w:val="367F29FE"/>
    <w:rsid w:val="367F4CF7"/>
    <w:rsid w:val="36802159"/>
    <w:rsid w:val="368045CB"/>
    <w:rsid w:val="36851BE2"/>
    <w:rsid w:val="36963DEF"/>
    <w:rsid w:val="3699743B"/>
    <w:rsid w:val="369B3F26"/>
    <w:rsid w:val="369D517D"/>
    <w:rsid w:val="36A209E6"/>
    <w:rsid w:val="36A22794"/>
    <w:rsid w:val="36A24542"/>
    <w:rsid w:val="36A52284"/>
    <w:rsid w:val="36AA33F6"/>
    <w:rsid w:val="36AC614E"/>
    <w:rsid w:val="36AF4EB1"/>
    <w:rsid w:val="36B10C29"/>
    <w:rsid w:val="36B10E7F"/>
    <w:rsid w:val="36B14785"/>
    <w:rsid w:val="36B22C95"/>
    <w:rsid w:val="36B6623F"/>
    <w:rsid w:val="36B67FED"/>
    <w:rsid w:val="36BA4A48"/>
    <w:rsid w:val="36BB3856"/>
    <w:rsid w:val="36BD137C"/>
    <w:rsid w:val="36BD5820"/>
    <w:rsid w:val="36BD75CE"/>
    <w:rsid w:val="36C24DA9"/>
    <w:rsid w:val="36C26B8E"/>
    <w:rsid w:val="36C344B8"/>
    <w:rsid w:val="36C50230"/>
    <w:rsid w:val="36C546D4"/>
    <w:rsid w:val="36CA022A"/>
    <w:rsid w:val="36CE17DB"/>
    <w:rsid w:val="36CF7301"/>
    <w:rsid w:val="36D05553"/>
    <w:rsid w:val="36D1134E"/>
    <w:rsid w:val="36D13079"/>
    <w:rsid w:val="36D13AFF"/>
    <w:rsid w:val="36D33957"/>
    <w:rsid w:val="36D36DF1"/>
    <w:rsid w:val="36D668E1"/>
    <w:rsid w:val="36D81DC5"/>
    <w:rsid w:val="36D87F64"/>
    <w:rsid w:val="36DA0180"/>
    <w:rsid w:val="36DA1F2E"/>
    <w:rsid w:val="36DD37CC"/>
    <w:rsid w:val="36DD557A"/>
    <w:rsid w:val="36DF562B"/>
    <w:rsid w:val="36E0506A"/>
    <w:rsid w:val="36E41E01"/>
    <w:rsid w:val="36E96615"/>
    <w:rsid w:val="36EA5EE9"/>
    <w:rsid w:val="36EB60E9"/>
    <w:rsid w:val="36EC1C61"/>
    <w:rsid w:val="36F01751"/>
    <w:rsid w:val="36F154C9"/>
    <w:rsid w:val="36FA5F6A"/>
    <w:rsid w:val="36FA7861"/>
    <w:rsid w:val="36FB00F6"/>
    <w:rsid w:val="36FD5C1C"/>
    <w:rsid w:val="36FF3742"/>
    <w:rsid w:val="36FF7BE6"/>
    <w:rsid w:val="3705460A"/>
    <w:rsid w:val="37074CED"/>
    <w:rsid w:val="3708654C"/>
    <w:rsid w:val="370A20E7"/>
    <w:rsid w:val="370C2303"/>
    <w:rsid w:val="370F76FD"/>
    <w:rsid w:val="37104F89"/>
    <w:rsid w:val="3711425A"/>
    <w:rsid w:val="371371EE"/>
    <w:rsid w:val="37147DA6"/>
    <w:rsid w:val="371511B8"/>
    <w:rsid w:val="3716085C"/>
    <w:rsid w:val="37160A8C"/>
    <w:rsid w:val="3716362D"/>
    <w:rsid w:val="37180CA8"/>
    <w:rsid w:val="37182A56"/>
    <w:rsid w:val="37225683"/>
    <w:rsid w:val="372550F8"/>
    <w:rsid w:val="37272C99"/>
    <w:rsid w:val="37296A11"/>
    <w:rsid w:val="372A4537"/>
    <w:rsid w:val="372B2789"/>
    <w:rsid w:val="372C4753"/>
    <w:rsid w:val="372C5D39"/>
    <w:rsid w:val="372E04CB"/>
    <w:rsid w:val="372E351E"/>
    <w:rsid w:val="37313B18"/>
    <w:rsid w:val="37321D6A"/>
    <w:rsid w:val="37323C01"/>
    <w:rsid w:val="3733163E"/>
    <w:rsid w:val="37353608"/>
    <w:rsid w:val="373553B6"/>
    <w:rsid w:val="373C5B22"/>
    <w:rsid w:val="373D24BC"/>
    <w:rsid w:val="373F44A3"/>
    <w:rsid w:val="373F6235"/>
    <w:rsid w:val="37410504"/>
    <w:rsid w:val="37421881"/>
    <w:rsid w:val="37425D25"/>
    <w:rsid w:val="37427AD3"/>
    <w:rsid w:val="3744619F"/>
    <w:rsid w:val="37461371"/>
    <w:rsid w:val="37464376"/>
    <w:rsid w:val="37465815"/>
    <w:rsid w:val="37476E97"/>
    <w:rsid w:val="374A15B6"/>
    <w:rsid w:val="374B4BD9"/>
    <w:rsid w:val="374E03A8"/>
    <w:rsid w:val="37531CE0"/>
    <w:rsid w:val="37563E6B"/>
    <w:rsid w:val="375810A4"/>
    <w:rsid w:val="375D66BB"/>
    <w:rsid w:val="375F48B5"/>
    <w:rsid w:val="37620175"/>
    <w:rsid w:val="37643EED"/>
    <w:rsid w:val="376579E3"/>
    <w:rsid w:val="37670CF2"/>
    <w:rsid w:val="376712E7"/>
    <w:rsid w:val="376B0DD8"/>
    <w:rsid w:val="376B527C"/>
    <w:rsid w:val="376D2DA2"/>
    <w:rsid w:val="376E1D1A"/>
    <w:rsid w:val="376F048F"/>
    <w:rsid w:val="37702892"/>
    <w:rsid w:val="377203B8"/>
    <w:rsid w:val="3776777C"/>
    <w:rsid w:val="37773C20"/>
    <w:rsid w:val="37797AAB"/>
    <w:rsid w:val="377A366D"/>
    <w:rsid w:val="377B3BAC"/>
    <w:rsid w:val="377E4FAF"/>
    <w:rsid w:val="3784633D"/>
    <w:rsid w:val="37895702"/>
    <w:rsid w:val="378D4020"/>
    <w:rsid w:val="378D6FA0"/>
    <w:rsid w:val="378E2D18"/>
    <w:rsid w:val="379320DC"/>
    <w:rsid w:val="37955E55"/>
    <w:rsid w:val="37965565"/>
    <w:rsid w:val="37991DE9"/>
    <w:rsid w:val="379A790F"/>
    <w:rsid w:val="379C5435"/>
    <w:rsid w:val="379D0E72"/>
    <w:rsid w:val="379E46FE"/>
    <w:rsid w:val="37A147F9"/>
    <w:rsid w:val="37A30D30"/>
    <w:rsid w:val="37A4078E"/>
    <w:rsid w:val="37A662B4"/>
    <w:rsid w:val="37A75B88"/>
    <w:rsid w:val="37A83DDA"/>
    <w:rsid w:val="37AD13F0"/>
    <w:rsid w:val="37AE5168"/>
    <w:rsid w:val="37B26A07"/>
    <w:rsid w:val="37B3452D"/>
    <w:rsid w:val="37B87D95"/>
    <w:rsid w:val="37BA1D5F"/>
    <w:rsid w:val="37BF2ED1"/>
    <w:rsid w:val="37BF7375"/>
    <w:rsid w:val="37C06957"/>
    <w:rsid w:val="37C87FD8"/>
    <w:rsid w:val="37CA34BD"/>
    <w:rsid w:val="37CB7AC8"/>
    <w:rsid w:val="37D03331"/>
    <w:rsid w:val="37D050DF"/>
    <w:rsid w:val="37D20E57"/>
    <w:rsid w:val="37D2523E"/>
    <w:rsid w:val="37D46AC4"/>
    <w:rsid w:val="37D62C29"/>
    <w:rsid w:val="37D7646D"/>
    <w:rsid w:val="37D90437"/>
    <w:rsid w:val="37DA5F5D"/>
    <w:rsid w:val="37DC7264"/>
    <w:rsid w:val="37DE77FC"/>
    <w:rsid w:val="37DF5322"/>
    <w:rsid w:val="37E053DC"/>
    <w:rsid w:val="37E10CD2"/>
    <w:rsid w:val="37E42938"/>
    <w:rsid w:val="37E54763"/>
    <w:rsid w:val="37E62B54"/>
    <w:rsid w:val="37E666B0"/>
    <w:rsid w:val="37E8067A"/>
    <w:rsid w:val="37EA2644"/>
    <w:rsid w:val="37EF7C5B"/>
    <w:rsid w:val="37F063E3"/>
    <w:rsid w:val="37F30DCD"/>
    <w:rsid w:val="37F47148"/>
    <w:rsid w:val="37F7266B"/>
    <w:rsid w:val="37F76B0F"/>
    <w:rsid w:val="37FC2378"/>
    <w:rsid w:val="37FE1C4C"/>
    <w:rsid w:val="37FF425B"/>
    <w:rsid w:val="37FF59C4"/>
    <w:rsid w:val="38064FA4"/>
    <w:rsid w:val="380755BE"/>
    <w:rsid w:val="38080D1C"/>
    <w:rsid w:val="38084878"/>
    <w:rsid w:val="3809239F"/>
    <w:rsid w:val="380A6843"/>
    <w:rsid w:val="380B25BB"/>
    <w:rsid w:val="380D00E1"/>
    <w:rsid w:val="380F260F"/>
    <w:rsid w:val="380F4BBC"/>
    <w:rsid w:val="38107BD1"/>
    <w:rsid w:val="38172D0E"/>
    <w:rsid w:val="38180993"/>
    <w:rsid w:val="38194CD8"/>
    <w:rsid w:val="381A0E63"/>
    <w:rsid w:val="3821572E"/>
    <w:rsid w:val="3822719A"/>
    <w:rsid w:val="38232590"/>
    <w:rsid w:val="38244D74"/>
    <w:rsid w:val="38284F1B"/>
    <w:rsid w:val="382C4A0B"/>
    <w:rsid w:val="38303DCF"/>
    <w:rsid w:val="38325D99"/>
    <w:rsid w:val="3833314B"/>
    <w:rsid w:val="38342E9A"/>
    <w:rsid w:val="383513E6"/>
    <w:rsid w:val="3837515E"/>
    <w:rsid w:val="38376F0C"/>
    <w:rsid w:val="383C3506"/>
    <w:rsid w:val="384004B6"/>
    <w:rsid w:val="38404012"/>
    <w:rsid w:val="384171BA"/>
    <w:rsid w:val="38417D8A"/>
    <w:rsid w:val="3845787B"/>
    <w:rsid w:val="38471845"/>
    <w:rsid w:val="384A6C3F"/>
    <w:rsid w:val="384B0C09"/>
    <w:rsid w:val="384D2BD3"/>
    <w:rsid w:val="384F4255"/>
    <w:rsid w:val="38521F98"/>
    <w:rsid w:val="38547ABE"/>
    <w:rsid w:val="38555055"/>
    <w:rsid w:val="38583AFF"/>
    <w:rsid w:val="38591578"/>
    <w:rsid w:val="385C4BC4"/>
    <w:rsid w:val="385E6B8E"/>
    <w:rsid w:val="38606463"/>
    <w:rsid w:val="38610E40"/>
    <w:rsid w:val="3866789B"/>
    <w:rsid w:val="38673C95"/>
    <w:rsid w:val="38683E4F"/>
    <w:rsid w:val="386A1501"/>
    <w:rsid w:val="386A5533"/>
    <w:rsid w:val="386A5DEB"/>
    <w:rsid w:val="386C3059"/>
    <w:rsid w:val="386F2B4A"/>
    <w:rsid w:val="38710670"/>
    <w:rsid w:val="38710E3F"/>
    <w:rsid w:val="387168C2"/>
    <w:rsid w:val="38744F5B"/>
    <w:rsid w:val="38746E9D"/>
    <w:rsid w:val="387719FE"/>
    <w:rsid w:val="387819D1"/>
    <w:rsid w:val="388008B3"/>
    <w:rsid w:val="38811CEC"/>
    <w:rsid w:val="38871C41"/>
    <w:rsid w:val="38881374"/>
    <w:rsid w:val="388859B9"/>
    <w:rsid w:val="388A1731"/>
    <w:rsid w:val="388C36FB"/>
    <w:rsid w:val="388D1222"/>
    <w:rsid w:val="388F0AF6"/>
    <w:rsid w:val="388F2F70"/>
    <w:rsid w:val="38912AC0"/>
    <w:rsid w:val="3891486E"/>
    <w:rsid w:val="38923B67"/>
    <w:rsid w:val="38924BDD"/>
    <w:rsid w:val="389425B0"/>
    <w:rsid w:val="3894435E"/>
    <w:rsid w:val="3894610C"/>
    <w:rsid w:val="38960E58"/>
    <w:rsid w:val="389649C5"/>
    <w:rsid w:val="389760C5"/>
    <w:rsid w:val="389E1175"/>
    <w:rsid w:val="38A327F3"/>
    <w:rsid w:val="38A439A7"/>
    <w:rsid w:val="38A63653"/>
    <w:rsid w:val="38A65E3F"/>
    <w:rsid w:val="38AA1DD4"/>
    <w:rsid w:val="38AC16A8"/>
    <w:rsid w:val="38AD6696"/>
    <w:rsid w:val="38AE3672"/>
    <w:rsid w:val="38B4055C"/>
    <w:rsid w:val="38B44A00"/>
    <w:rsid w:val="38B60778"/>
    <w:rsid w:val="38B62526"/>
    <w:rsid w:val="38BD1B07"/>
    <w:rsid w:val="38BE762D"/>
    <w:rsid w:val="38C20ECB"/>
    <w:rsid w:val="38C8225A"/>
    <w:rsid w:val="38C904AC"/>
    <w:rsid w:val="38C94550"/>
    <w:rsid w:val="38CC09A1"/>
    <w:rsid w:val="38CC1D4A"/>
    <w:rsid w:val="38CC3AF8"/>
    <w:rsid w:val="38CE286D"/>
    <w:rsid w:val="38CF183A"/>
    <w:rsid w:val="38D330D8"/>
    <w:rsid w:val="38D40BFF"/>
    <w:rsid w:val="38D62924"/>
    <w:rsid w:val="38D76A02"/>
    <w:rsid w:val="38DA5862"/>
    <w:rsid w:val="38DB20AB"/>
    <w:rsid w:val="38DE4A7C"/>
    <w:rsid w:val="38E01351"/>
    <w:rsid w:val="38E075A3"/>
    <w:rsid w:val="38E15F1D"/>
    <w:rsid w:val="38E2156D"/>
    <w:rsid w:val="38E250CA"/>
    <w:rsid w:val="38E4489E"/>
    <w:rsid w:val="38E52E0C"/>
    <w:rsid w:val="38E56968"/>
    <w:rsid w:val="38EA21D0"/>
    <w:rsid w:val="38EA2FB4"/>
    <w:rsid w:val="38EA6674"/>
    <w:rsid w:val="38EC7CF6"/>
    <w:rsid w:val="38F11C08"/>
    <w:rsid w:val="38F31085"/>
    <w:rsid w:val="38F4304F"/>
    <w:rsid w:val="38F512A1"/>
    <w:rsid w:val="38FA68B7"/>
    <w:rsid w:val="38FE5C7B"/>
    <w:rsid w:val="3902751A"/>
    <w:rsid w:val="39033292"/>
    <w:rsid w:val="39047736"/>
    <w:rsid w:val="39074B30"/>
    <w:rsid w:val="390908A8"/>
    <w:rsid w:val="390A63CE"/>
    <w:rsid w:val="390B0AC4"/>
    <w:rsid w:val="390C2146"/>
    <w:rsid w:val="390C65EA"/>
    <w:rsid w:val="390E2362"/>
    <w:rsid w:val="390F1C37"/>
    <w:rsid w:val="391159AF"/>
    <w:rsid w:val="391361DB"/>
    <w:rsid w:val="3914766B"/>
    <w:rsid w:val="3918653B"/>
    <w:rsid w:val="39186D3D"/>
    <w:rsid w:val="39205BF2"/>
    <w:rsid w:val="3922196A"/>
    <w:rsid w:val="39225E0E"/>
    <w:rsid w:val="39237490"/>
    <w:rsid w:val="39241B86"/>
    <w:rsid w:val="39243934"/>
    <w:rsid w:val="39290F4A"/>
    <w:rsid w:val="392B4CC2"/>
    <w:rsid w:val="392C27E9"/>
    <w:rsid w:val="392F4087"/>
    <w:rsid w:val="39316051"/>
    <w:rsid w:val="39317DFF"/>
    <w:rsid w:val="393B0C7E"/>
    <w:rsid w:val="393D67A4"/>
    <w:rsid w:val="394051F8"/>
    <w:rsid w:val="39406294"/>
    <w:rsid w:val="394144E6"/>
    <w:rsid w:val="39442FF8"/>
    <w:rsid w:val="394538AA"/>
    <w:rsid w:val="39464EFD"/>
    <w:rsid w:val="394915ED"/>
    <w:rsid w:val="3950297B"/>
    <w:rsid w:val="3952685B"/>
    <w:rsid w:val="395377FA"/>
    <w:rsid w:val="39537CF4"/>
    <w:rsid w:val="39550B5F"/>
    <w:rsid w:val="39561614"/>
    <w:rsid w:val="39575F46"/>
    <w:rsid w:val="3958538C"/>
    <w:rsid w:val="395A1104"/>
    <w:rsid w:val="395A3541"/>
    <w:rsid w:val="395A7356"/>
    <w:rsid w:val="395F496C"/>
    <w:rsid w:val="39602492"/>
    <w:rsid w:val="39605C72"/>
    <w:rsid w:val="39616936"/>
    <w:rsid w:val="396226AE"/>
    <w:rsid w:val="3962445C"/>
    <w:rsid w:val="3962620A"/>
    <w:rsid w:val="396401D4"/>
    <w:rsid w:val="39671A73"/>
    <w:rsid w:val="39673821"/>
    <w:rsid w:val="39693A3D"/>
    <w:rsid w:val="396C7089"/>
    <w:rsid w:val="39700927"/>
    <w:rsid w:val="3971655D"/>
    <w:rsid w:val="39730417"/>
    <w:rsid w:val="39736669"/>
    <w:rsid w:val="397615D9"/>
    <w:rsid w:val="39763A64"/>
    <w:rsid w:val="39766C71"/>
    <w:rsid w:val="397B72CC"/>
    <w:rsid w:val="397D3044"/>
    <w:rsid w:val="397F0B6A"/>
    <w:rsid w:val="398048E2"/>
    <w:rsid w:val="398055C2"/>
    <w:rsid w:val="3982065B"/>
    <w:rsid w:val="3986639D"/>
    <w:rsid w:val="39873EC3"/>
    <w:rsid w:val="398770B2"/>
    <w:rsid w:val="398919E9"/>
    <w:rsid w:val="398B750F"/>
    <w:rsid w:val="398E34A3"/>
    <w:rsid w:val="398E6CC1"/>
    <w:rsid w:val="39900841"/>
    <w:rsid w:val="39930ABA"/>
    <w:rsid w:val="3995213C"/>
    <w:rsid w:val="399534F3"/>
    <w:rsid w:val="39972053"/>
    <w:rsid w:val="399863C1"/>
    <w:rsid w:val="399B598B"/>
    <w:rsid w:val="399F120C"/>
    <w:rsid w:val="39A20CFD"/>
    <w:rsid w:val="39A24859"/>
    <w:rsid w:val="39A46823"/>
    <w:rsid w:val="39A86313"/>
    <w:rsid w:val="39AB195F"/>
    <w:rsid w:val="39AC16A8"/>
    <w:rsid w:val="39AE2E93"/>
    <w:rsid w:val="39AE31FE"/>
    <w:rsid w:val="39B20F40"/>
    <w:rsid w:val="39B2186B"/>
    <w:rsid w:val="39B5458C"/>
    <w:rsid w:val="39B7532B"/>
    <w:rsid w:val="39B822CE"/>
    <w:rsid w:val="39BA1ADC"/>
    <w:rsid w:val="39BA3EE5"/>
    <w:rsid w:val="39BA4298"/>
    <w:rsid w:val="39BA6046"/>
    <w:rsid w:val="39BA6918"/>
    <w:rsid w:val="39BC3B6C"/>
    <w:rsid w:val="39BE5B37"/>
    <w:rsid w:val="39C12F31"/>
    <w:rsid w:val="39C46EC5"/>
    <w:rsid w:val="39C649EB"/>
    <w:rsid w:val="39C66799"/>
    <w:rsid w:val="39C944DB"/>
    <w:rsid w:val="39C94EE8"/>
    <w:rsid w:val="39CB3DB0"/>
    <w:rsid w:val="39CC60DF"/>
    <w:rsid w:val="39CC68E1"/>
    <w:rsid w:val="39CD3FCC"/>
    <w:rsid w:val="39CD7B28"/>
    <w:rsid w:val="39CE4CF3"/>
    <w:rsid w:val="39D013C6"/>
    <w:rsid w:val="39D07618"/>
    <w:rsid w:val="39D2513E"/>
    <w:rsid w:val="39D32469"/>
    <w:rsid w:val="39D4535A"/>
    <w:rsid w:val="39D52E80"/>
    <w:rsid w:val="39D92970"/>
    <w:rsid w:val="39DA2245"/>
    <w:rsid w:val="39DB4726"/>
    <w:rsid w:val="39DC7540"/>
    <w:rsid w:val="39DD0225"/>
    <w:rsid w:val="39E53231"/>
    <w:rsid w:val="39E8452B"/>
    <w:rsid w:val="39EE7A9E"/>
    <w:rsid w:val="39F257E0"/>
    <w:rsid w:val="39F40A57"/>
    <w:rsid w:val="39F50E2C"/>
    <w:rsid w:val="39F552D0"/>
    <w:rsid w:val="39F71049"/>
    <w:rsid w:val="39F74718"/>
    <w:rsid w:val="39FC613D"/>
    <w:rsid w:val="39FE7F6C"/>
    <w:rsid w:val="39FF7EFD"/>
    <w:rsid w:val="3A0379ED"/>
    <w:rsid w:val="3A06128C"/>
    <w:rsid w:val="3A0B0650"/>
    <w:rsid w:val="3A0B4AF4"/>
    <w:rsid w:val="3A0B68A2"/>
    <w:rsid w:val="3A0C7167"/>
    <w:rsid w:val="3A0D43C8"/>
    <w:rsid w:val="3A0E3A4A"/>
    <w:rsid w:val="3A0F6392"/>
    <w:rsid w:val="3A105C66"/>
    <w:rsid w:val="3A1219DE"/>
    <w:rsid w:val="3A12378C"/>
    <w:rsid w:val="3A125E82"/>
    <w:rsid w:val="3A1514CF"/>
    <w:rsid w:val="3A184862"/>
    <w:rsid w:val="3A190FBF"/>
    <w:rsid w:val="3A1B478A"/>
    <w:rsid w:val="3A1C285D"/>
    <w:rsid w:val="3A1C5E11"/>
    <w:rsid w:val="3A1E0383"/>
    <w:rsid w:val="3A1E4827"/>
    <w:rsid w:val="3A1F40FB"/>
    <w:rsid w:val="3A202970"/>
    <w:rsid w:val="3A231E3E"/>
    <w:rsid w:val="3A241712"/>
    <w:rsid w:val="3A281202"/>
    <w:rsid w:val="3A293B6B"/>
    <w:rsid w:val="3A296D28"/>
    <w:rsid w:val="3A30455A"/>
    <w:rsid w:val="3A325BDD"/>
    <w:rsid w:val="3A345DF9"/>
    <w:rsid w:val="3A347BA7"/>
    <w:rsid w:val="3A3714E2"/>
    <w:rsid w:val="3A374D22"/>
    <w:rsid w:val="3A3C0EF2"/>
    <w:rsid w:val="3A3C2EFF"/>
    <w:rsid w:val="3A3E0A25"/>
    <w:rsid w:val="3A3E1B6E"/>
    <w:rsid w:val="3A3E6C77"/>
    <w:rsid w:val="3A3F0FB4"/>
    <w:rsid w:val="3A430DC5"/>
    <w:rsid w:val="3A43118F"/>
    <w:rsid w:val="3A443B62"/>
    <w:rsid w:val="3A461688"/>
    <w:rsid w:val="3A4678DA"/>
    <w:rsid w:val="3A470901"/>
    <w:rsid w:val="3A4B4EF0"/>
    <w:rsid w:val="3A4D5FCB"/>
    <w:rsid w:val="3A500759"/>
    <w:rsid w:val="3A517056"/>
    <w:rsid w:val="3A52002D"/>
    <w:rsid w:val="3A541FF7"/>
    <w:rsid w:val="3A562BD8"/>
    <w:rsid w:val="3A563FC1"/>
    <w:rsid w:val="3A59760D"/>
    <w:rsid w:val="3A5C0EAC"/>
    <w:rsid w:val="3A5E69D2"/>
    <w:rsid w:val="3A5F1349"/>
    <w:rsid w:val="3A6013A6"/>
    <w:rsid w:val="3A62434D"/>
    <w:rsid w:val="3A652CCE"/>
    <w:rsid w:val="3A661D2A"/>
    <w:rsid w:val="3A685AA2"/>
    <w:rsid w:val="3A6A181A"/>
    <w:rsid w:val="3A6A55FA"/>
    <w:rsid w:val="3A6B0AF2"/>
    <w:rsid w:val="3A706705"/>
    <w:rsid w:val="3A712BA9"/>
    <w:rsid w:val="3A72247D"/>
    <w:rsid w:val="3A726921"/>
    <w:rsid w:val="3A735F50"/>
    <w:rsid w:val="3A773F37"/>
    <w:rsid w:val="3A7A7584"/>
    <w:rsid w:val="3A7B3A28"/>
    <w:rsid w:val="3A7D1855"/>
    <w:rsid w:val="3A7D61D4"/>
    <w:rsid w:val="3A816B64"/>
    <w:rsid w:val="3A8231C1"/>
    <w:rsid w:val="3A8260FB"/>
    <w:rsid w:val="3A830B2E"/>
    <w:rsid w:val="3A8521B0"/>
    <w:rsid w:val="3A853CFC"/>
    <w:rsid w:val="3A887EF3"/>
    <w:rsid w:val="3A89082E"/>
    <w:rsid w:val="3A897546"/>
    <w:rsid w:val="3A8C2406"/>
    <w:rsid w:val="3A8D08BE"/>
    <w:rsid w:val="3A922B1F"/>
    <w:rsid w:val="3A940645"/>
    <w:rsid w:val="3A946897"/>
    <w:rsid w:val="3A992100"/>
    <w:rsid w:val="3A9B5E78"/>
    <w:rsid w:val="3AA217E0"/>
    <w:rsid w:val="3AA54601"/>
    <w:rsid w:val="3AAC3BE1"/>
    <w:rsid w:val="3AAD5BAB"/>
    <w:rsid w:val="3AB17449"/>
    <w:rsid w:val="3AB26D1E"/>
    <w:rsid w:val="3AB27B94"/>
    <w:rsid w:val="3AB31024"/>
    <w:rsid w:val="3AB331C1"/>
    <w:rsid w:val="3AB42A96"/>
    <w:rsid w:val="3AB52927"/>
    <w:rsid w:val="3AB72586"/>
    <w:rsid w:val="3AB74334"/>
    <w:rsid w:val="3AB807D8"/>
    <w:rsid w:val="3AB900AC"/>
    <w:rsid w:val="3ABB334C"/>
    <w:rsid w:val="3ABC7B9C"/>
    <w:rsid w:val="3ABE56C2"/>
    <w:rsid w:val="3AC0143A"/>
    <w:rsid w:val="3AC32CD9"/>
    <w:rsid w:val="3AC46010"/>
    <w:rsid w:val="3AC52EF5"/>
    <w:rsid w:val="3AC727C9"/>
    <w:rsid w:val="3ACA22B9"/>
    <w:rsid w:val="3ACC4283"/>
    <w:rsid w:val="3ACC7DDF"/>
    <w:rsid w:val="3AD03F71"/>
    <w:rsid w:val="3AD13648"/>
    <w:rsid w:val="3AD13F21"/>
    <w:rsid w:val="3AD153F6"/>
    <w:rsid w:val="3AD273C0"/>
    <w:rsid w:val="3AD35612"/>
    <w:rsid w:val="3AD4138A"/>
    <w:rsid w:val="3AD46C94"/>
    <w:rsid w:val="3AD504BC"/>
    <w:rsid w:val="3AD60C5E"/>
    <w:rsid w:val="3AD849D6"/>
    <w:rsid w:val="3AD969A0"/>
    <w:rsid w:val="3ADB0BE6"/>
    <w:rsid w:val="3ADB44C6"/>
    <w:rsid w:val="3AE27603"/>
    <w:rsid w:val="3AE356EC"/>
    <w:rsid w:val="3AE570F3"/>
    <w:rsid w:val="3AE710BD"/>
    <w:rsid w:val="3AE83416"/>
    <w:rsid w:val="3AE84F21"/>
    <w:rsid w:val="3AEC0481"/>
    <w:rsid w:val="3AEC222F"/>
    <w:rsid w:val="3AEE41FA"/>
    <w:rsid w:val="3AEF1277"/>
    <w:rsid w:val="3AEF1D20"/>
    <w:rsid w:val="3AEF5E55"/>
    <w:rsid w:val="3AF15A98"/>
    <w:rsid w:val="3AF31810"/>
    <w:rsid w:val="3AF45588"/>
    <w:rsid w:val="3AF630AE"/>
    <w:rsid w:val="3AF86E26"/>
    <w:rsid w:val="3AFD443D"/>
    <w:rsid w:val="3AFD5BAD"/>
    <w:rsid w:val="3AFF0D6C"/>
    <w:rsid w:val="3B021A53"/>
    <w:rsid w:val="3B023801"/>
    <w:rsid w:val="3B057795"/>
    <w:rsid w:val="3B07350D"/>
    <w:rsid w:val="3B075DBD"/>
    <w:rsid w:val="3B082DE1"/>
    <w:rsid w:val="3B0A6B5A"/>
    <w:rsid w:val="3B133C60"/>
    <w:rsid w:val="3B190B4B"/>
    <w:rsid w:val="3B191EE5"/>
    <w:rsid w:val="3B196D9D"/>
    <w:rsid w:val="3B1B0D67"/>
    <w:rsid w:val="3B1D00A4"/>
    <w:rsid w:val="3B1E1277"/>
    <w:rsid w:val="3B1F0857"/>
    <w:rsid w:val="3B1F2605"/>
    <w:rsid w:val="3B20637D"/>
    <w:rsid w:val="3B212C76"/>
    <w:rsid w:val="3B2229C5"/>
    <w:rsid w:val="3B241639"/>
    <w:rsid w:val="3B255741"/>
    <w:rsid w:val="3B273268"/>
    <w:rsid w:val="3B286FE0"/>
    <w:rsid w:val="3B293484"/>
    <w:rsid w:val="3B2958E9"/>
    <w:rsid w:val="3B2A2D58"/>
    <w:rsid w:val="3B2C087E"/>
    <w:rsid w:val="3B2D45F6"/>
    <w:rsid w:val="3B2E2848"/>
    <w:rsid w:val="3B2F036E"/>
    <w:rsid w:val="3B331C0C"/>
    <w:rsid w:val="3B340B10"/>
    <w:rsid w:val="3B3616FD"/>
    <w:rsid w:val="3B381919"/>
    <w:rsid w:val="3B3B31B7"/>
    <w:rsid w:val="3B3B4F65"/>
    <w:rsid w:val="3B3E6803"/>
    <w:rsid w:val="3B40257B"/>
    <w:rsid w:val="3B4342F2"/>
    <w:rsid w:val="3B455DE4"/>
    <w:rsid w:val="3B460044"/>
    <w:rsid w:val="3B48454E"/>
    <w:rsid w:val="3B4A51A8"/>
    <w:rsid w:val="3B4C7172"/>
    <w:rsid w:val="3B514788"/>
    <w:rsid w:val="3B530501"/>
    <w:rsid w:val="3B567FF1"/>
    <w:rsid w:val="3B5D312D"/>
    <w:rsid w:val="3B5D4EDB"/>
    <w:rsid w:val="3B5F50F7"/>
    <w:rsid w:val="3B60677A"/>
    <w:rsid w:val="3B620744"/>
    <w:rsid w:val="3B6224F2"/>
    <w:rsid w:val="3B634586"/>
    <w:rsid w:val="3B646A73"/>
    <w:rsid w:val="3B677B08"/>
    <w:rsid w:val="3B697D24"/>
    <w:rsid w:val="3B6A1D70"/>
    <w:rsid w:val="3B6C1BBC"/>
    <w:rsid w:val="3B6F4C0F"/>
    <w:rsid w:val="3B7010B2"/>
    <w:rsid w:val="3B705907"/>
    <w:rsid w:val="3B7921C4"/>
    <w:rsid w:val="3B7F12F6"/>
    <w:rsid w:val="3B81506E"/>
    <w:rsid w:val="3B851BC1"/>
    <w:rsid w:val="3B8561E0"/>
    <w:rsid w:val="3B862DEF"/>
    <w:rsid w:val="3B871F58"/>
    <w:rsid w:val="3B8C756F"/>
    <w:rsid w:val="3B903503"/>
    <w:rsid w:val="3B911029"/>
    <w:rsid w:val="3B9528C7"/>
    <w:rsid w:val="3B96663F"/>
    <w:rsid w:val="3B9D177C"/>
    <w:rsid w:val="3B9D352A"/>
    <w:rsid w:val="3BA13047"/>
    <w:rsid w:val="3BA40D5C"/>
    <w:rsid w:val="3BA55E21"/>
    <w:rsid w:val="3BA725FA"/>
    <w:rsid w:val="3BA90120"/>
    <w:rsid w:val="3BAA5C47"/>
    <w:rsid w:val="3BAC54A0"/>
    <w:rsid w:val="3BAC5E63"/>
    <w:rsid w:val="3BAE2281"/>
    <w:rsid w:val="3BB014AF"/>
    <w:rsid w:val="3BB07701"/>
    <w:rsid w:val="3BB15227"/>
    <w:rsid w:val="3BB15CD6"/>
    <w:rsid w:val="3BB37118"/>
    <w:rsid w:val="3BB450D2"/>
    <w:rsid w:val="3BB45E27"/>
    <w:rsid w:val="3BB47700"/>
    <w:rsid w:val="3BB51625"/>
    <w:rsid w:val="3BB52F69"/>
    <w:rsid w:val="3BB83A55"/>
    <w:rsid w:val="3BB86529"/>
    <w:rsid w:val="3BB865B6"/>
    <w:rsid w:val="3BB928B4"/>
    <w:rsid w:val="3BBF7944"/>
    <w:rsid w:val="3BC35686"/>
    <w:rsid w:val="3BC41DC5"/>
    <w:rsid w:val="3BC46D08"/>
    <w:rsid w:val="3BC540CC"/>
    <w:rsid w:val="3BC57EFE"/>
    <w:rsid w:val="3BC62A80"/>
    <w:rsid w:val="3BC65956"/>
    <w:rsid w:val="3BC772B6"/>
    <w:rsid w:val="3BCB5986"/>
    <w:rsid w:val="3BCD02B3"/>
    <w:rsid w:val="3BCE5DD9"/>
    <w:rsid w:val="3BD038FF"/>
    <w:rsid w:val="3BD258C9"/>
    <w:rsid w:val="3BD8333A"/>
    <w:rsid w:val="3BDB4052"/>
    <w:rsid w:val="3BDF3B42"/>
    <w:rsid w:val="3BE253E0"/>
    <w:rsid w:val="3BE33C0D"/>
    <w:rsid w:val="3BE641A5"/>
    <w:rsid w:val="3BE64ED1"/>
    <w:rsid w:val="3BE949C1"/>
    <w:rsid w:val="3BE97A7F"/>
    <w:rsid w:val="3BEB24E7"/>
    <w:rsid w:val="3BED2703"/>
    <w:rsid w:val="3BF03FA1"/>
    <w:rsid w:val="3BF33A92"/>
    <w:rsid w:val="3BF55114"/>
    <w:rsid w:val="3BF5780A"/>
    <w:rsid w:val="3BF82E56"/>
    <w:rsid w:val="3BF910A8"/>
    <w:rsid w:val="3BFA4E20"/>
    <w:rsid w:val="3BFC3324"/>
    <w:rsid w:val="3BFC6368"/>
    <w:rsid w:val="3BFC64A2"/>
    <w:rsid w:val="3BFF1CA5"/>
    <w:rsid w:val="3C016259"/>
    <w:rsid w:val="3C047A4D"/>
    <w:rsid w:val="3C05702B"/>
    <w:rsid w:val="3C090BBF"/>
    <w:rsid w:val="3C0E2679"/>
    <w:rsid w:val="3C1122D3"/>
    <w:rsid w:val="3C13686D"/>
    <w:rsid w:val="3C1732DC"/>
    <w:rsid w:val="3C1A101E"/>
    <w:rsid w:val="3C1A7270"/>
    <w:rsid w:val="3C1F6635"/>
    <w:rsid w:val="3C2123AD"/>
    <w:rsid w:val="3C221C81"/>
    <w:rsid w:val="3C237ED3"/>
    <w:rsid w:val="3C2459F9"/>
    <w:rsid w:val="3C2679C3"/>
    <w:rsid w:val="3C282E00"/>
    <w:rsid w:val="3C28373B"/>
    <w:rsid w:val="3C291261"/>
    <w:rsid w:val="3C29300F"/>
    <w:rsid w:val="3C2B4FD9"/>
    <w:rsid w:val="3C2E0626"/>
    <w:rsid w:val="3C335C3C"/>
    <w:rsid w:val="3C340332"/>
    <w:rsid w:val="3C3420E0"/>
    <w:rsid w:val="3C37397E"/>
    <w:rsid w:val="3C3976F6"/>
    <w:rsid w:val="3C3A6A09"/>
    <w:rsid w:val="3C3D6ABB"/>
    <w:rsid w:val="3C3F6F8B"/>
    <w:rsid w:val="3C406CD7"/>
    <w:rsid w:val="3C410359"/>
    <w:rsid w:val="3C4936B2"/>
    <w:rsid w:val="3C4944FC"/>
    <w:rsid w:val="3C4A1903"/>
    <w:rsid w:val="3C4B567C"/>
    <w:rsid w:val="3C4D6CFE"/>
    <w:rsid w:val="3C502C92"/>
    <w:rsid w:val="3C5207B8"/>
    <w:rsid w:val="3C534D54"/>
    <w:rsid w:val="3C5462DE"/>
    <w:rsid w:val="3C577B7C"/>
    <w:rsid w:val="3C591A57"/>
    <w:rsid w:val="3C5938F5"/>
    <w:rsid w:val="3C597D99"/>
    <w:rsid w:val="3C6127A9"/>
    <w:rsid w:val="3C63209A"/>
    <w:rsid w:val="3C6329C5"/>
    <w:rsid w:val="3C634773"/>
    <w:rsid w:val="3C644CD1"/>
    <w:rsid w:val="3C667DC0"/>
    <w:rsid w:val="3C6A6406"/>
    <w:rsid w:val="3C6B7896"/>
    <w:rsid w:val="3C6B7ACC"/>
    <w:rsid w:val="3C6C3D93"/>
    <w:rsid w:val="3C6D78EB"/>
    <w:rsid w:val="3C6F136A"/>
    <w:rsid w:val="3C70334F"/>
    <w:rsid w:val="3C7050E2"/>
    <w:rsid w:val="3C722C08"/>
    <w:rsid w:val="3C727444"/>
    <w:rsid w:val="3C737085"/>
    <w:rsid w:val="3C74072E"/>
    <w:rsid w:val="3C740A13"/>
    <w:rsid w:val="3C746980"/>
    <w:rsid w:val="3C776471"/>
    <w:rsid w:val="3C795D45"/>
    <w:rsid w:val="3C797D13"/>
    <w:rsid w:val="3C7A2DA6"/>
    <w:rsid w:val="3C7A386B"/>
    <w:rsid w:val="3C7C0DA6"/>
    <w:rsid w:val="3C7F0E81"/>
    <w:rsid w:val="3C806348"/>
    <w:rsid w:val="3C812767"/>
    <w:rsid w:val="3C836BC3"/>
    <w:rsid w:val="3C85293C"/>
    <w:rsid w:val="3C8666B4"/>
    <w:rsid w:val="3C885F88"/>
    <w:rsid w:val="3C8A1D00"/>
    <w:rsid w:val="3C8C1F1C"/>
    <w:rsid w:val="3C8F37BA"/>
    <w:rsid w:val="3C8F5568"/>
    <w:rsid w:val="3C900121"/>
    <w:rsid w:val="3C904B17"/>
    <w:rsid w:val="3C9115B1"/>
    <w:rsid w:val="3C917532"/>
    <w:rsid w:val="3C920BB5"/>
    <w:rsid w:val="3C9506A5"/>
    <w:rsid w:val="3C9B5B15"/>
    <w:rsid w:val="3C9C1A33"/>
    <w:rsid w:val="3CA01523"/>
    <w:rsid w:val="3CA07775"/>
    <w:rsid w:val="3CA1529C"/>
    <w:rsid w:val="3CA5051B"/>
    <w:rsid w:val="3CA54D8C"/>
    <w:rsid w:val="3CA737D7"/>
    <w:rsid w:val="3CAB2158"/>
    <w:rsid w:val="3CAB7EC8"/>
    <w:rsid w:val="3CAC21A2"/>
    <w:rsid w:val="3CAD1E92"/>
    <w:rsid w:val="3CAD3C40"/>
    <w:rsid w:val="3CB44794"/>
    <w:rsid w:val="3CB66F99"/>
    <w:rsid w:val="3CBE19AA"/>
    <w:rsid w:val="3CBE5E4E"/>
    <w:rsid w:val="3CC06DF4"/>
    <w:rsid w:val="3CC1212F"/>
    <w:rsid w:val="3CC42B41"/>
    <w:rsid w:val="3CC61931"/>
    <w:rsid w:val="3CC648D8"/>
    <w:rsid w:val="3CC64D02"/>
    <w:rsid w:val="3CC86CCC"/>
    <w:rsid w:val="3CCA2A44"/>
    <w:rsid w:val="3CCC056A"/>
    <w:rsid w:val="3CCC3715"/>
    <w:rsid w:val="3CCD42E3"/>
    <w:rsid w:val="3CD016DD"/>
    <w:rsid w:val="3CD2615F"/>
    <w:rsid w:val="3CD411CD"/>
    <w:rsid w:val="3CD63197"/>
    <w:rsid w:val="3CD72A6B"/>
    <w:rsid w:val="3CD839E0"/>
    <w:rsid w:val="3CD92C87"/>
    <w:rsid w:val="3CD94A35"/>
    <w:rsid w:val="3CD967E3"/>
    <w:rsid w:val="3CDA3107"/>
    <w:rsid w:val="3CDD2778"/>
    <w:rsid w:val="3CDE029E"/>
    <w:rsid w:val="3CE777DA"/>
    <w:rsid w:val="3CE917DC"/>
    <w:rsid w:val="3CEA09F1"/>
    <w:rsid w:val="3CF03B2D"/>
    <w:rsid w:val="3CF11D7F"/>
    <w:rsid w:val="3CF17FD1"/>
    <w:rsid w:val="3CF25AF7"/>
    <w:rsid w:val="3CF33D49"/>
    <w:rsid w:val="3CF655E7"/>
    <w:rsid w:val="3CFC24D2"/>
    <w:rsid w:val="3CFE26EE"/>
    <w:rsid w:val="3D0777F5"/>
    <w:rsid w:val="3D0A1093"/>
    <w:rsid w:val="3D0A2E41"/>
    <w:rsid w:val="3D0F0457"/>
    <w:rsid w:val="3D0F2205"/>
    <w:rsid w:val="3D11205B"/>
    <w:rsid w:val="3D121CF5"/>
    <w:rsid w:val="3D197528"/>
    <w:rsid w:val="3D1B2311"/>
    <w:rsid w:val="3D1D2B74"/>
    <w:rsid w:val="3D1D4D4B"/>
    <w:rsid w:val="3D1D5EDD"/>
    <w:rsid w:val="3D1E4B3E"/>
    <w:rsid w:val="3D22462E"/>
    <w:rsid w:val="3D2263DC"/>
    <w:rsid w:val="3D271C45"/>
    <w:rsid w:val="3D2959BD"/>
    <w:rsid w:val="3D2C1009"/>
    <w:rsid w:val="3D2C6068"/>
    <w:rsid w:val="3D2E4D81"/>
    <w:rsid w:val="3D323F8C"/>
    <w:rsid w:val="3D324146"/>
    <w:rsid w:val="3D347EBE"/>
    <w:rsid w:val="3D363C36"/>
    <w:rsid w:val="3D37175C"/>
    <w:rsid w:val="3D3A1978"/>
    <w:rsid w:val="3D3B2FFA"/>
    <w:rsid w:val="3D3D5422"/>
    <w:rsid w:val="3D3D55B3"/>
    <w:rsid w:val="3D3F6F8E"/>
    <w:rsid w:val="3D430101"/>
    <w:rsid w:val="3D4346CC"/>
    <w:rsid w:val="3D446170"/>
    <w:rsid w:val="3D45031D"/>
    <w:rsid w:val="3D472B15"/>
    <w:rsid w:val="3D474095"/>
    <w:rsid w:val="3D485717"/>
    <w:rsid w:val="3D4A76E1"/>
    <w:rsid w:val="3D4B404C"/>
    <w:rsid w:val="3D4D70DB"/>
    <w:rsid w:val="3D50398D"/>
    <w:rsid w:val="3D51281E"/>
    <w:rsid w:val="3D513836"/>
    <w:rsid w:val="3D540560"/>
    <w:rsid w:val="3D5619DA"/>
    <w:rsid w:val="3D581DFE"/>
    <w:rsid w:val="3D5A63BA"/>
    <w:rsid w:val="3D5B6EE5"/>
    <w:rsid w:val="3D5D11C3"/>
    <w:rsid w:val="3D5F19DB"/>
    <w:rsid w:val="3D5F318D"/>
    <w:rsid w:val="3D604ED5"/>
    <w:rsid w:val="3D624A2B"/>
    <w:rsid w:val="3D6267D9"/>
    <w:rsid w:val="3D6469F5"/>
    <w:rsid w:val="3D65276D"/>
    <w:rsid w:val="3D6562C9"/>
    <w:rsid w:val="3D6954E4"/>
    <w:rsid w:val="3D695DB9"/>
    <w:rsid w:val="3D6A1B31"/>
    <w:rsid w:val="3D6A38DF"/>
    <w:rsid w:val="3D6A733F"/>
    <w:rsid w:val="3D6B4BE1"/>
    <w:rsid w:val="3D6F0EF6"/>
    <w:rsid w:val="3D6F7148"/>
    <w:rsid w:val="3D734E8A"/>
    <w:rsid w:val="3D7604D6"/>
    <w:rsid w:val="3D762284"/>
    <w:rsid w:val="3D766728"/>
    <w:rsid w:val="3D793B23"/>
    <w:rsid w:val="3D7D3613"/>
    <w:rsid w:val="3D7D7AB7"/>
    <w:rsid w:val="3D877FA8"/>
    <w:rsid w:val="3D881B77"/>
    <w:rsid w:val="3D8A3F82"/>
    <w:rsid w:val="3D8A5D30"/>
    <w:rsid w:val="3D8B14FA"/>
    <w:rsid w:val="3D8C14CE"/>
    <w:rsid w:val="3D8F3346"/>
    <w:rsid w:val="3D8F419A"/>
    <w:rsid w:val="3D932E36"/>
    <w:rsid w:val="3D960B78"/>
    <w:rsid w:val="3D98044D"/>
    <w:rsid w:val="3D98669F"/>
    <w:rsid w:val="3D9A3C75"/>
    <w:rsid w:val="3D9A41C5"/>
    <w:rsid w:val="3D9C247F"/>
    <w:rsid w:val="3D9C70C6"/>
    <w:rsid w:val="3DA07301"/>
    <w:rsid w:val="3DA13720"/>
    <w:rsid w:val="3DA212CB"/>
    <w:rsid w:val="3DA6700D"/>
    <w:rsid w:val="3DA908AC"/>
    <w:rsid w:val="3DAB4624"/>
    <w:rsid w:val="3DAC3EF8"/>
    <w:rsid w:val="3DAE1A1E"/>
    <w:rsid w:val="3DAE5790"/>
    <w:rsid w:val="3DB0792C"/>
    <w:rsid w:val="3DB1320E"/>
    <w:rsid w:val="3DB17760"/>
    <w:rsid w:val="3DB27D3F"/>
    <w:rsid w:val="3DB35286"/>
    <w:rsid w:val="3DB42A6A"/>
    <w:rsid w:val="3DB42DAD"/>
    <w:rsid w:val="3DB50FFF"/>
    <w:rsid w:val="3DB8289D"/>
    <w:rsid w:val="3DBA03C3"/>
    <w:rsid w:val="3DBA4867"/>
    <w:rsid w:val="3DBC05DF"/>
    <w:rsid w:val="3DBD7EB3"/>
    <w:rsid w:val="3DC01751"/>
    <w:rsid w:val="3DC4771F"/>
    <w:rsid w:val="3DC71CC3"/>
    <w:rsid w:val="3DC92CFC"/>
    <w:rsid w:val="3DCB0822"/>
    <w:rsid w:val="3DCB25D0"/>
    <w:rsid w:val="3DCC2C1D"/>
    <w:rsid w:val="3DCF679E"/>
    <w:rsid w:val="3DD05E38"/>
    <w:rsid w:val="3DD551FD"/>
    <w:rsid w:val="3DD75419"/>
    <w:rsid w:val="3DDA0A65"/>
    <w:rsid w:val="3DDA2813"/>
    <w:rsid w:val="3DDD295E"/>
    <w:rsid w:val="3DE11DF4"/>
    <w:rsid w:val="3DE25B6C"/>
    <w:rsid w:val="3DE25DB3"/>
    <w:rsid w:val="3DE511B8"/>
    <w:rsid w:val="3DE6565C"/>
    <w:rsid w:val="3DE6670E"/>
    <w:rsid w:val="3DE74A25"/>
    <w:rsid w:val="3DEA67CE"/>
    <w:rsid w:val="3DEB2C72"/>
    <w:rsid w:val="3DEE62BF"/>
    <w:rsid w:val="3DF064DB"/>
    <w:rsid w:val="3DF16F67"/>
    <w:rsid w:val="3DF504B9"/>
    <w:rsid w:val="3DF5589F"/>
    <w:rsid w:val="3DF614A0"/>
    <w:rsid w:val="3DF66D78"/>
    <w:rsid w:val="3DF8538F"/>
    <w:rsid w:val="3DFB09DB"/>
    <w:rsid w:val="3DFC4E77"/>
    <w:rsid w:val="3DFF0861"/>
    <w:rsid w:val="3DFF227A"/>
    <w:rsid w:val="3E003377"/>
    <w:rsid w:val="3E012496"/>
    <w:rsid w:val="3E015FF2"/>
    <w:rsid w:val="3E027559"/>
    <w:rsid w:val="3E067AAC"/>
    <w:rsid w:val="3E09134A"/>
    <w:rsid w:val="3E0B670B"/>
    <w:rsid w:val="3E0C2BE9"/>
    <w:rsid w:val="3E0E070F"/>
    <w:rsid w:val="3E151A9D"/>
    <w:rsid w:val="3E18158D"/>
    <w:rsid w:val="3E1B54E8"/>
    <w:rsid w:val="3E1B64F9"/>
    <w:rsid w:val="3E1C72D0"/>
    <w:rsid w:val="3E2148E6"/>
    <w:rsid w:val="3E23065E"/>
    <w:rsid w:val="3E230966"/>
    <w:rsid w:val="3E23240C"/>
    <w:rsid w:val="3E251B79"/>
    <w:rsid w:val="3E274779"/>
    <w:rsid w:val="3E2B7513"/>
    <w:rsid w:val="3E2C6DE7"/>
    <w:rsid w:val="3E2E0DB1"/>
    <w:rsid w:val="3E300685"/>
    <w:rsid w:val="3E304B29"/>
    <w:rsid w:val="3E3208A1"/>
    <w:rsid w:val="3E324277"/>
    <w:rsid w:val="3E352D7B"/>
    <w:rsid w:val="3E353EED"/>
    <w:rsid w:val="3E371A14"/>
    <w:rsid w:val="3E3A7756"/>
    <w:rsid w:val="3E3F2FBE"/>
    <w:rsid w:val="3E3F4D6C"/>
    <w:rsid w:val="3E4203B8"/>
    <w:rsid w:val="3E46434D"/>
    <w:rsid w:val="3E4660FB"/>
    <w:rsid w:val="3E4800C5"/>
    <w:rsid w:val="3E494656"/>
    <w:rsid w:val="3E497999"/>
    <w:rsid w:val="3E4B7B72"/>
    <w:rsid w:val="3E4E3201"/>
    <w:rsid w:val="3E4F1453"/>
    <w:rsid w:val="3E500D27"/>
    <w:rsid w:val="3E50293B"/>
    <w:rsid w:val="3E532479"/>
    <w:rsid w:val="3E5663C6"/>
    <w:rsid w:val="3E576115"/>
    <w:rsid w:val="3E587BDC"/>
    <w:rsid w:val="3E594080"/>
    <w:rsid w:val="3E5B2BC7"/>
    <w:rsid w:val="3E5D51F2"/>
    <w:rsid w:val="3E607478"/>
    <w:rsid w:val="3E620F30"/>
    <w:rsid w:val="3E657DC2"/>
    <w:rsid w:val="3E691DE9"/>
    <w:rsid w:val="3E693B97"/>
    <w:rsid w:val="3E6E11AD"/>
    <w:rsid w:val="3E6E73FF"/>
    <w:rsid w:val="3E7013C9"/>
    <w:rsid w:val="3E720C9E"/>
    <w:rsid w:val="3E721E5C"/>
    <w:rsid w:val="3E75253C"/>
    <w:rsid w:val="3E7762B4"/>
    <w:rsid w:val="3E7A3FF6"/>
    <w:rsid w:val="3E7A463F"/>
    <w:rsid w:val="3E7C6C03"/>
    <w:rsid w:val="3E7C7D6E"/>
    <w:rsid w:val="3E7F33BB"/>
    <w:rsid w:val="3E8310FD"/>
    <w:rsid w:val="3E862623"/>
    <w:rsid w:val="3E864749"/>
    <w:rsid w:val="3E8A248B"/>
    <w:rsid w:val="3E8D5AD7"/>
    <w:rsid w:val="3E90381A"/>
    <w:rsid w:val="3E925B12"/>
    <w:rsid w:val="3E950E30"/>
    <w:rsid w:val="3E95498C"/>
    <w:rsid w:val="3E990920"/>
    <w:rsid w:val="3E9A1FA2"/>
    <w:rsid w:val="3E9A2ABD"/>
    <w:rsid w:val="3E9A6446"/>
    <w:rsid w:val="3E9C21BE"/>
    <w:rsid w:val="3E9D2293"/>
    <w:rsid w:val="3EA11583"/>
    <w:rsid w:val="3EA572C5"/>
    <w:rsid w:val="3EA80B63"/>
    <w:rsid w:val="3EAA48DB"/>
    <w:rsid w:val="3EB43064"/>
    <w:rsid w:val="3EB5502E"/>
    <w:rsid w:val="3EB56DDC"/>
    <w:rsid w:val="3EB63280"/>
    <w:rsid w:val="3EBA2645"/>
    <w:rsid w:val="3EBC63BD"/>
    <w:rsid w:val="3EBE0387"/>
    <w:rsid w:val="3EC16618"/>
    <w:rsid w:val="3EC32C38"/>
    <w:rsid w:val="3EC51715"/>
    <w:rsid w:val="3EC60FE9"/>
    <w:rsid w:val="3EC7548D"/>
    <w:rsid w:val="3EC82853"/>
    <w:rsid w:val="3EC86B10"/>
    <w:rsid w:val="3ECA0ADA"/>
    <w:rsid w:val="3ECF60F0"/>
    <w:rsid w:val="3ED23E32"/>
    <w:rsid w:val="3ED31D4D"/>
    <w:rsid w:val="3ED71449"/>
    <w:rsid w:val="3ED90D1D"/>
    <w:rsid w:val="3EDB0573"/>
    <w:rsid w:val="3EDC080D"/>
    <w:rsid w:val="3EDE4585"/>
    <w:rsid w:val="3EDF3E59"/>
    <w:rsid w:val="3EDF5A5F"/>
    <w:rsid w:val="3EE15E23"/>
    <w:rsid w:val="3EE17BD1"/>
    <w:rsid w:val="3EE31B9B"/>
    <w:rsid w:val="3EE53B65"/>
    <w:rsid w:val="3EE6343A"/>
    <w:rsid w:val="3EE65D0D"/>
    <w:rsid w:val="3EE80F60"/>
    <w:rsid w:val="3EE85404"/>
    <w:rsid w:val="3EEB0A50"/>
    <w:rsid w:val="3EEB27FE"/>
    <w:rsid w:val="3EED7C9C"/>
    <w:rsid w:val="3EEF0540"/>
    <w:rsid w:val="3EF43DA9"/>
    <w:rsid w:val="3EF47905"/>
    <w:rsid w:val="3EF70024"/>
    <w:rsid w:val="3EFB0FE0"/>
    <w:rsid w:val="3EFB5137"/>
    <w:rsid w:val="3EFC4A0B"/>
    <w:rsid w:val="3EFD0EAF"/>
    <w:rsid w:val="3EFE3BE5"/>
    <w:rsid w:val="3EFE4C27"/>
    <w:rsid w:val="3EFF2DF8"/>
    <w:rsid w:val="3EFF59C5"/>
    <w:rsid w:val="3F0128C7"/>
    <w:rsid w:val="3F03223E"/>
    <w:rsid w:val="3F041198"/>
    <w:rsid w:val="3F087854"/>
    <w:rsid w:val="3F0A35CC"/>
    <w:rsid w:val="3F0B2EA0"/>
    <w:rsid w:val="3F0D09C6"/>
    <w:rsid w:val="3F0D4E6A"/>
    <w:rsid w:val="3F0D6C18"/>
    <w:rsid w:val="3F12480E"/>
    <w:rsid w:val="3F141D55"/>
    <w:rsid w:val="3F15211D"/>
    <w:rsid w:val="3F165ACD"/>
    <w:rsid w:val="3F171845"/>
    <w:rsid w:val="3F1B7587"/>
    <w:rsid w:val="3F1C50AD"/>
    <w:rsid w:val="3F1D32FF"/>
    <w:rsid w:val="3F1D4F4F"/>
    <w:rsid w:val="3F1F1B38"/>
    <w:rsid w:val="3F262A6F"/>
    <w:rsid w:val="3F281CA4"/>
    <w:rsid w:val="3F2D1834"/>
    <w:rsid w:val="3F2F6B8F"/>
    <w:rsid w:val="3F3146B5"/>
    <w:rsid w:val="3F32042D"/>
    <w:rsid w:val="3F3441A5"/>
    <w:rsid w:val="3F373C95"/>
    <w:rsid w:val="3F406FEE"/>
    <w:rsid w:val="3F407CAA"/>
    <w:rsid w:val="3F4168C2"/>
    <w:rsid w:val="3F446ADE"/>
    <w:rsid w:val="3F454604"/>
    <w:rsid w:val="3F47037C"/>
    <w:rsid w:val="3F485EA2"/>
    <w:rsid w:val="3F487C50"/>
    <w:rsid w:val="3F4C5993"/>
    <w:rsid w:val="3F4C7741"/>
    <w:rsid w:val="3F50722A"/>
    <w:rsid w:val="3F516B05"/>
    <w:rsid w:val="3F520ACF"/>
    <w:rsid w:val="3F530FA3"/>
    <w:rsid w:val="3F5605BF"/>
    <w:rsid w:val="3F5672FF"/>
    <w:rsid w:val="3F584337"/>
    <w:rsid w:val="3F5847F0"/>
    <w:rsid w:val="3F591E5E"/>
    <w:rsid w:val="3F60143E"/>
    <w:rsid w:val="3F6031EC"/>
    <w:rsid w:val="3F6046C3"/>
    <w:rsid w:val="3F6371E4"/>
    <w:rsid w:val="3F645D9C"/>
    <w:rsid w:val="3F650802"/>
    <w:rsid w:val="3F6525B0"/>
    <w:rsid w:val="3F65274D"/>
    <w:rsid w:val="3F656A54"/>
    <w:rsid w:val="3F67457A"/>
    <w:rsid w:val="3F6A5E19"/>
    <w:rsid w:val="3F732F1F"/>
    <w:rsid w:val="3F7B2A8C"/>
    <w:rsid w:val="3F7D78FA"/>
    <w:rsid w:val="3F7E18C4"/>
    <w:rsid w:val="3F827A5D"/>
    <w:rsid w:val="3F830EED"/>
    <w:rsid w:val="3F8844F1"/>
    <w:rsid w:val="3F892743"/>
    <w:rsid w:val="3F89585D"/>
    <w:rsid w:val="3F8A64BB"/>
    <w:rsid w:val="3F8E1AF4"/>
    <w:rsid w:val="3F8E5FAB"/>
    <w:rsid w:val="3F8F762D"/>
    <w:rsid w:val="3F9115F7"/>
    <w:rsid w:val="3F917849"/>
    <w:rsid w:val="3F977363"/>
    <w:rsid w:val="3F9904AC"/>
    <w:rsid w:val="3F9B2476"/>
    <w:rsid w:val="3FA01B56"/>
    <w:rsid w:val="3FA055C7"/>
    <w:rsid w:val="3FA255B3"/>
    <w:rsid w:val="3FA35235"/>
    <w:rsid w:val="3FA54560"/>
    <w:rsid w:val="3FA66E58"/>
    <w:rsid w:val="3FA96941"/>
    <w:rsid w:val="3FAA4467"/>
    <w:rsid w:val="3FAE3EA9"/>
    <w:rsid w:val="3FAE3F57"/>
    <w:rsid w:val="3FAF1A7E"/>
    <w:rsid w:val="3FB10B8E"/>
    <w:rsid w:val="3FB11C9A"/>
    <w:rsid w:val="3FB13A48"/>
    <w:rsid w:val="3FB3156E"/>
    <w:rsid w:val="3FB35A12"/>
    <w:rsid w:val="3FB47094"/>
    <w:rsid w:val="3FB8126D"/>
    <w:rsid w:val="3FB97136"/>
    <w:rsid w:val="3FBD063E"/>
    <w:rsid w:val="3FC01EDD"/>
    <w:rsid w:val="3FC32284"/>
    <w:rsid w:val="3FC419CD"/>
    <w:rsid w:val="3FCB2B69"/>
    <w:rsid w:val="3FCB2D5B"/>
    <w:rsid w:val="3FCC262F"/>
    <w:rsid w:val="3FCD2063"/>
    <w:rsid w:val="3FCE45FA"/>
    <w:rsid w:val="3FD17C46"/>
    <w:rsid w:val="3FD37E62"/>
    <w:rsid w:val="3FD61C25"/>
    <w:rsid w:val="3FD627AF"/>
    <w:rsid w:val="3FD634AE"/>
    <w:rsid w:val="3FD6525C"/>
    <w:rsid w:val="3FD7172D"/>
    <w:rsid w:val="3FDB0AC5"/>
    <w:rsid w:val="3FDE447A"/>
    <w:rsid w:val="3FDF6807"/>
    <w:rsid w:val="3FE20765"/>
    <w:rsid w:val="3FE21E53"/>
    <w:rsid w:val="3FE71217"/>
    <w:rsid w:val="3FE8413D"/>
    <w:rsid w:val="3FE931E1"/>
    <w:rsid w:val="3FEA0D08"/>
    <w:rsid w:val="3FEB51AC"/>
    <w:rsid w:val="3FEB6D63"/>
    <w:rsid w:val="3FEC558C"/>
    <w:rsid w:val="3FED5A8B"/>
    <w:rsid w:val="3FF322B2"/>
    <w:rsid w:val="3FF43934"/>
    <w:rsid w:val="3FF676AC"/>
    <w:rsid w:val="3FFA0F4B"/>
    <w:rsid w:val="3FFA719D"/>
    <w:rsid w:val="3FFB4CC3"/>
    <w:rsid w:val="3FFC24DE"/>
    <w:rsid w:val="3FFD4490"/>
    <w:rsid w:val="3FFD4EDF"/>
    <w:rsid w:val="4000052B"/>
    <w:rsid w:val="400224F5"/>
    <w:rsid w:val="40026051"/>
    <w:rsid w:val="40095632"/>
    <w:rsid w:val="400A73D4"/>
    <w:rsid w:val="400B13AA"/>
    <w:rsid w:val="400C0C7E"/>
    <w:rsid w:val="400E2C48"/>
    <w:rsid w:val="401069C0"/>
    <w:rsid w:val="401146D6"/>
    <w:rsid w:val="4012098A"/>
    <w:rsid w:val="401364B0"/>
    <w:rsid w:val="40152228"/>
    <w:rsid w:val="40153FD6"/>
    <w:rsid w:val="40161AFD"/>
    <w:rsid w:val="401B4C09"/>
    <w:rsid w:val="401C5365"/>
    <w:rsid w:val="401F4E55"/>
    <w:rsid w:val="40210BCD"/>
    <w:rsid w:val="4024246B"/>
    <w:rsid w:val="40251D40"/>
    <w:rsid w:val="40267F92"/>
    <w:rsid w:val="40297A82"/>
    <w:rsid w:val="402B37FA"/>
    <w:rsid w:val="402D7572"/>
    <w:rsid w:val="402E6E46"/>
    <w:rsid w:val="402E7F0F"/>
    <w:rsid w:val="40300E10"/>
    <w:rsid w:val="4033445D"/>
    <w:rsid w:val="40354679"/>
    <w:rsid w:val="40381A73"/>
    <w:rsid w:val="40387CC5"/>
    <w:rsid w:val="40397405"/>
    <w:rsid w:val="403D2262"/>
    <w:rsid w:val="403D352D"/>
    <w:rsid w:val="403E4E33"/>
    <w:rsid w:val="403F1053"/>
    <w:rsid w:val="40400538"/>
    <w:rsid w:val="404228F2"/>
    <w:rsid w:val="404266B4"/>
    <w:rsid w:val="40460634"/>
    <w:rsid w:val="40477F08"/>
    <w:rsid w:val="404E1296"/>
    <w:rsid w:val="404E74E8"/>
    <w:rsid w:val="404E7F92"/>
    <w:rsid w:val="40511B68"/>
    <w:rsid w:val="40534AFF"/>
    <w:rsid w:val="40542B45"/>
    <w:rsid w:val="405431EE"/>
    <w:rsid w:val="40547059"/>
    <w:rsid w:val="40550877"/>
    <w:rsid w:val="405A34BE"/>
    <w:rsid w:val="405C0C1E"/>
    <w:rsid w:val="405D772B"/>
    <w:rsid w:val="4061546E"/>
    <w:rsid w:val="40642868"/>
    <w:rsid w:val="40646D0C"/>
    <w:rsid w:val="40650AB8"/>
    <w:rsid w:val="40657D71"/>
    <w:rsid w:val="40662A84"/>
    <w:rsid w:val="40664832"/>
    <w:rsid w:val="406665E0"/>
    <w:rsid w:val="40672358"/>
    <w:rsid w:val="40692574"/>
    <w:rsid w:val="4069548B"/>
    <w:rsid w:val="406A3E50"/>
    <w:rsid w:val="406B009A"/>
    <w:rsid w:val="406D2075"/>
    <w:rsid w:val="407351B3"/>
    <w:rsid w:val="407707ED"/>
    <w:rsid w:val="4077259B"/>
    <w:rsid w:val="40774C91"/>
    <w:rsid w:val="40784565"/>
    <w:rsid w:val="407B7E75"/>
    <w:rsid w:val="407C22A8"/>
    <w:rsid w:val="407D392A"/>
    <w:rsid w:val="407E22C6"/>
    <w:rsid w:val="407E5D49"/>
    <w:rsid w:val="407F58F4"/>
    <w:rsid w:val="408178BE"/>
    <w:rsid w:val="4082652B"/>
    <w:rsid w:val="40833636"/>
    <w:rsid w:val="408353E4"/>
    <w:rsid w:val="408F1B0A"/>
    <w:rsid w:val="40907B01"/>
    <w:rsid w:val="40935D33"/>
    <w:rsid w:val="409475F1"/>
    <w:rsid w:val="40956EC5"/>
    <w:rsid w:val="409619DD"/>
    <w:rsid w:val="409A44DC"/>
    <w:rsid w:val="409C30B9"/>
    <w:rsid w:val="409E221E"/>
    <w:rsid w:val="409F7D44"/>
    <w:rsid w:val="40A11D0E"/>
    <w:rsid w:val="40A27F80"/>
    <w:rsid w:val="40A67324"/>
    <w:rsid w:val="40A73A11"/>
    <w:rsid w:val="40AB493B"/>
    <w:rsid w:val="40B117A2"/>
    <w:rsid w:val="40B30F05"/>
    <w:rsid w:val="40B41A41"/>
    <w:rsid w:val="40B530C4"/>
    <w:rsid w:val="40B57568"/>
    <w:rsid w:val="40B82BB4"/>
    <w:rsid w:val="40BE01CA"/>
    <w:rsid w:val="40BE641C"/>
    <w:rsid w:val="40C14999"/>
    <w:rsid w:val="40C15F0C"/>
    <w:rsid w:val="40C17CBA"/>
    <w:rsid w:val="40C41559"/>
    <w:rsid w:val="40C41E8A"/>
    <w:rsid w:val="40C6655A"/>
    <w:rsid w:val="40C862F3"/>
    <w:rsid w:val="40CA3013"/>
    <w:rsid w:val="40CD24B8"/>
    <w:rsid w:val="40D23C76"/>
    <w:rsid w:val="40D45C40"/>
    <w:rsid w:val="40D479EE"/>
    <w:rsid w:val="40D50F73"/>
    <w:rsid w:val="40D53766"/>
    <w:rsid w:val="40D914A8"/>
    <w:rsid w:val="40DA6C81"/>
    <w:rsid w:val="40E02836"/>
    <w:rsid w:val="40E1035D"/>
    <w:rsid w:val="40E15C73"/>
    <w:rsid w:val="40E340D5"/>
    <w:rsid w:val="40E5275E"/>
    <w:rsid w:val="40E65973"/>
    <w:rsid w:val="40E765BD"/>
    <w:rsid w:val="40E85247"/>
    <w:rsid w:val="40E8793D"/>
    <w:rsid w:val="40EA5463"/>
    <w:rsid w:val="40EB4D37"/>
    <w:rsid w:val="40EB5D96"/>
    <w:rsid w:val="40F167F2"/>
    <w:rsid w:val="40F40090"/>
    <w:rsid w:val="40F462E2"/>
    <w:rsid w:val="40F956A6"/>
    <w:rsid w:val="40FA31CC"/>
    <w:rsid w:val="41067DC3"/>
    <w:rsid w:val="410938E0"/>
    <w:rsid w:val="410B461F"/>
    <w:rsid w:val="410C362B"/>
    <w:rsid w:val="410D4CAE"/>
    <w:rsid w:val="410D6E30"/>
    <w:rsid w:val="410E46E1"/>
    <w:rsid w:val="410E6D58"/>
    <w:rsid w:val="410F0A26"/>
    <w:rsid w:val="410F4ECA"/>
    <w:rsid w:val="410F6C78"/>
    <w:rsid w:val="4110479E"/>
    <w:rsid w:val="41110C42"/>
    <w:rsid w:val="411249BA"/>
    <w:rsid w:val="41126768"/>
    <w:rsid w:val="41151DB4"/>
    <w:rsid w:val="41155C3F"/>
    <w:rsid w:val="41171FD0"/>
    <w:rsid w:val="411A73CB"/>
    <w:rsid w:val="411B386E"/>
    <w:rsid w:val="411B561D"/>
    <w:rsid w:val="411D31AE"/>
    <w:rsid w:val="411E335F"/>
    <w:rsid w:val="411E510D"/>
    <w:rsid w:val="412070D7"/>
    <w:rsid w:val="412344D1"/>
    <w:rsid w:val="41270BD1"/>
    <w:rsid w:val="412A3BBD"/>
    <w:rsid w:val="412C5A7C"/>
    <w:rsid w:val="412D35A2"/>
    <w:rsid w:val="41326E0A"/>
    <w:rsid w:val="4136184C"/>
    <w:rsid w:val="413621AC"/>
    <w:rsid w:val="413761CE"/>
    <w:rsid w:val="41377F7D"/>
    <w:rsid w:val="41390199"/>
    <w:rsid w:val="41392182"/>
    <w:rsid w:val="41393CF5"/>
    <w:rsid w:val="41395AA3"/>
    <w:rsid w:val="413B181B"/>
    <w:rsid w:val="413B5CBF"/>
    <w:rsid w:val="413D1A37"/>
    <w:rsid w:val="41412351"/>
    <w:rsid w:val="41421F45"/>
    <w:rsid w:val="41432F6C"/>
    <w:rsid w:val="41434B73"/>
    <w:rsid w:val="414508EB"/>
    <w:rsid w:val="41463E5A"/>
    <w:rsid w:val="41466412"/>
    <w:rsid w:val="414803DC"/>
    <w:rsid w:val="41483F38"/>
    <w:rsid w:val="41487860"/>
    <w:rsid w:val="414A4154"/>
    <w:rsid w:val="414A7CB0"/>
    <w:rsid w:val="414C3A28"/>
    <w:rsid w:val="414C5B13"/>
    <w:rsid w:val="414D0551"/>
    <w:rsid w:val="414E6719"/>
    <w:rsid w:val="4153283E"/>
    <w:rsid w:val="415840B6"/>
    <w:rsid w:val="41586871"/>
    <w:rsid w:val="4159263F"/>
    <w:rsid w:val="415B1EBD"/>
    <w:rsid w:val="415B3C6B"/>
    <w:rsid w:val="415D3E87"/>
    <w:rsid w:val="415D5C35"/>
    <w:rsid w:val="41650F8E"/>
    <w:rsid w:val="41662610"/>
    <w:rsid w:val="41673852"/>
    <w:rsid w:val="4168282C"/>
    <w:rsid w:val="41686388"/>
    <w:rsid w:val="416C40CA"/>
    <w:rsid w:val="416C5E78"/>
    <w:rsid w:val="416D4D8C"/>
    <w:rsid w:val="416F3BBA"/>
    <w:rsid w:val="4171348E"/>
    <w:rsid w:val="41764F49"/>
    <w:rsid w:val="41766CF7"/>
    <w:rsid w:val="41770ACF"/>
    <w:rsid w:val="41780CC1"/>
    <w:rsid w:val="417967E7"/>
    <w:rsid w:val="417A46D4"/>
    <w:rsid w:val="417B430D"/>
    <w:rsid w:val="417D6090"/>
    <w:rsid w:val="417D62D7"/>
    <w:rsid w:val="418132C2"/>
    <w:rsid w:val="41831414"/>
    <w:rsid w:val="418331C2"/>
    <w:rsid w:val="41847666"/>
    <w:rsid w:val="41850CE8"/>
    <w:rsid w:val="41856F3A"/>
    <w:rsid w:val="41872CB2"/>
    <w:rsid w:val="418C651A"/>
    <w:rsid w:val="418C6763"/>
    <w:rsid w:val="418F1B67"/>
    <w:rsid w:val="418F600A"/>
    <w:rsid w:val="418F69C2"/>
    <w:rsid w:val="41904DF6"/>
    <w:rsid w:val="41913B31"/>
    <w:rsid w:val="419345E1"/>
    <w:rsid w:val="41940CDA"/>
    <w:rsid w:val="41943621"/>
    <w:rsid w:val="41961147"/>
    <w:rsid w:val="41967399"/>
    <w:rsid w:val="419923BD"/>
    <w:rsid w:val="419B49AF"/>
    <w:rsid w:val="419D4283"/>
    <w:rsid w:val="419E624E"/>
    <w:rsid w:val="41A03D74"/>
    <w:rsid w:val="41A05B22"/>
    <w:rsid w:val="41A2189A"/>
    <w:rsid w:val="41A41AB6"/>
    <w:rsid w:val="41A82C28"/>
    <w:rsid w:val="41AA2509"/>
    <w:rsid w:val="41AC44C7"/>
    <w:rsid w:val="41AF045B"/>
    <w:rsid w:val="41B13830"/>
    <w:rsid w:val="41B16EBC"/>
    <w:rsid w:val="41B30E75"/>
    <w:rsid w:val="41B33AA7"/>
    <w:rsid w:val="41B45A71"/>
    <w:rsid w:val="41B617E9"/>
    <w:rsid w:val="41B65345"/>
    <w:rsid w:val="41B90881"/>
    <w:rsid w:val="41BA318B"/>
    <w:rsid w:val="41BB48E2"/>
    <w:rsid w:val="41BB6E00"/>
    <w:rsid w:val="41BD66D4"/>
    <w:rsid w:val="41C04416"/>
    <w:rsid w:val="41C72E85"/>
    <w:rsid w:val="41C932CA"/>
    <w:rsid w:val="41C95079"/>
    <w:rsid w:val="41CE0D22"/>
    <w:rsid w:val="41CE6B33"/>
    <w:rsid w:val="41CF0BCF"/>
    <w:rsid w:val="41D13F2D"/>
    <w:rsid w:val="41D427C4"/>
    <w:rsid w:val="41D43A1D"/>
    <w:rsid w:val="41DE664A"/>
    <w:rsid w:val="41DF489C"/>
    <w:rsid w:val="41E04248"/>
    <w:rsid w:val="41E2438C"/>
    <w:rsid w:val="41E466BF"/>
    <w:rsid w:val="41E54C3B"/>
    <w:rsid w:val="41E55C2A"/>
    <w:rsid w:val="41E579D9"/>
    <w:rsid w:val="41E77BF5"/>
    <w:rsid w:val="41E96A54"/>
    <w:rsid w:val="41EA1493"/>
    <w:rsid w:val="41EA3241"/>
    <w:rsid w:val="41EC0D67"/>
    <w:rsid w:val="41EE4ADF"/>
    <w:rsid w:val="41F10CC3"/>
    <w:rsid w:val="41F12821"/>
    <w:rsid w:val="41F145CF"/>
    <w:rsid w:val="41F30347"/>
    <w:rsid w:val="41F8595E"/>
    <w:rsid w:val="41FD11C6"/>
    <w:rsid w:val="41FF6CEC"/>
    <w:rsid w:val="42020B3F"/>
    <w:rsid w:val="42027AB1"/>
    <w:rsid w:val="42042555"/>
    <w:rsid w:val="42042CCA"/>
    <w:rsid w:val="420C1409"/>
    <w:rsid w:val="420C5560"/>
    <w:rsid w:val="420C765B"/>
    <w:rsid w:val="420E5181"/>
    <w:rsid w:val="420E6F2F"/>
    <w:rsid w:val="420F2CA7"/>
    <w:rsid w:val="421039F2"/>
    <w:rsid w:val="421054D2"/>
    <w:rsid w:val="42114C71"/>
    <w:rsid w:val="42177E0D"/>
    <w:rsid w:val="42181B5C"/>
    <w:rsid w:val="42184FDA"/>
    <w:rsid w:val="421B789E"/>
    <w:rsid w:val="421D3616"/>
    <w:rsid w:val="42204EB5"/>
    <w:rsid w:val="42246753"/>
    <w:rsid w:val="422538A1"/>
    <w:rsid w:val="42254279"/>
    <w:rsid w:val="422624CB"/>
    <w:rsid w:val="42277FF1"/>
    <w:rsid w:val="42291FBB"/>
    <w:rsid w:val="42295B17"/>
    <w:rsid w:val="422A188F"/>
    <w:rsid w:val="422B5D33"/>
    <w:rsid w:val="422C5607"/>
    <w:rsid w:val="422E5823"/>
    <w:rsid w:val="423020F5"/>
    <w:rsid w:val="423038EE"/>
    <w:rsid w:val="42312C1E"/>
    <w:rsid w:val="42332E3A"/>
    <w:rsid w:val="42334BE8"/>
    <w:rsid w:val="42366486"/>
    <w:rsid w:val="423A41C8"/>
    <w:rsid w:val="423A5F76"/>
    <w:rsid w:val="423E4B5F"/>
    <w:rsid w:val="423F533B"/>
    <w:rsid w:val="424010B3"/>
    <w:rsid w:val="42440BA3"/>
    <w:rsid w:val="42446DF5"/>
    <w:rsid w:val="424622F4"/>
    <w:rsid w:val="42462B6D"/>
    <w:rsid w:val="424741EF"/>
    <w:rsid w:val="4249440B"/>
    <w:rsid w:val="424B1F31"/>
    <w:rsid w:val="424B3CDF"/>
    <w:rsid w:val="424E1A22"/>
    <w:rsid w:val="424E37D0"/>
    <w:rsid w:val="42542F76"/>
    <w:rsid w:val="4255690C"/>
    <w:rsid w:val="425616E7"/>
    <w:rsid w:val="42576B28"/>
    <w:rsid w:val="425F59DD"/>
    <w:rsid w:val="425F778B"/>
    <w:rsid w:val="42602158"/>
    <w:rsid w:val="42611755"/>
    <w:rsid w:val="42660B19"/>
    <w:rsid w:val="42664FBD"/>
    <w:rsid w:val="426B6130"/>
    <w:rsid w:val="42734FE4"/>
    <w:rsid w:val="4278084D"/>
    <w:rsid w:val="42786A9F"/>
    <w:rsid w:val="42797CB7"/>
    <w:rsid w:val="427A320B"/>
    <w:rsid w:val="427B20EB"/>
    <w:rsid w:val="427D5E63"/>
    <w:rsid w:val="427E0907"/>
    <w:rsid w:val="427F1BDB"/>
    <w:rsid w:val="42812A86"/>
    <w:rsid w:val="42817701"/>
    <w:rsid w:val="42823479"/>
    <w:rsid w:val="42864D18"/>
    <w:rsid w:val="428E62C2"/>
    <w:rsid w:val="4290203A"/>
    <w:rsid w:val="42935686"/>
    <w:rsid w:val="42980EEF"/>
    <w:rsid w:val="42982C9D"/>
    <w:rsid w:val="42990FD6"/>
    <w:rsid w:val="429E4757"/>
    <w:rsid w:val="429F227D"/>
    <w:rsid w:val="429F402B"/>
    <w:rsid w:val="429F4D5E"/>
    <w:rsid w:val="42A17DA3"/>
    <w:rsid w:val="42A26021"/>
    <w:rsid w:val="42A33B1C"/>
    <w:rsid w:val="42A653BA"/>
    <w:rsid w:val="42A87384"/>
    <w:rsid w:val="42AB0C22"/>
    <w:rsid w:val="42B15B0D"/>
    <w:rsid w:val="42B21F0C"/>
    <w:rsid w:val="42B21FB1"/>
    <w:rsid w:val="42B56350"/>
    <w:rsid w:val="42B67BE9"/>
    <w:rsid w:val="42B775C7"/>
    <w:rsid w:val="42B850ED"/>
    <w:rsid w:val="42B86E9B"/>
    <w:rsid w:val="42BA4E8C"/>
    <w:rsid w:val="42BF647C"/>
    <w:rsid w:val="42C121F4"/>
    <w:rsid w:val="42C43A92"/>
    <w:rsid w:val="42C45840"/>
    <w:rsid w:val="42C52AB7"/>
    <w:rsid w:val="42C77866"/>
    <w:rsid w:val="42C817D4"/>
    <w:rsid w:val="42C910A8"/>
    <w:rsid w:val="42CB7EE2"/>
    <w:rsid w:val="42D068DB"/>
    <w:rsid w:val="42D31F27"/>
    <w:rsid w:val="42D53EF1"/>
    <w:rsid w:val="42D55C9F"/>
    <w:rsid w:val="42D747CE"/>
    <w:rsid w:val="42D956C8"/>
    <w:rsid w:val="42D9753D"/>
    <w:rsid w:val="42DB79D7"/>
    <w:rsid w:val="42DD6902"/>
    <w:rsid w:val="42DF08CC"/>
    <w:rsid w:val="42E14644"/>
    <w:rsid w:val="42E2191B"/>
    <w:rsid w:val="42E303BC"/>
    <w:rsid w:val="42E317B5"/>
    <w:rsid w:val="42E36169"/>
    <w:rsid w:val="42E44134"/>
    <w:rsid w:val="42E47C90"/>
    <w:rsid w:val="42E61C5A"/>
    <w:rsid w:val="42E67EAC"/>
    <w:rsid w:val="42E83C24"/>
    <w:rsid w:val="42E934F8"/>
    <w:rsid w:val="42ED123B"/>
    <w:rsid w:val="42EE0B0F"/>
    <w:rsid w:val="42F00D2B"/>
    <w:rsid w:val="42F06635"/>
    <w:rsid w:val="42F425C9"/>
    <w:rsid w:val="42F44377"/>
    <w:rsid w:val="42F51E9D"/>
    <w:rsid w:val="42F97BDF"/>
    <w:rsid w:val="42FB00D5"/>
    <w:rsid w:val="43030A5E"/>
    <w:rsid w:val="43040332"/>
    <w:rsid w:val="43065E58"/>
    <w:rsid w:val="43081BD1"/>
    <w:rsid w:val="43087E22"/>
    <w:rsid w:val="430B16C1"/>
    <w:rsid w:val="43100A85"/>
    <w:rsid w:val="43104C13"/>
    <w:rsid w:val="43105186"/>
    <w:rsid w:val="43120CA1"/>
    <w:rsid w:val="431517D8"/>
    <w:rsid w:val="43170066"/>
    <w:rsid w:val="43193DDE"/>
    <w:rsid w:val="43195B8C"/>
    <w:rsid w:val="431C38CE"/>
    <w:rsid w:val="431F5794"/>
    <w:rsid w:val="432033BE"/>
    <w:rsid w:val="43252782"/>
    <w:rsid w:val="4326474D"/>
    <w:rsid w:val="43284021"/>
    <w:rsid w:val="43292916"/>
    <w:rsid w:val="432B1D63"/>
    <w:rsid w:val="432C5504"/>
    <w:rsid w:val="432D7889"/>
    <w:rsid w:val="432F1853"/>
    <w:rsid w:val="432F3601"/>
    <w:rsid w:val="43302ED5"/>
    <w:rsid w:val="4330662F"/>
    <w:rsid w:val="433107D0"/>
    <w:rsid w:val="433173BC"/>
    <w:rsid w:val="43324E9F"/>
    <w:rsid w:val="433504EC"/>
    <w:rsid w:val="43364990"/>
    <w:rsid w:val="43365770"/>
    <w:rsid w:val="43386B55"/>
    <w:rsid w:val="433B01F8"/>
    <w:rsid w:val="433C41A2"/>
    <w:rsid w:val="433F136A"/>
    <w:rsid w:val="434500D6"/>
    <w:rsid w:val="43454BD3"/>
    <w:rsid w:val="43456981"/>
    <w:rsid w:val="43476B9D"/>
    <w:rsid w:val="43482809"/>
    <w:rsid w:val="43486471"/>
    <w:rsid w:val="434A043B"/>
    <w:rsid w:val="434A3F97"/>
    <w:rsid w:val="434D1CD9"/>
    <w:rsid w:val="43505326"/>
    <w:rsid w:val="43525542"/>
    <w:rsid w:val="43544FFA"/>
    <w:rsid w:val="4359242C"/>
    <w:rsid w:val="4359348E"/>
    <w:rsid w:val="435968D0"/>
    <w:rsid w:val="435B61A4"/>
    <w:rsid w:val="435E5C94"/>
    <w:rsid w:val="43601A0D"/>
    <w:rsid w:val="43615785"/>
    <w:rsid w:val="436239D7"/>
    <w:rsid w:val="43635059"/>
    <w:rsid w:val="43650DD1"/>
    <w:rsid w:val="43671FE0"/>
    <w:rsid w:val="4368266F"/>
    <w:rsid w:val="436A4639"/>
    <w:rsid w:val="43727FC7"/>
    <w:rsid w:val="4378667D"/>
    <w:rsid w:val="43790D20"/>
    <w:rsid w:val="43794BD1"/>
    <w:rsid w:val="437A0900"/>
    <w:rsid w:val="437C436D"/>
    <w:rsid w:val="437C437E"/>
    <w:rsid w:val="437E00E5"/>
    <w:rsid w:val="43805C0B"/>
    <w:rsid w:val="438356FB"/>
    <w:rsid w:val="43866F99"/>
    <w:rsid w:val="4388655A"/>
    <w:rsid w:val="4389537A"/>
    <w:rsid w:val="438F5E4E"/>
    <w:rsid w:val="439006C3"/>
    <w:rsid w:val="4392593E"/>
    <w:rsid w:val="43934B60"/>
    <w:rsid w:val="439518B3"/>
    <w:rsid w:val="439C056B"/>
    <w:rsid w:val="43A3416B"/>
    <w:rsid w:val="43A35D9D"/>
    <w:rsid w:val="43A37B4B"/>
    <w:rsid w:val="43A63197"/>
    <w:rsid w:val="43A833B4"/>
    <w:rsid w:val="43AE09CA"/>
    <w:rsid w:val="43AF029E"/>
    <w:rsid w:val="43B104BA"/>
    <w:rsid w:val="43B14016"/>
    <w:rsid w:val="43B27D8E"/>
    <w:rsid w:val="43B458B4"/>
    <w:rsid w:val="43B6162D"/>
    <w:rsid w:val="43B64397"/>
    <w:rsid w:val="43B65AD0"/>
    <w:rsid w:val="43B81849"/>
    <w:rsid w:val="43B9111D"/>
    <w:rsid w:val="43BE4985"/>
    <w:rsid w:val="43C006FD"/>
    <w:rsid w:val="43C04259"/>
    <w:rsid w:val="43C27FD1"/>
    <w:rsid w:val="43C31F9B"/>
    <w:rsid w:val="43C55D14"/>
    <w:rsid w:val="43C57AC2"/>
    <w:rsid w:val="43CC0E50"/>
    <w:rsid w:val="43CC2BFE"/>
    <w:rsid w:val="43CD6976"/>
    <w:rsid w:val="43CE2E1A"/>
    <w:rsid w:val="43CF6B92"/>
    <w:rsid w:val="43D83C99"/>
    <w:rsid w:val="43D85A47"/>
    <w:rsid w:val="43D917BF"/>
    <w:rsid w:val="43DD12AF"/>
    <w:rsid w:val="43DD4145"/>
    <w:rsid w:val="43DD4E0B"/>
    <w:rsid w:val="43DF5027"/>
    <w:rsid w:val="43E20674"/>
    <w:rsid w:val="43E53CC0"/>
    <w:rsid w:val="43E74422"/>
    <w:rsid w:val="43E81149"/>
    <w:rsid w:val="43E91A02"/>
    <w:rsid w:val="43EC14F2"/>
    <w:rsid w:val="43EC32A0"/>
    <w:rsid w:val="43F32881"/>
    <w:rsid w:val="43F6265D"/>
    <w:rsid w:val="43F65ECD"/>
    <w:rsid w:val="43FC40A1"/>
    <w:rsid w:val="43FD725B"/>
    <w:rsid w:val="43FE2FD4"/>
    <w:rsid w:val="43FE4D82"/>
    <w:rsid w:val="43FF1225"/>
    <w:rsid w:val="44000AFA"/>
    <w:rsid w:val="440305EA"/>
    <w:rsid w:val="440525B4"/>
    <w:rsid w:val="44055877"/>
    <w:rsid w:val="440700DA"/>
    <w:rsid w:val="44076CE8"/>
    <w:rsid w:val="44086C26"/>
    <w:rsid w:val="440920A4"/>
    <w:rsid w:val="44093E52"/>
    <w:rsid w:val="44103433"/>
    <w:rsid w:val="44112D07"/>
    <w:rsid w:val="4416656F"/>
    <w:rsid w:val="441822E7"/>
    <w:rsid w:val="441F4A5B"/>
    <w:rsid w:val="442347E8"/>
    <w:rsid w:val="442944F4"/>
    <w:rsid w:val="442E1B0B"/>
    <w:rsid w:val="442E38B9"/>
    <w:rsid w:val="44305883"/>
    <w:rsid w:val="44330ECF"/>
    <w:rsid w:val="44334A09"/>
    <w:rsid w:val="443469F5"/>
    <w:rsid w:val="443609BF"/>
    <w:rsid w:val="443A04B0"/>
    <w:rsid w:val="443B00CA"/>
    <w:rsid w:val="443B5FD6"/>
    <w:rsid w:val="443C4228"/>
    <w:rsid w:val="443C7F5E"/>
    <w:rsid w:val="443E13C9"/>
    <w:rsid w:val="44425260"/>
    <w:rsid w:val="444430DC"/>
    <w:rsid w:val="44450C02"/>
    <w:rsid w:val="44466E54"/>
    <w:rsid w:val="44511355"/>
    <w:rsid w:val="4453331F"/>
    <w:rsid w:val="445350CD"/>
    <w:rsid w:val="4456696C"/>
    <w:rsid w:val="44580BC7"/>
    <w:rsid w:val="44586B88"/>
    <w:rsid w:val="445B21D4"/>
    <w:rsid w:val="446472DA"/>
    <w:rsid w:val="446659F8"/>
    <w:rsid w:val="44676DCB"/>
    <w:rsid w:val="44705C7F"/>
    <w:rsid w:val="4470761E"/>
    <w:rsid w:val="44707DED"/>
    <w:rsid w:val="44716B9D"/>
    <w:rsid w:val="4473751E"/>
    <w:rsid w:val="44775260"/>
    <w:rsid w:val="44782D86"/>
    <w:rsid w:val="44783E9F"/>
    <w:rsid w:val="447A08AC"/>
    <w:rsid w:val="447D22C8"/>
    <w:rsid w:val="448160DE"/>
    <w:rsid w:val="44827761"/>
    <w:rsid w:val="448636F5"/>
    <w:rsid w:val="44872FC9"/>
    <w:rsid w:val="44896D41"/>
    <w:rsid w:val="448B4867"/>
    <w:rsid w:val="448C31F9"/>
    <w:rsid w:val="448D75C0"/>
    <w:rsid w:val="448E6105"/>
    <w:rsid w:val="44901E7E"/>
    <w:rsid w:val="4492209A"/>
    <w:rsid w:val="44951FFA"/>
    <w:rsid w:val="44986E8D"/>
    <w:rsid w:val="449B0822"/>
    <w:rsid w:val="449C6A74"/>
    <w:rsid w:val="44A062C7"/>
    <w:rsid w:val="44A771C7"/>
    <w:rsid w:val="44A8366B"/>
    <w:rsid w:val="44A92F3F"/>
    <w:rsid w:val="44AA2982"/>
    <w:rsid w:val="44AB4F09"/>
    <w:rsid w:val="44AC2A30"/>
    <w:rsid w:val="44B02520"/>
    <w:rsid w:val="44B10046"/>
    <w:rsid w:val="44B33DBE"/>
    <w:rsid w:val="44B738AE"/>
    <w:rsid w:val="44BC0EC5"/>
    <w:rsid w:val="44BC2C73"/>
    <w:rsid w:val="44BC7116"/>
    <w:rsid w:val="44BF2763"/>
    <w:rsid w:val="44C06FEF"/>
    <w:rsid w:val="44C075E6"/>
    <w:rsid w:val="44C10289"/>
    <w:rsid w:val="44C164DB"/>
    <w:rsid w:val="44C22253"/>
    <w:rsid w:val="44C24001"/>
    <w:rsid w:val="44C409AF"/>
    <w:rsid w:val="44C4421D"/>
    <w:rsid w:val="44C63AF1"/>
    <w:rsid w:val="44C71617"/>
    <w:rsid w:val="44CB6471"/>
    <w:rsid w:val="44CC6C2E"/>
    <w:rsid w:val="44CD1324"/>
    <w:rsid w:val="44CE6E4A"/>
    <w:rsid w:val="44D426B2"/>
    <w:rsid w:val="44D501D8"/>
    <w:rsid w:val="44D70159"/>
    <w:rsid w:val="44DC3315"/>
    <w:rsid w:val="44DE708D"/>
    <w:rsid w:val="44DF1057"/>
    <w:rsid w:val="44DF4BB3"/>
    <w:rsid w:val="44E01C7E"/>
    <w:rsid w:val="44E1092B"/>
    <w:rsid w:val="44E26451"/>
    <w:rsid w:val="44E4286C"/>
    <w:rsid w:val="44E4666D"/>
    <w:rsid w:val="44E7583F"/>
    <w:rsid w:val="44E81CBA"/>
    <w:rsid w:val="44EE3048"/>
    <w:rsid w:val="44EF3FD1"/>
    <w:rsid w:val="44F00032"/>
    <w:rsid w:val="44F00B6E"/>
    <w:rsid w:val="44F512D3"/>
    <w:rsid w:val="44F92119"/>
    <w:rsid w:val="44FD328B"/>
    <w:rsid w:val="44FE14DD"/>
    <w:rsid w:val="44FF34A7"/>
    <w:rsid w:val="45010FCD"/>
    <w:rsid w:val="45012D7B"/>
    <w:rsid w:val="45014B29"/>
    <w:rsid w:val="4504471C"/>
    <w:rsid w:val="45063999"/>
    <w:rsid w:val="450665E4"/>
    <w:rsid w:val="4508235C"/>
    <w:rsid w:val="45091C30"/>
    <w:rsid w:val="450E2264"/>
    <w:rsid w:val="450E5498"/>
    <w:rsid w:val="45101210"/>
    <w:rsid w:val="45102FBE"/>
    <w:rsid w:val="45120AE5"/>
    <w:rsid w:val="45132AAF"/>
    <w:rsid w:val="451333CC"/>
    <w:rsid w:val="45140D01"/>
    <w:rsid w:val="45156827"/>
    <w:rsid w:val="451948C0"/>
    <w:rsid w:val="451C4154"/>
    <w:rsid w:val="451C5255"/>
    <w:rsid w:val="451C5BBF"/>
    <w:rsid w:val="451C7BB5"/>
    <w:rsid w:val="451F76A5"/>
    <w:rsid w:val="45230F44"/>
    <w:rsid w:val="45246A6A"/>
    <w:rsid w:val="45260A34"/>
    <w:rsid w:val="45263750"/>
    <w:rsid w:val="452847AC"/>
    <w:rsid w:val="452B7DF8"/>
    <w:rsid w:val="45303661"/>
    <w:rsid w:val="453452D6"/>
    <w:rsid w:val="45350C77"/>
    <w:rsid w:val="45352A25"/>
    <w:rsid w:val="45372C41"/>
    <w:rsid w:val="4537679D"/>
    <w:rsid w:val="45383E60"/>
    <w:rsid w:val="45390767"/>
    <w:rsid w:val="453942C3"/>
    <w:rsid w:val="453A003B"/>
    <w:rsid w:val="453A628D"/>
    <w:rsid w:val="453C0257"/>
    <w:rsid w:val="453E3FCF"/>
    <w:rsid w:val="453F38A4"/>
    <w:rsid w:val="45440EBA"/>
    <w:rsid w:val="45442C68"/>
    <w:rsid w:val="45486BFC"/>
    <w:rsid w:val="454964D0"/>
    <w:rsid w:val="454A4722"/>
    <w:rsid w:val="454B049A"/>
    <w:rsid w:val="454D293E"/>
    <w:rsid w:val="45521829"/>
    <w:rsid w:val="4555317F"/>
    <w:rsid w:val="455B2EFF"/>
    <w:rsid w:val="455E01CE"/>
    <w:rsid w:val="455F7AA2"/>
    <w:rsid w:val="456019B7"/>
    <w:rsid w:val="45603F46"/>
    <w:rsid w:val="45605CF4"/>
    <w:rsid w:val="456450B8"/>
    <w:rsid w:val="4565155C"/>
    <w:rsid w:val="4567448A"/>
    <w:rsid w:val="45684BA8"/>
    <w:rsid w:val="456B6447"/>
    <w:rsid w:val="45723C79"/>
    <w:rsid w:val="4574179F"/>
    <w:rsid w:val="45783CBB"/>
    <w:rsid w:val="45791C6C"/>
    <w:rsid w:val="457C0654"/>
    <w:rsid w:val="457C263C"/>
    <w:rsid w:val="457F63EC"/>
    <w:rsid w:val="45877724"/>
    <w:rsid w:val="45886FF9"/>
    <w:rsid w:val="458A0FC3"/>
    <w:rsid w:val="458B6AE9"/>
    <w:rsid w:val="458D0AB3"/>
    <w:rsid w:val="4594599D"/>
    <w:rsid w:val="45974ABD"/>
    <w:rsid w:val="459A4484"/>
    <w:rsid w:val="459A5BC5"/>
    <w:rsid w:val="459C0CF6"/>
    <w:rsid w:val="459F4E84"/>
    <w:rsid w:val="45A100BA"/>
    <w:rsid w:val="45A51959"/>
    <w:rsid w:val="45A57BAB"/>
    <w:rsid w:val="45A73388"/>
    <w:rsid w:val="45AA6F6F"/>
    <w:rsid w:val="45AB2CE7"/>
    <w:rsid w:val="45AB7567"/>
    <w:rsid w:val="45AD4CB1"/>
    <w:rsid w:val="45B07DEB"/>
    <w:rsid w:val="45B20519"/>
    <w:rsid w:val="45B334A2"/>
    <w:rsid w:val="45B47DEE"/>
    <w:rsid w:val="45B55914"/>
    <w:rsid w:val="45B7168C"/>
    <w:rsid w:val="45B75C70"/>
    <w:rsid w:val="45BB73CE"/>
    <w:rsid w:val="45BC4EF4"/>
    <w:rsid w:val="45BD3146"/>
    <w:rsid w:val="45C02C36"/>
    <w:rsid w:val="45C81AEB"/>
    <w:rsid w:val="45CA7611"/>
    <w:rsid w:val="45CC3389"/>
    <w:rsid w:val="45CE5353"/>
    <w:rsid w:val="45D05F89"/>
    <w:rsid w:val="45D264C6"/>
    <w:rsid w:val="45D40490"/>
    <w:rsid w:val="45DB35CC"/>
    <w:rsid w:val="45DC4237"/>
    <w:rsid w:val="45DE130F"/>
    <w:rsid w:val="45DE30BD"/>
    <w:rsid w:val="45E00BE3"/>
    <w:rsid w:val="45E22BAD"/>
    <w:rsid w:val="45E2495B"/>
    <w:rsid w:val="45E36925"/>
    <w:rsid w:val="45E5444B"/>
    <w:rsid w:val="45E67EBA"/>
    <w:rsid w:val="45E701C3"/>
    <w:rsid w:val="45E83F3B"/>
    <w:rsid w:val="45EA4DEC"/>
    <w:rsid w:val="45ED3300"/>
    <w:rsid w:val="45F823D0"/>
    <w:rsid w:val="45FD1795"/>
    <w:rsid w:val="45FE550D"/>
    <w:rsid w:val="460008CE"/>
    <w:rsid w:val="460074D7"/>
    <w:rsid w:val="46072613"/>
    <w:rsid w:val="460743C1"/>
    <w:rsid w:val="460756E9"/>
    <w:rsid w:val="4607616F"/>
    <w:rsid w:val="460C19D8"/>
    <w:rsid w:val="460F3276"/>
    <w:rsid w:val="46107943"/>
    <w:rsid w:val="46113492"/>
    <w:rsid w:val="4614088C"/>
    <w:rsid w:val="46144D30"/>
    <w:rsid w:val="46162856"/>
    <w:rsid w:val="46192F06"/>
    <w:rsid w:val="461A5B21"/>
    <w:rsid w:val="461F5BAF"/>
    <w:rsid w:val="462036D5"/>
    <w:rsid w:val="46212412"/>
    <w:rsid w:val="46222FA9"/>
    <w:rsid w:val="462430DE"/>
    <w:rsid w:val="46250CEB"/>
    <w:rsid w:val="462601B3"/>
    <w:rsid w:val="462649D9"/>
    <w:rsid w:val="462705C0"/>
    <w:rsid w:val="46276812"/>
    <w:rsid w:val="4629258A"/>
    <w:rsid w:val="462A4554"/>
    <w:rsid w:val="462A6302"/>
    <w:rsid w:val="462C11BE"/>
    <w:rsid w:val="462C207A"/>
    <w:rsid w:val="462C2D8F"/>
    <w:rsid w:val="462C3E28"/>
    <w:rsid w:val="462C5BD6"/>
    <w:rsid w:val="462F1B6A"/>
    <w:rsid w:val="463158E2"/>
    <w:rsid w:val="46335E15"/>
    <w:rsid w:val="46342CDD"/>
    <w:rsid w:val="46364CA7"/>
    <w:rsid w:val="46371A7E"/>
    <w:rsid w:val="46380A1F"/>
    <w:rsid w:val="463A4797"/>
    <w:rsid w:val="463B22BD"/>
    <w:rsid w:val="463D6035"/>
    <w:rsid w:val="463F1DAD"/>
    <w:rsid w:val="46426CF6"/>
    <w:rsid w:val="464508D5"/>
    <w:rsid w:val="464B7318"/>
    <w:rsid w:val="464C0026"/>
    <w:rsid w:val="464F604E"/>
    <w:rsid w:val="4656185A"/>
    <w:rsid w:val="4658260D"/>
    <w:rsid w:val="465901DB"/>
    <w:rsid w:val="46592743"/>
    <w:rsid w:val="465E7D59"/>
    <w:rsid w:val="46601D24"/>
    <w:rsid w:val="46623CEE"/>
    <w:rsid w:val="46641814"/>
    <w:rsid w:val="466452EE"/>
    <w:rsid w:val="46647A66"/>
    <w:rsid w:val="46671304"/>
    <w:rsid w:val="466B0DF4"/>
    <w:rsid w:val="466C06C8"/>
    <w:rsid w:val="466E2692"/>
    <w:rsid w:val="466F1F67"/>
    <w:rsid w:val="46733805"/>
    <w:rsid w:val="46761547"/>
    <w:rsid w:val="46767799"/>
    <w:rsid w:val="467707EA"/>
    <w:rsid w:val="467852BF"/>
    <w:rsid w:val="467A27E4"/>
    <w:rsid w:val="467D0B27"/>
    <w:rsid w:val="467D28D5"/>
    <w:rsid w:val="467F03FC"/>
    <w:rsid w:val="467F21AA"/>
    <w:rsid w:val="467F664E"/>
    <w:rsid w:val="46804174"/>
    <w:rsid w:val="46805F22"/>
    <w:rsid w:val="46821C9A"/>
    <w:rsid w:val="46827EEC"/>
    <w:rsid w:val="46892835"/>
    <w:rsid w:val="468A0762"/>
    <w:rsid w:val="468B47AB"/>
    <w:rsid w:val="468B4FF2"/>
    <w:rsid w:val="468D70CB"/>
    <w:rsid w:val="4691012F"/>
    <w:rsid w:val="469320F9"/>
    <w:rsid w:val="46937F95"/>
    <w:rsid w:val="46965745"/>
    <w:rsid w:val="4698770F"/>
    <w:rsid w:val="469D6AD4"/>
    <w:rsid w:val="46A301C2"/>
    <w:rsid w:val="46A47E62"/>
    <w:rsid w:val="46A54CB5"/>
    <w:rsid w:val="46A83331"/>
    <w:rsid w:val="46A952CE"/>
    <w:rsid w:val="46AA2F9F"/>
    <w:rsid w:val="46AC31BB"/>
    <w:rsid w:val="46AC4F69"/>
    <w:rsid w:val="46AF05B5"/>
    <w:rsid w:val="46B00C35"/>
    <w:rsid w:val="46B1257F"/>
    <w:rsid w:val="46B215A3"/>
    <w:rsid w:val="46B24D85"/>
    <w:rsid w:val="46B81848"/>
    <w:rsid w:val="46BD7176"/>
    <w:rsid w:val="46C36755"/>
    <w:rsid w:val="46C47640"/>
    <w:rsid w:val="46C6427C"/>
    <w:rsid w:val="46C92000"/>
    <w:rsid w:val="46CB11D0"/>
    <w:rsid w:val="46CC1167"/>
    <w:rsid w:val="46CD560B"/>
    <w:rsid w:val="46D027AA"/>
    <w:rsid w:val="46D02A05"/>
    <w:rsid w:val="46D06EA9"/>
    <w:rsid w:val="46D1677D"/>
    <w:rsid w:val="46D544C0"/>
    <w:rsid w:val="46D93806"/>
    <w:rsid w:val="46DA3884"/>
    <w:rsid w:val="46DF0E9A"/>
    <w:rsid w:val="46DF533E"/>
    <w:rsid w:val="46E14C12"/>
    <w:rsid w:val="46E22723"/>
    <w:rsid w:val="46E22739"/>
    <w:rsid w:val="46E26BDC"/>
    <w:rsid w:val="46E60C47"/>
    <w:rsid w:val="46E666CD"/>
    <w:rsid w:val="46E82445"/>
    <w:rsid w:val="46EB6657"/>
    <w:rsid w:val="46EC0BEC"/>
    <w:rsid w:val="46EE37D3"/>
    <w:rsid w:val="46F54B62"/>
    <w:rsid w:val="46F67875"/>
    <w:rsid w:val="46F801AE"/>
    <w:rsid w:val="46F96400"/>
    <w:rsid w:val="46FF32EA"/>
    <w:rsid w:val="46FF778E"/>
    <w:rsid w:val="47044DA5"/>
    <w:rsid w:val="47060B1D"/>
    <w:rsid w:val="47061B1E"/>
    <w:rsid w:val="47084895"/>
    <w:rsid w:val="47092F16"/>
    <w:rsid w:val="470B1C8F"/>
    <w:rsid w:val="470D4FF2"/>
    <w:rsid w:val="4710374A"/>
    <w:rsid w:val="4712301E"/>
    <w:rsid w:val="47171A69"/>
    <w:rsid w:val="47190850"/>
    <w:rsid w:val="471A45C8"/>
    <w:rsid w:val="471A6376"/>
    <w:rsid w:val="471F573B"/>
    <w:rsid w:val="472114B3"/>
    <w:rsid w:val="47213261"/>
    <w:rsid w:val="47227BB6"/>
    <w:rsid w:val="472351FF"/>
    <w:rsid w:val="47264D1B"/>
    <w:rsid w:val="47290367"/>
    <w:rsid w:val="472965B9"/>
    <w:rsid w:val="472B0583"/>
    <w:rsid w:val="472B2331"/>
    <w:rsid w:val="472B40E0"/>
    <w:rsid w:val="47317771"/>
    <w:rsid w:val="47321912"/>
    <w:rsid w:val="47347438"/>
    <w:rsid w:val="47381C65"/>
    <w:rsid w:val="473833E7"/>
    <w:rsid w:val="47396823"/>
    <w:rsid w:val="473A4323"/>
    <w:rsid w:val="473D6855"/>
    <w:rsid w:val="4740402F"/>
    <w:rsid w:val="474433F3"/>
    <w:rsid w:val="474451A1"/>
    <w:rsid w:val="47460F19"/>
    <w:rsid w:val="474B797A"/>
    <w:rsid w:val="474D22A8"/>
    <w:rsid w:val="47503B46"/>
    <w:rsid w:val="47507FEA"/>
    <w:rsid w:val="47523D62"/>
    <w:rsid w:val="475353E4"/>
    <w:rsid w:val="47543636"/>
    <w:rsid w:val="47574ED5"/>
    <w:rsid w:val="475A2C17"/>
    <w:rsid w:val="475C698F"/>
    <w:rsid w:val="475E522F"/>
    <w:rsid w:val="47611F43"/>
    <w:rsid w:val="47653E41"/>
    <w:rsid w:val="476615BC"/>
    <w:rsid w:val="47683A8C"/>
    <w:rsid w:val="476870E2"/>
    <w:rsid w:val="476D294A"/>
    <w:rsid w:val="476D5EBB"/>
    <w:rsid w:val="476F0470"/>
    <w:rsid w:val="47705F96"/>
    <w:rsid w:val="47711558"/>
    <w:rsid w:val="47721D0E"/>
    <w:rsid w:val="47723768"/>
    <w:rsid w:val="47737835"/>
    <w:rsid w:val="47745A86"/>
    <w:rsid w:val="47767A51"/>
    <w:rsid w:val="477A0BC3"/>
    <w:rsid w:val="477B5067"/>
    <w:rsid w:val="477C0DDF"/>
    <w:rsid w:val="477C2B8D"/>
    <w:rsid w:val="477C493B"/>
    <w:rsid w:val="477E0BCB"/>
    <w:rsid w:val="4780267D"/>
    <w:rsid w:val="4783216D"/>
    <w:rsid w:val="47833F1C"/>
    <w:rsid w:val="47887784"/>
    <w:rsid w:val="478D5BF4"/>
    <w:rsid w:val="478F0B12"/>
    <w:rsid w:val="479003E6"/>
    <w:rsid w:val="47941C85"/>
    <w:rsid w:val="47944EF6"/>
    <w:rsid w:val="47953C4F"/>
    <w:rsid w:val="4797193C"/>
    <w:rsid w:val="479779C7"/>
    <w:rsid w:val="4799373F"/>
    <w:rsid w:val="479954ED"/>
    <w:rsid w:val="4799729B"/>
    <w:rsid w:val="479A3D49"/>
    <w:rsid w:val="479E0D55"/>
    <w:rsid w:val="479E48B1"/>
    <w:rsid w:val="47A143A2"/>
    <w:rsid w:val="47A520E4"/>
    <w:rsid w:val="47A67C0A"/>
    <w:rsid w:val="47A83982"/>
    <w:rsid w:val="47A85730"/>
    <w:rsid w:val="47AB6FCE"/>
    <w:rsid w:val="47AE7F11"/>
    <w:rsid w:val="47AF6ABF"/>
    <w:rsid w:val="47B02837"/>
    <w:rsid w:val="47B24801"/>
    <w:rsid w:val="47B464F3"/>
    <w:rsid w:val="47B642F1"/>
    <w:rsid w:val="47B6609F"/>
    <w:rsid w:val="47B76829"/>
    <w:rsid w:val="47B82F6D"/>
    <w:rsid w:val="47B95B8F"/>
    <w:rsid w:val="47BA1BF2"/>
    <w:rsid w:val="47BC11DC"/>
    <w:rsid w:val="47BC742D"/>
    <w:rsid w:val="47BE4F54"/>
    <w:rsid w:val="47C02A7A"/>
    <w:rsid w:val="47C043CC"/>
    <w:rsid w:val="47C307BC"/>
    <w:rsid w:val="47C3256A"/>
    <w:rsid w:val="47C87B80"/>
    <w:rsid w:val="47CA38F8"/>
    <w:rsid w:val="47D12ED9"/>
    <w:rsid w:val="47D14C87"/>
    <w:rsid w:val="47D42E07"/>
    <w:rsid w:val="47D66266"/>
    <w:rsid w:val="47D86283"/>
    <w:rsid w:val="47D9353C"/>
    <w:rsid w:val="47DC362C"/>
    <w:rsid w:val="47DD66CD"/>
    <w:rsid w:val="47DD756D"/>
    <w:rsid w:val="47E26E94"/>
    <w:rsid w:val="47E2796E"/>
    <w:rsid w:val="47E54F55"/>
    <w:rsid w:val="47E97841"/>
    <w:rsid w:val="47EC382A"/>
    <w:rsid w:val="47ED09A2"/>
    <w:rsid w:val="47ED75E7"/>
    <w:rsid w:val="47EF15B1"/>
    <w:rsid w:val="47F210A1"/>
    <w:rsid w:val="47F40975"/>
    <w:rsid w:val="47F646ED"/>
    <w:rsid w:val="47F941DE"/>
    <w:rsid w:val="47FA3E97"/>
    <w:rsid w:val="47FB1D04"/>
    <w:rsid w:val="47FE17F4"/>
    <w:rsid w:val="47FE50D5"/>
    <w:rsid w:val="47FE7A46"/>
    <w:rsid w:val="47FF0A27"/>
    <w:rsid w:val="4800556C"/>
    <w:rsid w:val="48030BB8"/>
    <w:rsid w:val="4803505C"/>
    <w:rsid w:val="48036E0A"/>
    <w:rsid w:val="48054931"/>
    <w:rsid w:val="4806542F"/>
    <w:rsid w:val="480706A9"/>
    <w:rsid w:val="480762A7"/>
    <w:rsid w:val="48082673"/>
    <w:rsid w:val="480A1F47"/>
    <w:rsid w:val="480A63EB"/>
    <w:rsid w:val="480C3F11"/>
    <w:rsid w:val="48111527"/>
    <w:rsid w:val="48117779"/>
    <w:rsid w:val="48141018"/>
    <w:rsid w:val="48147269"/>
    <w:rsid w:val="481608EC"/>
    <w:rsid w:val="48177CEE"/>
    <w:rsid w:val="481903DC"/>
    <w:rsid w:val="481B05F8"/>
    <w:rsid w:val="481B4154"/>
    <w:rsid w:val="481B6F86"/>
    <w:rsid w:val="481C1C7A"/>
    <w:rsid w:val="481E1E96"/>
    <w:rsid w:val="481E59F2"/>
    <w:rsid w:val="481F6480"/>
    <w:rsid w:val="4820176A"/>
    <w:rsid w:val="482254E2"/>
    <w:rsid w:val="482374AD"/>
    <w:rsid w:val="48291C18"/>
    <w:rsid w:val="482A083B"/>
    <w:rsid w:val="482F7BFF"/>
    <w:rsid w:val="48303FF4"/>
    <w:rsid w:val="48313978"/>
    <w:rsid w:val="483337FA"/>
    <w:rsid w:val="483376F0"/>
    <w:rsid w:val="483506A6"/>
    <w:rsid w:val="48390A7E"/>
    <w:rsid w:val="483B47F6"/>
    <w:rsid w:val="483D056E"/>
    <w:rsid w:val="483E5A6A"/>
    <w:rsid w:val="483E7E42"/>
    <w:rsid w:val="4845350F"/>
    <w:rsid w:val="484713ED"/>
    <w:rsid w:val="48474F49"/>
    <w:rsid w:val="48482A6F"/>
    <w:rsid w:val="484C07B1"/>
    <w:rsid w:val="484C255F"/>
    <w:rsid w:val="484C6E22"/>
    <w:rsid w:val="484F02A2"/>
    <w:rsid w:val="48515DC8"/>
    <w:rsid w:val="485338EE"/>
    <w:rsid w:val="485B27A2"/>
    <w:rsid w:val="485F3794"/>
    <w:rsid w:val="486024AF"/>
    <w:rsid w:val="486414CE"/>
    <w:rsid w:val="48651873"/>
    <w:rsid w:val="48684EBF"/>
    <w:rsid w:val="48691363"/>
    <w:rsid w:val="486A6E89"/>
    <w:rsid w:val="486D5881"/>
    <w:rsid w:val="486E0728"/>
    <w:rsid w:val="48710218"/>
    <w:rsid w:val="48761B9A"/>
    <w:rsid w:val="48767934"/>
    <w:rsid w:val="48783354"/>
    <w:rsid w:val="487A051B"/>
    <w:rsid w:val="487D4E0F"/>
    <w:rsid w:val="487D6BBD"/>
    <w:rsid w:val="48815B25"/>
    <w:rsid w:val="4884619D"/>
    <w:rsid w:val="48847F4B"/>
    <w:rsid w:val="488717E9"/>
    <w:rsid w:val="48872B1F"/>
    <w:rsid w:val="48897310"/>
    <w:rsid w:val="488E0DCA"/>
    <w:rsid w:val="489363E0"/>
    <w:rsid w:val="48961FF5"/>
    <w:rsid w:val="489A151D"/>
    <w:rsid w:val="489A776F"/>
    <w:rsid w:val="489B34E7"/>
    <w:rsid w:val="489F2FD7"/>
    <w:rsid w:val="48A24875"/>
    <w:rsid w:val="48A25DD0"/>
    <w:rsid w:val="48A44149"/>
    <w:rsid w:val="48A6009B"/>
    <w:rsid w:val="48AA54D8"/>
    <w:rsid w:val="48AC2FFE"/>
    <w:rsid w:val="48AC74A2"/>
    <w:rsid w:val="48AE4FC8"/>
    <w:rsid w:val="48AE6D76"/>
    <w:rsid w:val="48B01D2B"/>
    <w:rsid w:val="48B028BF"/>
    <w:rsid w:val="48B14AB8"/>
    <w:rsid w:val="48B3438D"/>
    <w:rsid w:val="48B52FCC"/>
    <w:rsid w:val="48B819A3"/>
    <w:rsid w:val="48B85E47"/>
    <w:rsid w:val="48BE7E69"/>
    <w:rsid w:val="48BF5427"/>
    <w:rsid w:val="48C7608A"/>
    <w:rsid w:val="48C90054"/>
    <w:rsid w:val="48C92B1C"/>
    <w:rsid w:val="48C93BB0"/>
    <w:rsid w:val="48CC544E"/>
    <w:rsid w:val="48CE11C6"/>
    <w:rsid w:val="48D013E2"/>
    <w:rsid w:val="48D32C81"/>
    <w:rsid w:val="48D350D6"/>
    <w:rsid w:val="48D569F9"/>
    <w:rsid w:val="48D60C67"/>
    <w:rsid w:val="48D80297"/>
    <w:rsid w:val="48DB1B35"/>
    <w:rsid w:val="48DB38E3"/>
    <w:rsid w:val="48DC7D87"/>
    <w:rsid w:val="48DD2962"/>
    <w:rsid w:val="48E00EFA"/>
    <w:rsid w:val="48E1539E"/>
    <w:rsid w:val="48E50F34"/>
    <w:rsid w:val="48EB1D78"/>
    <w:rsid w:val="48EB7FCA"/>
    <w:rsid w:val="48EC5C6C"/>
    <w:rsid w:val="48EE1869"/>
    <w:rsid w:val="48EE3617"/>
    <w:rsid w:val="48EE7ABB"/>
    <w:rsid w:val="48EF5006"/>
    <w:rsid w:val="48F21359"/>
    <w:rsid w:val="48F350D1"/>
    <w:rsid w:val="48F74BC1"/>
    <w:rsid w:val="48FA543C"/>
    <w:rsid w:val="48FC3F85"/>
    <w:rsid w:val="48FD7CFE"/>
    <w:rsid w:val="48FF3A76"/>
    <w:rsid w:val="49034248"/>
    <w:rsid w:val="49070FFA"/>
    <w:rsid w:val="4907292A"/>
    <w:rsid w:val="490746D8"/>
    <w:rsid w:val="491017DF"/>
    <w:rsid w:val="49107A31"/>
    <w:rsid w:val="491237A9"/>
    <w:rsid w:val="491465B8"/>
    <w:rsid w:val="49170DBF"/>
    <w:rsid w:val="491868E5"/>
    <w:rsid w:val="49197859"/>
    <w:rsid w:val="491A08B0"/>
    <w:rsid w:val="491A265E"/>
    <w:rsid w:val="491B6405"/>
    <w:rsid w:val="491C4628"/>
    <w:rsid w:val="491C63D6"/>
    <w:rsid w:val="491F1A22"/>
    <w:rsid w:val="49260D69"/>
    <w:rsid w:val="49290AF3"/>
    <w:rsid w:val="492928A1"/>
    <w:rsid w:val="4929464F"/>
    <w:rsid w:val="492A2614"/>
    <w:rsid w:val="492B4393"/>
    <w:rsid w:val="492C5CCF"/>
    <w:rsid w:val="492E7EB7"/>
    <w:rsid w:val="493014BE"/>
    <w:rsid w:val="49301E81"/>
    <w:rsid w:val="49347D6A"/>
    <w:rsid w:val="493556E9"/>
    <w:rsid w:val="49380D36"/>
    <w:rsid w:val="49382AE4"/>
    <w:rsid w:val="49396F88"/>
    <w:rsid w:val="493A685C"/>
    <w:rsid w:val="493B1870"/>
    <w:rsid w:val="49417BEA"/>
    <w:rsid w:val="49425710"/>
    <w:rsid w:val="49441489"/>
    <w:rsid w:val="494476DB"/>
    <w:rsid w:val="49490BB1"/>
    <w:rsid w:val="494B36B3"/>
    <w:rsid w:val="494B6CBB"/>
    <w:rsid w:val="494F67AB"/>
    <w:rsid w:val="49523BA5"/>
    <w:rsid w:val="49543DC1"/>
    <w:rsid w:val="495518E8"/>
    <w:rsid w:val="4957740E"/>
    <w:rsid w:val="49581B1D"/>
    <w:rsid w:val="495A5150"/>
    <w:rsid w:val="495C2C76"/>
    <w:rsid w:val="495C4298"/>
    <w:rsid w:val="495D0CB3"/>
    <w:rsid w:val="495E69EE"/>
    <w:rsid w:val="495F4514"/>
    <w:rsid w:val="49634005"/>
    <w:rsid w:val="496438D9"/>
    <w:rsid w:val="49663AF5"/>
    <w:rsid w:val="49665E60"/>
    <w:rsid w:val="49675177"/>
    <w:rsid w:val="4968161B"/>
    <w:rsid w:val="49690EEF"/>
    <w:rsid w:val="49692915"/>
    <w:rsid w:val="496A3DE1"/>
    <w:rsid w:val="496D6C31"/>
    <w:rsid w:val="496E6505"/>
    <w:rsid w:val="496F0BFB"/>
    <w:rsid w:val="496F29A9"/>
    <w:rsid w:val="497004D0"/>
    <w:rsid w:val="49755AE6"/>
    <w:rsid w:val="49785E98"/>
    <w:rsid w:val="497908A0"/>
    <w:rsid w:val="49792F60"/>
    <w:rsid w:val="49793828"/>
    <w:rsid w:val="497C50C6"/>
    <w:rsid w:val="497D499A"/>
    <w:rsid w:val="49804BB7"/>
    <w:rsid w:val="498521CD"/>
    <w:rsid w:val="49861AA1"/>
    <w:rsid w:val="49863D09"/>
    <w:rsid w:val="49885819"/>
    <w:rsid w:val="4989217A"/>
    <w:rsid w:val="498B70B7"/>
    <w:rsid w:val="498D1081"/>
    <w:rsid w:val="498E6BA8"/>
    <w:rsid w:val="49900B72"/>
    <w:rsid w:val="49942410"/>
    <w:rsid w:val="49971F00"/>
    <w:rsid w:val="499769D5"/>
    <w:rsid w:val="499917D4"/>
    <w:rsid w:val="49992198"/>
    <w:rsid w:val="499A72FA"/>
    <w:rsid w:val="499E328F"/>
    <w:rsid w:val="499E503D"/>
    <w:rsid w:val="49A07007"/>
    <w:rsid w:val="49A121F2"/>
    <w:rsid w:val="49A24972"/>
    <w:rsid w:val="49A32653"/>
    <w:rsid w:val="49A93150"/>
    <w:rsid w:val="49AB59AC"/>
    <w:rsid w:val="49AB5F02"/>
    <w:rsid w:val="49AB775A"/>
    <w:rsid w:val="49AD6EB4"/>
    <w:rsid w:val="49AE005F"/>
    <w:rsid w:val="49AE2DA6"/>
    <w:rsid w:val="49B20AE8"/>
    <w:rsid w:val="49B303BC"/>
    <w:rsid w:val="49B4660E"/>
    <w:rsid w:val="49B74350"/>
    <w:rsid w:val="49BE2139"/>
    <w:rsid w:val="49BF6D61"/>
    <w:rsid w:val="49C16F7D"/>
    <w:rsid w:val="49C27C4A"/>
    <w:rsid w:val="49C600F0"/>
    <w:rsid w:val="49C64593"/>
    <w:rsid w:val="49C8030C"/>
    <w:rsid w:val="49CA4084"/>
    <w:rsid w:val="49CA5E32"/>
    <w:rsid w:val="49CA7BE0"/>
    <w:rsid w:val="49CB0A20"/>
    <w:rsid w:val="49CB1BAA"/>
    <w:rsid w:val="49CC38CD"/>
    <w:rsid w:val="49CD5922"/>
    <w:rsid w:val="49CE40BD"/>
    <w:rsid w:val="49D071C0"/>
    <w:rsid w:val="49D15412"/>
    <w:rsid w:val="49D651CE"/>
    <w:rsid w:val="49D767A1"/>
    <w:rsid w:val="49DB003F"/>
    <w:rsid w:val="49DE18DD"/>
    <w:rsid w:val="49DE7B2F"/>
    <w:rsid w:val="49E35145"/>
    <w:rsid w:val="49E60786"/>
    <w:rsid w:val="49E60792"/>
    <w:rsid w:val="49E712B8"/>
    <w:rsid w:val="49EA2030"/>
    <w:rsid w:val="49ED1B20"/>
    <w:rsid w:val="49ED38CE"/>
    <w:rsid w:val="49ED5F91"/>
    <w:rsid w:val="49ED7D72"/>
    <w:rsid w:val="49F11610"/>
    <w:rsid w:val="49F30518"/>
    <w:rsid w:val="49F44C5D"/>
    <w:rsid w:val="49F475C2"/>
    <w:rsid w:val="49F66C27"/>
    <w:rsid w:val="49F7299F"/>
    <w:rsid w:val="49F9481C"/>
    <w:rsid w:val="49FA3228"/>
    <w:rsid w:val="49FB2C9D"/>
    <w:rsid w:val="49FE539A"/>
    <w:rsid w:val="4A02617A"/>
    <w:rsid w:val="4A0330F2"/>
    <w:rsid w:val="4A05330E"/>
    <w:rsid w:val="4A0D4DC1"/>
    <w:rsid w:val="4A0F7CE8"/>
    <w:rsid w:val="4A111487"/>
    <w:rsid w:val="4A123335"/>
    <w:rsid w:val="4A177E3E"/>
    <w:rsid w:val="4A183041"/>
    <w:rsid w:val="4A1E7F2C"/>
    <w:rsid w:val="4A201EF6"/>
    <w:rsid w:val="4A225C6E"/>
    <w:rsid w:val="4A235542"/>
    <w:rsid w:val="4A253068"/>
    <w:rsid w:val="4A253878"/>
    <w:rsid w:val="4A2B43F6"/>
    <w:rsid w:val="4A2B6732"/>
    <w:rsid w:val="4A2F3EE7"/>
    <w:rsid w:val="4A301A0D"/>
    <w:rsid w:val="4A315EB1"/>
    <w:rsid w:val="4A325785"/>
    <w:rsid w:val="4A3414FD"/>
    <w:rsid w:val="4A3634C7"/>
    <w:rsid w:val="4A3847B0"/>
    <w:rsid w:val="4A3D12CF"/>
    <w:rsid w:val="4A3D2AA8"/>
    <w:rsid w:val="4A3F772C"/>
    <w:rsid w:val="4A421E6C"/>
    <w:rsid w:val="4A422252"/>
    <w:rsid w:val="4A4431E9"/>
    <w:rsid w:val="4A45195C"/>
    <w:rsid w:val="4A45370A"/>
    <w:rsid w:val="4A492B02"/>
    <w:rsid w:val="4A4B6C9D"/>
    <w:rsid w:val="4A4C6847"/>
    <w:rsid w:val="4A4D0811"/>
    <w:rsid w:val="4A4F6337"/>
    <w:rsid w:val="4A507800"/>
    <w:rsid w:val="4A510301"/>
    <w:rsid w:val="4A557082"/>
    <w:rsid w:val="4A573306"/>
    <w:rsid w:val="4A58343D"/>
    <w:rsid w:val="4A584C12"/>
    <w:rsid w:val="4A5B2F2E"/>
    <w:rsid w:val="4A5D6DF6"/>
    <w:rsid w:val="4A5E2A1E"/>
    <w:rsid w:val="4A5E657A"/>
    <w:rsid w:val="4A606796"/>
    <w:rsid w:val="4A633B90"/>
    <w:rsid w:val="4A655B5A"/>
    <w:rsid w:val="4A657908"/>
    <w:rsid w:val="4A6603DD"/>
    <w:rsid w:val="4A6718D3"/>
    <w:rsid w:val="4A69389D"/>
    <w:rsid w:val="4A6A13C3"/>
    <w:rsid w:val="4A6B73A4"/>
    <w:rsid w:val="4A6C513B"/>
    <w:rsid w:val="4A6E0EB3"/>
    <w:rsid w:val="4A6E7668"/>
    <w:rsid w:val="4A6F4C2B"/>
    <w:rsid w:val="4A725F62"/>
    <w:rsid w:val="4A730277"/>
    <w:rsid w:val="4A783AE0"/>
    <w:rsid w:val="4A78588E"/>
    <w:rsid w:val="4A7A7858"/>
    <w:rsid w:val="4A7B537E"/>
    <w:rsid w:val="4A7D2EA4"/>
    <w:rsid w:val="4A7F4E6E"/>
    <w:rsid w:val="4A803889"/>
    <w:rsid w:val="4A897A9B"/>
    <w:rsid w:val="4A8A55C1"/>
    <w:rsid w:val="4A8F0E29"/>
    <w:rsid w:val="4A970E0D"/>
    <w:rsid w:val="4A987CDE"/>
    <w:rsid w:val="4A9B77CE"/>
    <w:rsid w:val="4AA04DE4"/>
    <w:rsid w:val="4AA541A9"/>
    <w:rsid w:val="4AAB17DF"/>
    <w:rsid w:val="4AAD40FF"/>
    <w:rsid w:val="4AAE7501"/>
    <w:rsid w:val="4AAF6DD6"/>
    <w:rsid w:val="4AB03279"/>
    <w:rsid w:val="4AB07EAF"/>
    <w:rsid w:val="4AB10DA0"/>
    <w:rsid w:val="4AB205CA"/>
    <w:rsid w:val="4AB34B18"/>
    <w:rsid w:val="4ABC719B"/>
    <w:rsid w:val="4AC24D5B"/>
    <w:rsid w:val="4AC42881"/>
    <w:rsid w:val="4ACB00B3"/>
    <w:rsid w:val="4ACC5BD9"/>
    <w:rsid w:val="4ACE54AE"/>
    <w:rsid w:val="4AD257EA"/>
    <w:rsid w:val="4AD75C2B"/>
    <w:rsid w:val="4AD8632C"/>
    <w:rsid w:val="4AD93E52"/>
    <w:rsid w:val="4ADF597A"/>
    <w:rsid w:val="4AE178D7"/>
    <w:rsid w:val="4AE20F59"/>
    <w:rsid w:val="4AE271AB"/>
    <w:rsid w:val="4AE9678B"/>
    <w:rsid w:val="4AEB42B2"/>
    <w:rsid w:val="4AEC002A"/>
    <w:rsid w:val="4AF34F14"/>
    <w:rsid w:val="4AF4055F"/>
    <w:rsid w:val="4AF511B4"/>
    <w:rsid w:val="4AF5379C"/>
    <w:rsid w:val="4AF55130"/>
    <w:rsid w:val="4AF75215"/>
    <w:rsid w:val="4AF75863"/>
    <w:rsid w:val="4AF8077D"/>
    <w:rsid w:val="4AFD3FE5"/>
    <w:rsid w:val="4AFD5D93"/>
    <w:rsid w:val="4AFF1B0B"/>
    <w:rsid w:val="4AFF5FAF"/>
    <w:rsid w:val="4B0233A9"/>
    <w:rsid w:val="4B040E73"/>
    <w:rsid w:val="4B054806"/>
    <w:rsid w:val="4B09298A"/>
    <w:rsid w:val="4B0B6702"/>
    <w:rsid w:val="4B0D06CC"/>
    <w:rsid w:val="4B0D743B"/>
    <w:rsid w:val="4B0E73A1"/>
    <w:rsid w:val="4B14473D"/>
    <w:rsid w:val="4B1530DD"/>
    <w:rsid w:val="4B157580"/>
    <w:rsid w:val="4B1650A7"/>
    <w:rsid w:val="4B176A2C"/>
    <w:rsid w:val="4B187071"/>
    <w:rsid w:val="4B192D8F"/>
    <w:rsid w:val="4B1B26BD"/>
    <w:rsid w:val="4B1D6435"/>
    <w:rsid w:val="4B1F21AD"/>
    <w:rsid w:val="4B223A4B"/>
    <w:rsid w:val="4B235083"/>
    <w:rsid w:val="4B2477C4"/>
    <w:rsid w:val="4B257098"/>
    <w:rsid w:val="4B280A75"/>
    <w:rsid w:val="4B29302C"/>
    <w:rsid w:val="4B2B6DA4"/>
    <w:rsid w:val="4B2C6678"/>
    <w:rsid w:val="4B2E23F0"/>
    <w:rsid w:val="4B306168"/>
    <w:rsid w:val="4B315A3D"/>
    <w:rsid w:val="4B322741"/>
    <w:rsid w:val="4B323DAD"/>
    <w:rsid w:val="4B3317B5"/>
    <w:rsid w:val="4B3519FA"/>
    <w:rsid w:val="4B35377F"/>
    <w:rsid w:val="4B375749"/>
    <w:rsid w:val="4B3774F7"/>
    <w:rsid w:val="4B3A6458"/>
    <w:rsid w:val="4B3C4B0D"/>
    <w:rsid w:val="4B3D0885"/>
    <w:rsid w:val="4B3D2633"/>
    <w:rsid w:val="4B404E9B"/>
    <w:rsid w:val="4B4237BB"/>
    <w:rsid w:val="4B450535"/>
    <w:rsid w:val="4B45613C"/>
    <w:rsid w:val="4B4614E8"/>
    <w:rsid w:val="4B4B11F4"/>
    <w:rsid w:val="4B4B6AFE"/>
    <w:rsid w:val="4B4D612E"/>
    <w:rsid w:val="4B4E2A92"/>
    <w:rsid w:val="4B524331"/>
    <w:rsid w:val="4B5300A9"/>
    <w:rsid w:val="4B5A1437"/>
    <w:rsid w:val="4B5A31E5"/>
    <w:rsid w:val="4B5F6A4E"/>
    <w:rsid w:val="4B622F4D"/>
    <w:rsid w:val="4B62516E"/>
    <w:rsid w:val="4B645E12"/>
    <w:rsid w:val="4B660CDD"/>
    <w:rsid w:val="4B661B8A"/>
    <w:rsid w:val="4B67567C"/>
    <w:rsid w:val="4B683B54"/>
    <w:rsid w:val="4B6978CC"/>
    <w:rsid w:val="4B6B71A0"/>
    <w:rsid w:val="4B6C0448"/>
    <w:rsid w:val="4B6C3558"/>
    <w:rsid w:val="4B6C64B9"/>
    <w:rsid w:val="4B6E4EE3"/>
    <w:rsid w:val="4B7007A8"/>
    <w:rsid w:val="4B7365E9"/>
    <w:rsid w:val="4B756271"/>
    <w:rsid w:val="4B7818BD"/>
    <w:rsid w:val="4B794E7A"/>
    <w:rsid w:val="4B797B0F"/>
    <w:rsid w:val="4B7A5635"/>
    <w:rsid w:val="4B7A73E4"/>
    <w:rsid w:val="4B7C7600"/>
    <w:rsid w:val="4B810772"/>
    <w:rsid w:val="4B842010"/>
    <w:rsid w:val="4B885FA4"/>
    <w:rsid w:val="4B8B339F"/>
    <w:rsid w:val="4B8D35BB"/>
    <w:rsid w:val="4B8D7117"/>
    <w:rsid w:val="4B8E10E1"/>
    <w:rsid w:val="4B906C07"/>
    <w:rsid w:val="4B911AF6"/>
    <w:rsid w:val="4B9153E2"/>
    <w:rsid w:val="4B9404AC"/>
    <w:rsid w:val="4B971D44"/>
    <w:rsid w:val="4B977F95"/>
    <w:rsid w:val="4B983D0E"/>
    <w:rsid w:val="4B985ABC"/>
    <w:rsid w:val="4B992729"/>
    <w:rsid w:val="4B9C03C6"/>
    <w:rsid w:val="4B9C1A50"/>
    <w:rsid w:val="4B9E7576"/>
    <w:rsid w:val="4BA95F1B"/>
    <w:rsid w:val="4BAD1567"/>
    <w:rsid w:val="4BAF683C"/>
    <w:rsid w:val="4BB072A9"/>
    <w:rsid w:val="4BB66672"/>
    <w:rsid w:val="4BB70638"/>
    <w:rsid w:val="4BB8430B"/>
    <w:rsid w:val="4BB9615E"/>
    <w:rsid w:val="4BBE0F5B"/>
    <w:rsid w:val="4BBE3774"/>
    <w:rsid w:val="4BBF129A"/>
    <w:rsid w:val="4BC0573E"/>
    <w:rsid w:val="4BC32003"/>
    <w:rsid w:val="4BC32B39"/>
    <w:rsid w:val="4BC82845"/>
    <w:rsid w:val="4BC84812"/>
    <w:rsid w:val="4BCB40E3"/>
    <w:rsid w:val="4BCE772F"/>
    <w:rsid w:val="4BD016F9"/>
    <w:rsid w:val="4BD25472"/>
    <w:rsid w:val="4BD27836"/>
    <w:rsid w:val="4BD44D46"/>
    <w:rsid w:val="4BD50ABE"/>
    <w:rsid w:val="4BDE3E16"/>
    <w:rsid w:val="4BDE7972"/>
    <w:rsid w:val="4BE3142D"/>
    <w:rsid w:val="4BE66C5C"/>
    <w:rsid w:val="4BE86A43"/>
    <w:rsid w:val="4BE96317"/>
    <w:rsid w:val="4BEB12ED"/>
    <w:rsid w:val="4BEB6533"/>
    <w:rsid w:val="4BF14E5C"/>
    <w:rsid w:val="4BF235D4"/>
    <w:rsid w:val="4BF338A9"/>
    <w:rsid w:val="4BF442CE"/>
    <w:rsid w:val="4BF54DBF"/>
    <w:rsid w:val="4BF6455A"/>
    <w:rsid w:val="4BF74ED8"/>
    <w:rsid w:val="4BFA22D2"/>
    <w:rsid w:val="4BFC604B"/>
    <w:rsid w:val="4C041E93"/>
    <w:rsid w:val="4C0513A3"/>
    <w:rsid w:val="4C082C41"/>
    <w:rsid w:val="4C0A0767"/>
    <w:rsid w:val="4C0A4C0B"/>
    <w:rsid w:val="4C0B44E0"/>
    <w:rsid w:val="4C143394"/>
    <w:rsid w:val="4C1A4723"/>
    <w:rsid w:val="4C1B2975"/>
    <w:rsid w:val="4C1C049B"/>
    <w:rsid w:val="4C1E06B7"/>
    <w:rsid w:val="4C1E2465"/>
    <w:rsid w:val="4C2061DD"/>
    <w:rsid w:val="4C207F8B"/>
    <w:rsid w:val="4C213D03"/>
    <w:rsid w:val="4C234753"/>
    <w:rsid w:val="4C240ED6"/>
    <w:rsid w:val="4C261319"/>
    <w:rsid w:val="4C2832E3"/>
    <w:rsid w:val="4C286E40"/>
    <w:rsid w:val="4C2C72E7"/>
    <w:rsid w:val="4C303F46"/>
    <w:rsid w:val="4C3C0B3D"/>
    <w:rsid w:val="4C3E6663"/>
    <w:rsid w:val="4C455C43"/>
    <w:rsid w:val="4C4579F1"/>
    <w:rsid w:val="4C46376A"/>
    <w:rsid w:val="4C4A14AC"/>
    <w:rsid w:val="4C4C6FD2"/>
    <w:rsid w:val="4C4D4916"/>
    <w:rsid w:val="4C4D4AF8"/>
    <w:rsid w:val="4C4D68A6"/>
    <w:rsid w:val="4C4F261E"/>
    <w:rsid w:val="4C5145E8"/>
    <w:rsid w:val="4C516396"/>
    <w:rsid w:val="4C52210E"/>
    <w:rsid w:val="4C545E87"/>
    <w:rsid w:val="4C561BFF"/>
    <w:rsid w:val="4C59524B"/>
    <w:rsid w:val="4C5B5467"/>
    <w:rsid w:val="4C5E4F57"/>
    <w:rsid w:val="4C63431C"/>
    <w:rsid w:val="4C6A36A5"/>
    <w:rsid w:val="4C6C1422"/>
    <w:rsid w:val="4C6D0CF6"/>
    <w:rsid w:val="4C6D519A"/>
    <w:rsid w:val="4C6D6F48"/>
    <w:rsid w:val="4C714C8A"/>
    <w:rsid w:val="4C72630D"/>
    <w:rsid w:val="4C7327B1"/>
    <w:rsid w:val="4C7622A1"/>
    <w:rsid w:val="4C78370F"/>
    <w:rsid w:val="4C793B3F"/>
    <w:rsid w:val="4C7B1665"/>
    <w:rsid w:val="4C83676C"/>
    <w:rsid w:val="4C845752"/>
    <w:rsid w:val="4C851DD6"/>
    <w:rsid w:val="4C8524E4"/>
    <w:rsid w:val="4C88625F"/>
    <w:rsid w:val="4C8A18A8"/>
    <w:rsid w:val="4C8C3872"/>
    <w:rsid w:val="4C8C5620"/>
    <w:rsid w:val="4C91592D"/>
    <w:rsid w:val="4C9170DB"/>
    <w:rsid w:val="4C940979"/>
    <w:rsid w:val="4C96024D"/>
    <w:rsid w:val="4C96649F"/>
    <w:rsid w:val="4C997D3D"/>
    <w:rsid w:val="4C9B03A8"/>
    <w:rsid w:val="4C9D5A7F"/>
    <w:rsid w:val="4C9D782D"/>
    <w:rsid w:val="4CA24E44"/>
    <w:rsid w:val="4CA54934"/>
    <w:rsid w:val="4CA566E2"/>
    <w:rsid w:val="4CAA019C"/>
    <w:rsid w:val="4CAA210E"/>
    <w:rsid w:val="4CAC181F"/>
    <w:rsid w:val="4CAE1A3B"/>
    <w:rsid w:val="4CAF130F"/>
    <w:rsid w:val="4CB2203E"/>
    <w:rsid w:val="4CB37051"/>
    <w:rsid w:val="4CB46925"/>
    <w:rsid w:val="4CB5339B"/>
    <w:rsid w:val="4CB6269D"/>
    <w:rsid w:val="4CB86DF3"/>
    <w:rsid w:val="4CBA03DF"/>
    <w:rsid w:val="4CBB0017"/>
    <w:rsid w:val="4CBB4158"/>
    <w:rsid w:val="4CBD57DA"/>
    <w:rsid w:val="4CC0351C"/>
    <w:rsid w:val="4CC34DBA"/>
    <w:rsid w:val="4CC50B32"/>
    <w:rsid w:val="4CC530DC"/>
    <w:rsid w:val="4CCE5C39"/>
    <w:rsid w:val="4CCF375F"/>
    <w:rsid w:val="4CCF550D"/>
    <w:rsid w:val="4CD3324F"/>
    <w:rsid w:val="4CD55219"/>
    <w:rsid w:val="4CDB4880"/>
    <w:rsid w:val="4CDD40CE"/>
    <w:rsid w:val="4CDF7E46"/>
    <w:rsid w:val="4CE23492"/>
    <w:rsid w:val="4CE511D4"/>
    <w:rsid w:val="4CE90CC5"/>
    <w:rsid w:val="4CE92A73"/>
    <w:rsid w:val="4CE94821"/>
    <w:rsid w:val="4CEA2347"/>
    <w:rsid w:val="4CEC4311"/>
    <w:rsid w:val="4CEE22E8"/>
    <w:rsid w:val="4CEF795D"/>
    <w:rsid w:val="4CF136D5"/>
    <w:rsid w:val="4CF3744D"/>
    <w:rsid w:val="4CFA6A2E"/>
    <w:rsid w:val="4CFB27A6"/>
    <w:rsid w:val="4CFB7873"/>
    <w:rsid w:val="4CFD02CC"/>
    <w:rsid w:val="4CFF46FD"/>
    <w:rsid w:val="4D007DBC"/>
    <w:rsid w:val="4D0257B7"/>
    <w:rsid w:val="4D096C71"/>
    <w:rsid w:val="4D0A29E9"/>
    <w:rsid w:val="4D0F1DAD"/>
    <w:rsid w:val="4D106251"/>
    <w:rsid w:val="4D16138E"/>
    <w:rsid w:val="4D162706"/>
    <w:rsid w:val="4D1B0752"/>
    <w:rsid w:val="4D1B4BF6"/>
    <w:rsid w:val="4D1B69A4"/>
    <w:rsid w:val="4D1D096E"/>
    <w:rsid w:val="4D2017B0"/>
    <w:rsid w:val="4D20220D"/>
    <w:rsid w:val="4D221A5E"/>
    <w:rsid w:val="4D2515D1"/>
    <w:rsid w:val="4D264D26"/>
    <w:rsid w:val="4D2717ED"/>
    <w:rsid w:val="4D2770F7"/>
    <w:rsid w:val="4D2910C1"/>
    <w:rsid w:val="4D292E6F"/>
    <w:rsid w:val="4D293D16"/>
    <w:rsid w:val="4D2A6BE7"/>
    <w:rsid w:val="4D2C28F2"/>
    <w:rsid w:val="4D2C5A95"/>
    <w:rsid w:val="4D2F1ADF"/>
    <w:rsid w:val="4D3006A2"/>
    <w:rsid w:val="4D330192"/>
    <w:rsid w:val="4D36739D"/>
    <w:rsid w:val="4D371F6E"/>
    <w:rsid w:val="4D397E04"/>
    <w:rsid w:val="4D3A1520"/>
    <w:rsid w:val="4D3A32CE"/>
    <w:rsid w:val="4D3C69D3"/>
    <w:rsid w:val="4D3D2DBF"/>
    <w:rsid w:val="4D3F08E5"/>
    <w:rsid w:val="4D415BF1"/>
    <w:rsid w:val="4D437B82"/>
    <w:rsid w:val="4D445EFB"/>
    <w:rsid w:val="4D461C73"/>
    <w:rsid w:val="4D467EC5"/>
    <w:rsid w:val="4D4863AE"/>
    <w:rsid w:val="4D4E28D6"/>
    <w:rsid w:val="4D4E3359"/>
    <w:rsid w:val="4D502AF2"/>
    <w:rsid w:val="4D5123C6"/>
    <w:rsid w:val="4D541496"/>
    <w:rsid w:val="4D583754"/>
    <w:rsid w:val="4D587BF8"/>
    <w:rsid w:val="4D5A127B"/>
    <w:rsid w:val="4D5B3007"/>
    <w:rsid w:val="4D5D0D6B"/>
    <w:rsid w:val="4D5F4AE3"/>
    <w:rsid w:val="4D616AAD"/>
    <w:rsid w:val="4D622825"/>
    <w:rsid w:val="4D64034B"/>
    <w:rsid w:val="4D6420F9"/>
    <w:rsid w:val="4D6604E2"/>
    <w:rsid w:val="4D695962"/>
    <w:rsid w:val="4D706CF0"/>
    <w:rsid w:val="4D7134F7"/>
    <w:rsid w:val="4D714816"/>
    <w:rsid w:val="4D720CBA"/>
    <w:rsid w:val="4D724B67"/>
    <w:rsid w:val="4D7A7B6F"/>
    <w:rsid w:val="4D7D65E7"/>
    <w:rsid w:val="4D7E21E3"/>
    <w:rsid w:val="4D7F63B0"/>
    <w:rsid w:val="4D83282D"/>
    <w:rsid w:val="4D850510"/>
    <w:rsid w:val="4D891B60"/>
    <w:rsid w:val="4D8C33FE"/>
    <w:rsid w:val="4D8E53C8"/>
    <w:rsid w:val="4D92310A"/>
    <w:rsid w:val="4D930C30"/>
    <w:rsid w:val="4D970721"/>
    <w:rsid w:val="4D986247"/>
    <w:rsid w:val="4D992CBB"/>
    <w:rsid w:val="4D9A6EA9"/>
    <w:rsid w:val="4D9E1AAF"/>
    <w:rsid w:val="4D9E6636"/>
    <w:rsid w:val="4D9F75D5"/>
    <w:rsid w:val="4DA1334D"/>
    <w:rsid w:val="4DA44BEC"/>
    <w:rsid w:val="4DA60964"/>
    <w:rsid w:val="4DA74D9E"/>
    <w:rsid w:val="4DA76772"/>
    <w:rsid w:val="4DA76E08"/>
    <w:rsid w:val="4DAB41CC"/>
    <w:rsid w:val="4DAB4B73"/>
    <w:rsid w:val="4DAB5F7A"/>
    <w:rsid w:val="4DAB7D28"/>
    <w:rsid w:val="4DAC584E"/>
    <w:rsid w:val="4DB03590"/>
    <w:rsid w:val="4DB12E65"/>
    <w:rsid w:val="4DB210B7"/>
    <w:rsid w:val="4DB52955"/>
    <w:rsid w:val="4DB766CD"/>
    <w:rsid w:val="4DB91463"/>
    <w:rsid w:val="4DBC0187"/>
    <w:rsid w:val="4DBC3CE3"/>
    <w:rsid w:val="4DC1579E"/>
    <w:rsid w:val="4DC16D0B"/>
    <w:rsid w:val="4DC4528E"/>
    <w:rsid w:val="4DC62DB4"/>
    <w:rsid w:val="4DC90E55"/>
    <w:rsid w:val="4DC94652"/>
    <w:rsid w:val="4DC96CA8"/>
    <w:rsid w:val="4DD26CD8"/>
    <w:rsid w:val="4DD70B1D"/>
    <w:rsid w:val="4DD734A1"/>
    <w:rsid w:val="4DDA060D"/>
    <w:rsid w:val="4DDC25D7"/>
    <w:rsid w:val="4DDE1EAC"/>
    <w:rsid w:val="4DDF5C24"/>
    <w:rsid w:val="4DE1374A"/>
    <w:rsid w:val="4DE16570"/>
    <w:rsid w:val="4DE33966"/>
    <w:rsid w:val="4DE65204"/>
    <w:rsid w:val="4DEA5895"/>
    <w:rsid w:val="4DEB45C9"/>
    <w:rsid w:val="4DF0398D"/>
    <w:rsid w:val="4DF3347D"/>
    <w:rsid w:val="4DF55447"/>
    <w:rsid w:val="4DF55CC5"/>
    <w:rsid w:val="4DF711BF"/>
    <w:rsid w:val="4DF93914"/>
    <w:rsid w:val="4DF94F37"/>
    <w:rsid w:val="4DFC67D6"/>
    <w:rsid w:val="4DFE60AA"/>
    <w:rsid w:val="4DFF5C88"/>
    <w:rsid w:val="4E031912"/>
    <w:rsid w:val="4E035DB6"/>
    <w:rsid w:val="4E08517B"/>
    <w:rsid w:val="4E0C137B"/>
    <w:rsid w:val="4E0F02B7"/>
    <w:rsid w:val="4E0F6509"/>
    <w:rsid w:val="4E115646"/>
    <w:rsid w:val="4E1268C2"/>
    <w:rsid w:val="4E143B1F"/>
    <w:rsid w:val="4E1458CD"/>
    <w:rsid w:val="4E157897"/>
    <w:rsid w:val="4E1753BE"/>
    <w:rsid w:val="4E1C6E78"/>
    <w:rsid w:val="4E1F15CD"/>
    <w:rsid w:val="4E222111"/>
    <w:rsid w:val="4E235B10"/>
    <w:rsid w:val="4E2521D3"/>
    <w:rsid w:val="4E255D2C"/>
    <w:rsid w:val="4E275F83"/>
    <w:rsid w:val="4E2875CB"/>
    <w:rsid w:val="4E2B70BB"/>
    <w:rsid w:val="4E2D2E33"/>
    <w:rsid w:val="4E2E44B5"/>
    <w:rsid w:val="4E317B5C"/>
    <w:rsid w:val="4E327823"/>
    <w:rsid w:val="4E36503C"/>
    <w:rsid w:val="4E37780E"/>
    <w:rsid w:val="4E386936"/>
    <w:rsid w:val="4E386F08"/>
    <w:rsid w:val="4E393586"/>
    <w:rsid w:val="4E395334"/>
    <w:rsid w:val="4E3A10AC"/>
    <w:rsid w:val="4E3B5550"/>
    <w:rsid w:val="4E3B72FE"/>
    <w:rsid w:val="4E3C5889"/>
    <w:rsid w:val="4E4168DE"/>
    <w:rsid w:val="4E434405"/>
    <w:rsid w:val="4E453CD9"/>
    <w:rsid w:val="4E481A1B"/>
    <w:rsid w:val="4E4A12EF"/>
    <w:rsid w:val="4E4A7541"/>
    <w:rsid w:val="4E4B32B9"/>
    <w:rsid w:val="4E4D13DF"/>
    <w:rsid w:val="4E4F4B57"/>
    <w:rsid w:val="4E50267E"/>
    <w:rsid w:val="4E5263F6"/>
    <w:rsid w:val="4E54216E"/>
    <w:rsid w:val="4E564138"/>
    <w:rsid w:val="4E571C5E"/>
    <w:rsid w:val="4E577EB0"/>
    <w:rsid w:val="4E5E2FEC"/>
    <w:rsid w:val="4E612ADD"/>
    <w:rsid w:val="4E61488B"/>
    <w:rsid w:val="4E622175"/>
    <w:rsid w:val="4E630603"/>
    <w:rsid w:val="4E6323B1"/>
    <w:rsid w:val="4E6600F3"/>
    <w:rsid w:val="4E660AF6"/>
    <w:rsid w:val="4E661F86"/>
    <w:rsid w:val="4E663FE6"/>
    <w:rsid w:val="4E676345"/>
    <w:rsid w:val="4E685C19"/>
    <w:rsid w:val="4E6A373F"/>
    <w:rsid w:val="4E6F6FA8"/>
    <w:rsid w:val="4E704ACE"/>
    <w:rsid w:val="4E7D306C"/>
    <w:rsid w:val="4E7E368F"/>
    <w:rsid w:val="4E810A89"/>
    <w:rsid w:val="4E830CA5"/>
    <w:rsid w:val="4E8314AE"/>
    <w:rsid w:val="4E83524B"/>
    <w:rsid w:val="4E8430D7"/>
    <w:rsid w:val="4E850579"/>
    <w:rsid w:val="4E853C5A"/>
    <w:rsid w:val="4E86609F"/>
    <w:rsid w:val="4E870795"/>
    <w:rsid w:val="4E881E17"/>
    <w:rsid w:val="4E8862BB"/>
    <w:rsid w:val="4E8B1908"/>
    <w:rsid w:val="4E8D5680"/>
    <w:rsid w:val="4E8F31A6"/>
    <w:rsid w:val="4E93713A"/>
    <w:rsid w:val="4E946A0E"/>
    <w:rsid w:val="4E947DF5"/>
    <w:rsid w:val="4E9764FE"/>
    <w:rsid w:val="4E984750"/>
    <w:rsid w:val="4E9904C8"/>
    <w:rsid w:val="4E9B5FEF"/>
    <w:rsid w:val="4E9C3B15"/>
    <w:rsid w:val="4EB33338"/>
    <w:rsid w:val="4EB50242"/>
    <w:rsid w:val="4EB6029F"/>
    <w:rsid w:val="4EB60543"/>
    <w:rsid w:val="4EB66985"/>
    <w:rsid w:val="4EBC4081"/>
    <w:rsid w:val="4EBE7F2F"/>
    <w:rsid w:val="4EC86752"/>
    <w:rsid w:val="4ECA2430"/>
    <w:rsid w:val="4ECB6814"/>
    <w:rsid w:val="4ECC43FA"/>
    <w:rsid w:val="4ECC6563"/>
    <w:rsid w:val="4ED02D42"/>
    <w:rsid w:val="4ED10F45"/>
    <w:rsid w:val="4ED11A10"/>
    <w:rsid w:val="4ED35788"/>
    <w:rsid w:val="4ED4505D"/>
    <w:rsid w:val="4ED71C1D"/>
    <w:rsid w:val="4ED80FF1"/>
    <w:rsid w:val="4EDB52E8"/>
    <w:rsid w:val="4EE01C53"/>
    <w:rsid w:val="4EE23C1E"/>
    <w:rsid w:val="4EE259CC"/>
    <w:rsid w:val="4EE2777A"/>
    <w:rsid w:val="4EE36998"/>
    <w:rsid w:val="4EE5084A"/>
    <w:rsid w:val="4EE51018"/>
    <w:rsid w:val="4EE77716"/>
    <w:rsid w:val="4EE94FAC"/>
    <w:rsid w:val="4EE96D5A"/>
    <w:rsid w:val="4EEA0D24"/>
    <w:rsid w:val="4EEA4880"/>
    <w:rsid w:val="4EED611E"/>
    <w:rsid w:val="4EEE046C"/>
    <w:rsid w:val="4EEE4370"/>
    <w:rsid w:val="4EF456FF"/>
    <w:rsid w:val="4EF86F9D"/>
    <w:rsid w:val="4EFA0F67"/>
    <w:rsid w:val="4EFA4CD5"/>
    <w:rsid w:val="4EFD2805"/>
    <w:rsid w:val="4EFD45B3"/>
    <w:rsid w:val="4F0102B8"/>
    <w:rsid w:val="4F073684"/>
    <w:rsid w:val="4F075432"/>
    <w:rsid w:val="4F080806"/>
    <w:rsid w:val="4F0911AA"/>
    <w:rsid w:val="4F0973FC"/>
    <w:rsid w:val="4F0A2839"/>
    <w:rsid w:val="4F0C3F4E"/>
    <w:rsid w:val="4F0E67C1"/>
    <w:rsid w:val="4F0F42E7"/>
    <w:rsid w:val="4F161B19"/>
    <w:rsid w:val="4F195165"/>
    <w:rsid w:val="4F196F13"/>
    <w:rsid w:val="4F1A33B7"/>
    <w:rsid w:val="4F1B712F"/>
    <w:rsid w:val="4F1C60BB"/>
    <w:rsid w:val="4F1D2EA8"/>
    <w:rsid w:val="4F2006F8"/>
    <w:rsid w:val="4F204746"/>
    <w:rsid w:val="4F22226C"/>
    <w:rsid w:val="4F22401A"/>
    <w:rsid w:val="4F231B40"/>
    <w:rsid w:val="4F253B0A"/>
    <w:rsid w:val="4F2558B8"/>
    <w:rsid w:val="4F271630"/>
    <w:rsid w:val="4F2725BA"/>
    <w:rsid w:val="4F2935FA"/>
    <w:rsid w:val="4F2B07E8"/>
    <w:rsid w:val="4F2C4E99"/>
    <w:rsid w:val="4F2E0C11"/>
    <w:rsid w:val="4F2E29BF"/>
    <w:rsid w:val="4F2E6E63"/>
    <w:rsid w:val="4F302BDB"/>
    <w:rsid w:val="4F3124AF"/>
    <w:rsid w:val="4F316682"/>
    <w:rsid w:val="4F334479"/>
    <w:rsid w:val="4F3479A3"/>
    <w:rsid w:val="4F3501F1"/>
    <w:rsid w:val="4F371833"/>
    <w:rsid w:val="4F377CE8"/>
    <w:rsid w:val="4F3D0E54"/>
    <w:rsid w:val="4F416B96"/>
    <w:rsid w:val="4F42117D"/>
    <w:rsid w:val="4F4246BC"/>
    <w:rsid w:val="4F42646A"/>
    <w:rsid w:val="4F451C00"/>
    <w:rsid w:val="4F4641AC"/>
    <w:rsid w:val="4F471CD3"/>
    <w:rsid w:val="4F48599F"/>
    <w:rsid w:val="4F495A4B"/>
    <w:rsid w:val="4F4D73F6"/>
    <w:rsid w:val="4F4E4E0F"/>
    <w:rsid w:val="4F4F2BC1"/>
    <w:rsid w:val="4F50502B"/>
    <w:rsid w:val="4F5166AD"/>
    <w:rsid w:val="4F5368C9"/>
    <w:rsid w:val="4F541DCE"/>
    <w:rsid w:val="4F5421EB"/>
    <w:rsid w:val="4F560168"/>
    <w:rsid w:val="4F5B752C"/>
    <w:rsid w:val="4F602D94"/>
    <w:rsid w:val="4F604C84"/>
    <w:rsid w:val="4F6208BA"/>
    <w:rsid w:val="4F624D5E"/>
    <w:rsid w:val="4F642884"/>
    <w:rsid w:val="4F6603AB"/>
    <w:rsid w:val="4F672375"/>
    <w:rsid w:val="4F674123"/>
    <w:rsid w:val="4F691C49"/>
    <w:rsid w:val="4F6B59C1"/>
    <w:rsid w:val="4F6E3703"/>
    <w:rsid w:val="4F6E725F"/>
    <w:rsid w:val="4F6F4D85"/>
    <w:rsid w:val="4F734876"/>
    <w:rsid w:val="4F7725B8"/>
    <w:rsid w:val="4F7A0880"/>
    <w:rsid w:val="4F7B710E"/>
    <w:rsid w:val="4F7C7BCE"/>
    <w:rsid w:val="4F7C7F67"/>
    <w:rsid w:val="4F813436"/>
    <w:rsid w:val="4F822D0B"/>
    <w:rsid w:val="4F8545A9"/>
    <w:rsid w:val="4F8627FB"/>
    <w:rsid w:val="4F87507A"/>
    <w:rsid w:val="4F8B1D95"/>
    <w:rsid w:val="4F8D1DDB"/>
    <w:rsid w:val="4F9111A0"/>
    <w:rsid w:val="4F93316A"/>
    <w:rsid w:val="4F934F18"/>
    <w:rsid w:val="4F9667B6"/>
    <w:rsid w:val="4F96706C"/>
    <w:rsid w:val="4F974A08"/>
    <w:rsid w:val="4F9A0054"/>
    <w:rsid w:val="4F9D5D96"/>
    <w:rsid w:val="4F9E6E5A"/>
    <w:rsid w:val="4F9F38BD"/>
    <w:rsid w:val="4FA03191"/>
    <w:rsid w:val="4FA060F5"/>
    <w:rsid w:val="4FA113E3"/>
    <w:rsid w:val="4FA42C81"/>
    <w:rsid w:val="4FA47173"/>
    <w:rsid w:val="4FA62E9D"/>
    <w:rsid w:val="4FA7451F"/>
    <w:rsid w:val="4FA74664"/>
    <w:rsid w:val="4FAD6D95"/>
    <w:rsid w:val="4FB01626"/>
    <w:rsid w:val="4FB235F0"/>
    <w:rsid w:val="4FB56C3C"/>
    <w:rsid w:val="4FBA1D77"/>
    <w:rsid w:val="4FBA24A4"/>
    <w:rsid w:val="4FBA49DA"/>
    <w:rsid w:val="4FBC446F"/>
    <w:rsid w:val="4FBD3D43"/>
    <w:rsid w:val="4FBE01E7"/>
    <w:rsid w:val="4FBF3F5F"/>
    <w:rsid w:val="4FBF5D0D"/>
    <w:rsid w:val="4FC52FE3"/>
    <w:rsid w:val="4FC6709B"/>
    <w:rsid w:val="4FC7765E"/>
    <w:rsid w:val="4FC915F8"/>
    <w:rsid w:val="4FCB6460"/>
    <w:rsid w:val="4FCD042A"/>
    <w:rsid w:val="4FCD667C"/>
    <w:rsid w:val="4FD23B5F"/>
    <w:rsid w:val="4FD35314"/>
    <w:rsid w:val="4FD55530"/>
    <w:rsid w:val="4FD572DE"/>
    <w:rsid w:val="4FD63062"/>
    <w:rsid w:val="4FD708C1"/>
    <w:rsid w:val="4FD73056"/>
    <w:rsid w:val="4FDC32A3"/>
    <w:rsid w:val="4FE45773"/>
    <w:rsid w:val="4FE4777A"/>
    <w:rsid w:val="4FE70DC0"/>
    <w:rsid w:val="4FE90FDC"/>
    <w:rsid w:val="4FEE03A0"/>
    <w:rsid w:val="4FEE214E"/>
    <w:rsid w:val="4FF04118"/>
    <w:rsid w:val="4FF77255"/>
    <w:rsid w:val="4FF82FCD"/>
    <w:rsid w:val="4FF97471"/>
    <w:rsid w:val="4FFC0D0F"/>
    <w:rsid w:val="4FFD3D1D"/>
    <w:rsid w:val="4FFE503B"/>
    <w:rsid w:val="4FFF2DD7"/>
    <w:rsid w:val="4FFF6109"/>
    <w:rsid w:val="50007069"/>
    <w:rsid w:val="50011E81"/>
    <w:rsid w:val="50025BF9"/>
    <w:rsid w:val="5004101F"/>
    <w:rsid w:val="50041972"/>
    <w:rsid w:val="50066510"/>
    <w:rsid w:val="50081462"/>
    <w:rsid w:val="50083210"/>
    <w:rsid w:val="500951DA"/>
    <w:rsid w:val="500D0826"/>
    <w:rsid w:val="500D6A78"/>
    <w:rsid w:val="5012408F"/>
    <w:rsid w:val="50175B49"/>
    <w:rsid w:val="501871CB"/>
    <w:rsid w:val="501871E4"/>
    <w:rsid w:val="5019366F"/>
    <w:rsid w:val="501A73E7"/>
    <w:rsid w:val="501C6CBB"/>
    <w:rsid w:val="501E6ED7"/>
    <w:rsid w:val="50243DC2"/>
    <w:rsid w:val="502618E8"/>
    <w:rsid w:val="50267B3A"/>
    <w:rsid w:val="50281B04"/>
    <w:rsid w:val="50285660"/>
    <w:rsid w:val="502913D8"/>
    <w:rsid w:val="502A034E"/>
    <w:rsid w:val="502B6EFE"/>
    <w:rsid w:val="502D0EC8"/>
    <w:rsid w:val="50306C0B"/>
    <w:rsid w:val="503451AF"/>
    <w:rsid w:val="5038161B"/>
    <w:rsid w:val="503E4E84"/>
    <w:rsid w:val="50421741"/>
    <w:rsid w:val="50493828"/>
    <w:rsid w:val="50497753"/>
    <w:rsid w:val="504E4277"/>
    <w:rsid w:val="50504BB7"/>
    <w:rsid w:val="50506965"/>
    <w:rsid w:val="505226DD"/>
    <w:rsid w:val="50546455"/>
    <w:rsid w:val="505C17AE"/>
    <w:rsid w:val="50602E08"/>
    <w:rsid w:val="50610F7F"/>
    <w:rsid w:val="506239CC"/>
    <w:rsid w:val="5062469E"/>
    <w:rsid w:val="50630D8E"/>
    <w:rsid w:val="50642410"/>
    <w:rsid w:val="50642C43"/>
    <w:rsid w:val="506450D2"/>
    <w:rsid w:val="50646F2B"/>
    <w:rsid w:val="506643DA"/>
    <w:rsid w:val="50675AED"/>
    <w:rsid w:val="506A211C"/>
    <w:rsid w:val="506B2AEC"/>
    <w:rsid w:val="506B379F"/>
    <w:rsid w:val="506C2F9A"/>
    <w:rsid w:val="506D540C"/>
    <w:rsid w:val="506F3038"/>
    <w:rsid w:val="507408A5"/>
    <w:rsid w:val="5076286F"/>
    <w:rsid w:val="50766543"/>
    <w:rsid w:val="50772144"/>
    <w:rsid w:val="50792360"/>
    <w:rsid w:val="50795EBC"/>
    <w:rsid w:val="507C1E50"/>
    <w:rsid w:val="507C3BFE"/>
    <w:rsid w:val="50811214"/>
    <w:rsid w:val="50827466"/>
    <w:rsid w:val="50874A7C"/>
    <w:rsid w:val="508825A3"/>
    <w:rsid w:val="508B3E41"/>
    <w:rsid w:val="508B5BEF"/>
    <w:rsid w:val="508C4A20"/>
    <w:rsid w:val="508F3931"/>
    <w:rsid w:val="50903205"/>
    <w:rsid w:val="509122BF"/>
    <w:rsid w:val="509176A9"/>
    <w:rsid w:val="50926F7D"/>
    <w:rsid w:val="50942CF5"/>
    <w:rsid w:val="50947199"/>
    <w:rsid w:val="50952DF2"/>
    <w:rsid w:val="50970A38"/>
    <w:rsid w:val="509C1BAA"/>
    <w:rsid w:val="509C7DFC"/>
    <w:rsid w:val="50A05B3E"/>
    <w:rsid w:val="50A32F39"/>
    <w:rsid w:val="50A373DC"/>
    <w:rsid w:val="50A61159"/>
    <w:rsid w:val="50A8054F"/>
    <w:rsid w:val="50A815FE"/>
    <w:rsid w:val="50A867A1"/>
    <w:rsid w:val="50AC1DF5"/>
    <w:rsid w:val="50AC44E3"/>
    <w:rsid w:val="50B11AF9"/>
    <w:rsid w:val="50B138A7"/>
    <w:rsid w:val="50B25872"/>
    <w:rsid w:val="50B769E4"/>
    <w:rsid w:val="50BB2978"/>
    <w:rsid w:val="50BB4726"/>
    <w:rsid w:val="50BC224C"/>
    <w:rsid w:val="50BC3FFA"/>
    <w:rsid w:val="50BF0A14"/>
    <w:rsid w:val="50C10D15"/>
    <w:rsid w:val="50C23D07"/>
    <w:rsid w:val="50C24D76"/>
    <w:rsid w:val="50C35389"/>
    <w:rsid w:val="50C555A5"/>
    <w:rsid w:val="50C730CB"/>
    <w:rsid w:val="50C8299F"/>
    <w:rsid w:val="50C971DB"/>
    <w:rsid w:val="50CA4969"/>
    <w:rsid w:val="50CC41DD"/>
    <w:rsid w:val="50CF01D2"/>
    <w:rsid w:val="50CF1F80"/>
    <w:rsid w:val="50D21A70"/>
    <w:rsid w:val="50D43A3A"/>
    <w:rsid w:val="50D6330E"/>
    <w:rsid w:val="50DB3DCF"/>
    <w:rsid w:val="50DB448D"/>
    <w:rsid w:val="50DE21C3"/>
    <w:rsid w:val="50E023DF"/>
    <w:rsid w:val="50E05F3B"/>
    <w:rsid w:val="50E133DE"/>
    <w:rsid w:val="50E377D9"/>
    <w:rsid w:val="50E53551"/>
    <w:rsid w:val="50EA500B"/>
    <w:rsid w:val="50EA74A0"/>
    <w:rsid w:val="50EC0D83"/>
    <w:rsid w:val="50EE2C05"/>
    <w:rsid w:val="50F07683"/>
    <w:rsid w:val="50F11EF6"/>
    <w:rsid w:val="50F22714"/>
    <w:rsid w:val="50F32112"/>
    <w:rsid w:val="50F33EC0"/>
    <w:rsid w:val="50F47C38"/>
    <w:rsid w:val="50F622C8"/>
    <w:rsid w:val="50FC089B"/>
    <w:rsid w:val="50FC37C6"/>
    <w:rsid w:val="50FF2147"/>
    <w:rsid w:val="510501AA"/>
    <w:rsid w:val="5107796B"/>
    <w:rsid w:val="510F05CE"/>
    <w:rsid w:val="510F2848"/>
    <w:rsid w:val="51112598"/>
    <w:rsid w:val="511430D4"/>
    <w:rsid w:val="51166F3E"/>
    <w:rsid w:val="511856D5"/>
    <w:rsid w:val="51194DEA"/>
    <w:rsid w:val="511A58F1"/>
    <w:rsid w:val="511B3417"/>
    <w:rsid w:val="511B51C5"/>
    <w:rsid w:val="511E4CB5"/>
    <w:rsid w:val="51257DF2"/>
    <w:rsid w:val="512623EC"/>
    <w:rsid w:val="51295B34"/>
    <w:rsid w:val="512978E2"/>
    <w:rsid w:val="512A5408"/>
    <w:rsid w:val="512B3E20"/>
    <w:rsid w:val="512B7CD4"/>
    <w:rsid w:val="512C1180"/>
    <w:rsid w:val="512F0C70"/>
    <w:rsid w:val="512F239B"/>
    <w:rsid w:val="51316332"/>
    <w:rsid w:val="51316796"/>
    <w:rsid w:val="51327BA7"/>
    <w:rsid w:val="513424C7"/>
    <w:rsid w:val="51363DAD"/>
    <w:rsid w:val="51372589"/>
    <w:rsid w:val="513B13C3"/>
    <w:rsid w:val="513B5867"/>
    <w:rsid w:val="513D15DF"/>
    <w:rsid w:val="513E0EB3"/>
    <w:rsid w:val="513E2539"/>
    <w:rsid w:val="513F7105"/>
    <w:rsid w:val="51475FBA"/>
    <w:rsid w:val="51491D32"/>
    <w:rsid w:val="514A5BAD"/>
    <w:rsid w:val="514A7858"/>
    <w:rsid w:val="514C35D0"/>
    <w:rsid w:val="514C537E"/>
    <w:rsid w:val="514D1BDE"/>
    <w:rsid w:val="514E7348"/>
    <w:rsid w:val="514F70CF"/>
    <w:rsid w:val="51501312"/>
    <w:rsid w:val="515245C0"/>
    <w:rsid w:val="51532BB1"/>
    <w:rsid w:val="515406D7"/>
    <w:rsid w:val="51595CED"/>
    <w:rsid w:val="515D3A2F"/>
    <w:rsid w:val="515D57DD"/>
    <w:rsid w:val="516052CE"/>
    <w:rsid w:val="51644DBE"/>
    <w:rsid w:val="51646B6C"/>
    <w:rsid w:val="51656440"/>
    <w:rsid w:val="5167040A"/>
    <w:rsid w:val="5167665C"/>
    <w:rsid w:val="516923D4"/>
    <w:rsid w:val="516C3C72"/>
    <w:rsid w:val="516C70A1"/>
    <w:rsid w:val="51714DE5"/>
    <w:rsid w:val="517174DB"/>
    <w:rsid w:val="5172503A"/>
    <w:rsid w:val="51735001"/>
    <w:rsid w:val="51736DAF"/>
    <w:rsid w:val="517448D5"/>
    <w:rsid w:val="517843C5"/>
    <w:rsid w:val="51791EEB"/>
    <w:rsid w:val="517D4C1A"/>
    <w:rsid w:val="517D7C2E"/>
    <w:rsid w:val="5180763E"/>
    <w:rsid w:val="5181771E"/>
    <w:rsid w:val="51825244"/>
    <w:rsid w:val="51836A8D"/>
    <w:rsid w:val="5187285A"/>
    <w:rsid w:val="51894260"/>
    <w:rsid w:val="518C60C3"/>
    <w:rsid w:val="518E5997"/>
    <w:rsid w:val="519136D9"/>
    <w:rsid w:val="51962A9D"/>
    <w:rsid w:val="51986815"/>
    <w:rsid w:val="519B6306"/>
    <w:rsid w:val="519D5BDA"/>
    <w:rsid w:val="51A056CA"/>
    <w:rsid w:val="51A21548"/>
    <w:rsid w:val="51A258E6"/>
    <w:rsid w:val="51A4340C"/>
    <w:rsid w:val="51A61359"/>
    <w:rsid w:val="51A82756"/>
    <w:rsid w:val="51AF590D"/>
    <w:rsid w:val="51B03B5F"/>
    <w:rsid w:val="51B11685"/>
    <w:rsid w:val="51B16972"/>
    <w:rsid w:val="51B318A1"/>
    <w:rsid w:val="51B51175"/>
    <w:rsid w:val="51B55619"/>
    <w:rsid w:val="51B560A0"/>
    <w:rsid w:val="51B80C66"/>
    <w:rsid w:val="51BA2C30"/>
    <w:rsid w:val="51BA49DE"/>
    <w:rsid w:val="51BA678C"/>
    <w:rsid w:val="51BC0756"/>
    <w:rsid w:val="51BF3641"/>
    <w:rsid w:val="51BF3DA2"/>
    <w:rsid w:val="51C21AE4"/>
    <w:rsid w:val="51C21DA4"/>
    <w:rsid w:val="51C27D36"/>
    <w:rsid w:val="51C63383"/>
    <w:rsid w:val="51C70EA9"/>
    <w:rsid w:val="51C969CF"/>
    <w:rsid w:val="51CC4711"/>
    <w:rsid w:val="51CC5C45"/>
    <w:rsid w:val="51CD386F"/>
    <w:rsid w:val="51CE0489"/>
    <w:rsid w:val="51D05FAF"/>
    <w:rsid w:val="51D57A6A"/>
    <w:rsid w:val="51D6733E"/>
    <w:rsid w:val="51DA038A"/>
    <w:rsid w:val="51DC0DF8"/>
    <w:rsid w:val="51DD06CC"/>
    <w:rsid w:val="51E101BC"/>
    <w:rsid w:val="51E11F6A"/>
    <w:rsid w:val="51E1640E"/>
    <w:rsid w:val="51E41A5B"/>
    <w:rsid w:val="51E43809"/>
    <w:rsid w:val="51E8779D"/>
    <w:rsid w:val="51E952C3"/>
    <w:rsid w:val="51EB4B97"/>
    <w:rsid w:val="51EB7A38"/>
    <w:rsid w:val="51ED6B61"/>
    <w:rsid w:val="51EF3262"/>
    <w:rsid w:val="51F06651"/>
    <w:rsid w:val="51F42B99"/>
    <w:rsid w:val="51F577C4"/>
    <w:rsid w:val="51F6353C"/>
    <w:rsid w:val="51F662E0"/>
    <w:rsid w:val="51F7602F"/>
    <w:rsid w:val="51F83758"/>
    <w:rsid w:val="51F872B4"/>
    <w:rsid w:val="51FB0B52"/>
    <w:rsid w:val="51FC4FF6"/>
    <w:rsid w:val="51FC6DA4"/>
    <w:rsid w:val="51FF6894"/>
    <w:rsid w:val="52020133"/>
    <w:rsid w:val="520619D1"/>
    <w:rsid w:val="52065DD5"/>
    <w:rsid w:val="520774F7"/>
    <w:rsid w:val="520B2BCB"/>
    <w:rsid w:val="520D0FB1"/>
    <w:rsid w:val="52100AA2"/>
    <w:rsid w:val="52140592"/>
    <w:rsid w:val="521560B8"/>
    <w:rsid w:val="52173BDE"/>
    <w:rsid w:val="52181704"/>
    <w:rsid w:val="52195BA8"/>
    <w:rsid w:val="521A547C"/>
    <w:rsid w:val="521C7446"/>
    <w:rsid w:val="521D6D1B"/>
    <w:rsid w:val="521E31BF"/>
    <w:rsid w:val="521F6F37"/>
    <w:rsid w:val="522400A9"/>
    <w:rsid w:val="5224454D"/>
    <w:rsid w:val="522462FB"/>
    <w:rsid w:val="52293911"/>
    <w:rsid w:val="522A45EE"/>
    <w:rsid w:val="52302EF2"/>
    <w:rsid w:val="52372CD0"/>
    <w:rsid w:val="52374280"/>
    <w:rsid w:val="5237602E"/>
    <w:rsid w:val="52383B54"/>
    <w:rsid w:val="523875ED"/>
    <w:rsid w:val="523C1897"/>
    <w:rsid w:val="523C53F3"/>
    <w:rsid w:val="523E560F"/>
    <w:rsid w:val="523E73BD"/>
    <w:rsid w:val="524073F6"/>
    <w:rsid w:val="52410C5B"/>
    <w:rsid w:val="52426781"/>
    <w:rsid w:val="524349D3"/>
    <w:rsid w:val="52446492"/>
    <w:rsid w:val="52450697"/>
    <w:rsid w:val="52457280"/>
    <w:rsid w:val="524856FF"/>
    <w:rsid w:val="524D5852"/>
    <w:rsid w:val="52500E9E"/>
    <w:rsid w:val="52505342"/>
    <w:rsid w:val="52516C3A"/>
    <w:rsid w:val="5252180B"/>
    <w:rsid w:val="5255018C"/>
    <w:rsid w:val="52552958"/>
    <w:rsid w:val="5257222D"/>
    <w:rsid w:val="525766D1"/>
    <w:rsid w:val="525941F7"/>
    <w:rsid w:val="52595FA5"/>
    <w:rsid w:val="525A7F6F"/>
    <w:rsid w:val="525B3A47"/>
    <w:rsid w:val="525B4429"/>
    <w:rsid w:val="525E35BB"/>
    <w:rsid w:val="525E7A5F"/>
    <w:rsid w:val="525F10E1"/>
    <w:rsid w:val="526130AB"/>
    <w:rsid w:val="52631DBC"/>
    <w:rsid w:val="52635075"/>
    <w:rsid w:val="52662470"/>
    <w:rsid w:val="52666914"/>
    <w:rsid w:val="526826F8"/>
    <w:rsid w:val="526861E8"/>
    <w:rsid w:val="527032EE"/>
    <w:rsid w:val="527279DC"/>
    <w:rsid w:val="52736AD7"/>
    <w:rsid w:val="52756B57"/>
    <w:rsid w:val="52770B21"/>
    <w:rsid w:val="527821A3"/>
    <w:rsid w:val="527A2FDA"/>
    <w:rsid w:val="527B72D6"/>
    <w:rsid w:val="527C1C93"/>
    <w:rsid w:val="527C7EE5"/>
    <w:rsid w:val="527F1783"/>
    <w:rsid w:val="527F70E7"/>
    <w:rsid w:val="5281374D"/>
    <w:rsid w:val="52833022"/>
    <w:rsid w:val="5288688A"/>
    <w:rsid w:val="528A2602"/>
    <w:rsid w:val="528D3EA0"/>
    <w:rsid w:val="528E32B1"/>
    <w:rsid w:val="528F19C6"/>
    <w:rsid w:val="52911BE2"/>
    <w:rsid w:val="52943481"/>
    <w:rsid w:val="52950FA7"/>
    <w:rsid w:val="52974D1F"/>
    <w:rsid w:val="52976ACD"/>
    <w:rsid w:val="52992845"/>
    <w:rsid w:val="529A65BD"/>
    <w:rsid w:val="529E42FF"/>
    <w:rsid w:val="52A31916"/>
    <w:rsid w:val="52A35472"/>
    <w:rsid w:val="52A631B4"/>
    <w:rsid w:val="52A82A88"/>
    <w:rsid w:val="52A95361"/>
    <w:rsid w:val="52AD009F"/>
    <w:rsid w:val="52AF2069"/>
    <w:rsid w:val="52C11D9C"/>
    <w:rsid w:val="52C37826"/>
    <w:rsid w:val="52C479AA"/>
    <w:rsid w:val="52CA50F4"/>
    <w:rsid w:val="52CF270B"/>
    <w:rsid w:val="52D03D8D"/>
    <w:rsid w:val="52D25D57"/>
    <w:rsid w:val="52D710DE"/>
    <w:rsid w:val="52D715BF"/>
    <w:rsid w:val="52D7511B"/>
    <w:rsid w:val="52DB10B0"/>
    <w:rsid w:val="52E02222"/>
    <w:rsid w:val="52E07BC5"/>
    <w:rsid w:val="52E127FD"/>
    <w:rsid w:val="52E141EC"/>
    <w:rsid w:val="52E33AC0"/>
    <w:rsid w:val="52E361B6"/>
    <w:rsid w:val="52E55A8A"/>
    <w:rsid w:val="52E635B0"/>
    <w:rsid w:val="52E73786"/>
    <w:rsid w:val="52EC506B"/>
    <w:rsid w:val="52EF33EC"/>
    <w:rsid w:val="52EF4B5B"/>
    <w:rsid w:val="52EF6909"/>
    <w:rsid w:val="52F061DD"/>
    <w:rsid w:val="52F12681"/>
    <w:rsid w:val="52F1442F"/>
    <w:rsid w:val="52F61A46"/>
    <w:rsid w:val="52F65EE9"/>
    <w:rsid w:val="52F91536"/>
    <w:rsid w:val="52FB705C"/>
    <w:rsid w:val="53000B16"/>
    <w:rsid w:val="5302247A"/>
    <w:rsid w:val="53051C89"/>
    <w:rsid w:val="53071EA5"/>
    <w:rsid w:val="53072D70"/>
    <w:rsid w:val="53073C53"/>
    <w:rsid w:val="53081779"/>
    <w:rsid w:val="530C1269"/>
    <w:rsid w:val="53114AD1"/>
    <w:rsid w:val="531225F7"/>
    <w:rsid w:val="53155374"/>
    <w:rsid w:val="53163E96"/>
    <w:rsid w:val="53165C44"/>
    <w:rsid w:val="53185E60"/>
    <w:rsid w:val="53191BD8"/>
    <w:rsid w:val="53195734"/>
    <w:rsid w:val="531C6FD2"/>
    <w:rsid w:val="531D3476"/>
    <w:rsid w:val="53230E08"/>
    <w:rsid w:val="532365B3"/>
    <w:rsid w:val="53273CEB"/>
    <w:rsid w:val="532753A2"/>
    <w:rsid w:val="532A5B93"/>
    <w:rsid w:val="532C36B9"/>
    <w:rsid w:val="532E5683"/>
    <w:rsid w:val="532E7431"/>
    <w:rsid w:val="53315390"/>
    <w:rsid w:val="53316F22"/>
    <w:rsid w:val="533407C0"/>
    <w:rsid w:val="53341D8D"/>
    <w:rsid w:val="53363328"/>
    <w:rsid w:val="53364538"/>
    <w:rsid w:val="533662E6"/>
    <w:rsid w:val="53395F60"/>
    <w:rsid w:val="533A5121"/>
    <w:rsid w:val="533B1B4E"/>
    <w:rsid w:val="533B6A27"/>
    <w:rsid w:val="533F163E"/>
    <w:rsid w:val="53400F13"/>
    <w:rsid w:val="534053B7"/>
    <w:rsid w:val="53407165"/>
    <w:rsid w:val="53425BB0"/>
    <w:rsid w:val="53456529"/>
    <w:rsid w:val="53487DC7"/>
    <w:rsid w:val="534B0C47"/>
    <w:rsid w:val="534F1156"/>
    <w:rsid w:val="53511372"/>
    <w:rsid w:val="53514ECE"/>
    <w:rsid w:val="53536E98"/>
    <w:rsid w:val="535449BE"/>
    <w:rsid w:val="535E583D"/>
    <w:rsid w:val="5360776D"/>
    <w:rsid w:val="53665056"/>
    <w:rsid w:val="53684537"/>
    <w:rsid w:val="5369210C"/>
    <w:rsid w:val="536C1D08"/>
    <w:rsid w:val="536C4488"/>
    <w:rsid w:val="53715570"/>
    <w:rsid w:val="537261AA"/>
    <w:rsid w:val="5373753A"/>
    <w:rsid w:val="53740BBC"/>
    <w:rsid w:val="53764934"/>
    <w:rsid w:val="537A08C9"/>
    <w:rsid w:val="537B1F4B"/>
    <w:rsid w:val="537E06BD"/>
    <w:rsid w:val="537F53F8"/>
    <w:rsid w:val="538057B3"/>
    <w:rsid w:val="5382152B"/>
    <w:rsid w:val="538378C5"/>
    <w:rsid w:val="538B4884"/>
    <w:rsid w:val="538C23AA"/>
    <w:rsid w:val="538E1C7E"/>
    <w:rsid w:val="538F6867"/>
    <w:rsid w:val="53937294"/>
    <w:rsid w:val="53964FD7"/>
    <w:rsid w:val="53986FA1"/>
    <w:rsid w:val="539B25ED"/>
    <w:rsid w:val="539D45B7"/>
    <w:rsid w:val="539D7DDF"/>
    <w:rsid w:val="539E2439"/>
    <w:rsid w:val="53A414A2"/>
    <w:rsid w:val="53A42E43"/>
    <w:rsid w:val="53A616BE"/>
    <w:rsid w:val="53A71EEB"/>
    <w:rsid w:val="53A72D40"/>
    <w:rsid w:val="53A96AB8"/>
    <w:rsid w:val="53B11368"/>
    <w:rsid w:val="53B11E10"/>
    <w:rsid w:val="53B13BBE"/>
    <w:rsid w:val="53B37737"/>
    <w:rsid w:val="53B84F4D"/>
    <w:rsid w:val="53B86CFB"/>
    <w:rsid w:val="53BA0CC5"/>
    <w:rsid w:val="53BC6F28"/>
    <w:rsid w:val="53BD6A07"/>
    <w:rsid w:val="53BF0089"/>
    <w:rsid w:val="53C25DCC"/>
    <w:rsid w:val="53C41B44"/>
    <w:rsid w:val="53C47D96"/>
    <w:rsid w:val="53C5091A"/>
    <w:rsid w:val="53C71634"/>
    <w:rsid w:val="53C83DD0"/>
    <w:rsid w:val="53C92264"/>
    <w:rsid w:val="53CE29C2"/>
    <w:rsid w:val="53CE4770"/>
    <w:rsid w:val="53D33B35"/>
    <w:rsid w:val="53D878B8"/>
    <w:rsid w:val="53DC50DF"/>
    <w:rsid w:val="53DE6035"/>
    <w:rsid w:val="53DE7AC9"/>
    <w:rsid w:val="53DF24DA"/>
    <w:rsid w:val="53E21FCA"/>
    <w:rsid w:val="53E411F3"/>
    <w:rsid w:val="53E421E6"/>
    <w:rsid w:val="53EA0E7E"/>
    <w:rsid w:val="53EC4BF7"/>
    <w:rsid w:val="53F1220D"/>
    <w:rsid w:val="53F341D7"/>
    <w:rsid w:val="53F73CC7"/>
    <w:rsid w:val="53FA7313"/>
    <w:rsid w:val="53FA753D"/>
    <w:rsid w:val="53FC12DE"/>
    <w:rsid w:val="53FD32A8"/>
    <w:rsid w:val="540208BE"/>
    <w:rsid w:val="540255D9"/>
    <w:rsid w:val="54031D7A"/>
    <w:rsid w:val="54041F40"/>
    <w:rsid w:val="540C5D72"/>
    <w:rsid w:val="540F50EC"/>
    <w:rsid w:val="541303D5"/>
    <w:rsid w:val="54134879"/>
    <w:rsid w:val="54136627"/>
    <w:rsid w:val="541923D0"/>
    <w:rsid w:val="541F321E"/>
    <w:rsid w:val="54212AF2"/>
    <w:rsid w:val="54260108"/>
    <w:rsid w:val="54273E81"/>
    <w:rsid w:val="54280325"/>
    <w:rsid w:val="542B571F"/>
    <w:rsid w:val="542C12AC"/>
    <w:rsid w:val="542D593B"/>
    <w:rsid w:val="54316AAD"/>
    <w:rsid w:val="54350468"/>
    <w:rsid w:val="54370568"/>
    <w:rsid w:val="54372316"/>
    <w:rsid w:val="543842E0"/>
    <w:rsid w:val="543A1E06"/>
    <w:rsid w:val="543A2E4A"/>
    <w:rsid w:val="543A5126"/>
    <w:rsid w:val="543D5452"/>
    <w:rsid w:val="54414F42"/>
    <w:rsid w:val="54442C85"/>
    <w:rsid w:val="544467E1"/>
    <w:rsid w:val="54452097"/>
    <w:rsid w:val="54455CD4"/>
    <w:rsid w:val="544762D1"/>
    <w:rsid w:val="54482775"/>
    <w:rsid w:val="54484523"/>
    <w:rsid w:val="544B4013"/>
    <w:rsid w:val="544C2EF8"/>
    <w:rsid w:val="544D59FD"/>
    <w:rsid w:val="544E765F"/>
    <w:rsid w:val="54501629"/>
    <w:rsid w:val="5452714F"/>
    <w:rsid w:val="5454111A"/>
    <w:rsid w:val="545509EE"/>
    <w:rsid w:val="545729B8"/>
    <w:rsid w:val="545804DE"/>
    <w:rsid w:val="54596730"/>
    <w:rsid w:val="545A7810"/>
    <w:rsid w:val="545C3613"/>
    <w:rsid w:val="54616660"/>
    <w:rsid w:val="546450D5"/>
    <w:rsid w:val="54662BFB"/>
    <w:rsid w:val="54664A59"/>
    <w:rsid w:val="546A6B00"/>
    <w:rsid w:val="546C379C"/>
    <w:rsid w:val="546C5152"/>
    <w:rsid w:val="546D5D37"/>
    <w:rsid w:val="547075D6"/>
    <w:rsid w:val="5472334E"/>
    <w:rsid w:val="5474356A"/>
    <w:rsid w:val="54774E08"/>
    <w:rsid w:val="547C241E"/>
    <w:rsid w:val="547F3CBD"/>
    <w:rsid w:val="54815C87"/>
    <w:rsid w:val="548337AD"/>
    <w:rsid w:val="5486504B"/>
    <w:rsid w:val="548A4B3B"/>
    <w:rsid w:val="548B2661"/>
    <w:rsid w:val="548B440F"/>
    <w:rsid w:val="548E5CAE"/>
    <w:rsid w:val="54905ECA"/>
    <w:rsid w:val="54907C78"/>
    <w:rsid w:val="54931516"/>
    <w:rsid w:val="549459BA"/>
    <w:rsid w:val="549534E0"/>
    <w:rsid w:val="54971006"/>
    <w:rsid w:val="54992FD0"/>
    <w:rsid w:val="549C661D"/>
    <w:rsid w:val="549D4B07"/>
    <w:rsid w:val="549E05E7"/>
    <w:rsid w:val="549F7EBB"/>
    <w:rsid w:val="54A067F2"/>
    <w:rsid w:val="54A07538"/>
    <w:rsid w:val="54A35DA8"/>
    <w:rsid w:val="54AA6F8B"/>
    <w:rsid w:val="54AD25D8"/>
    <w:rsid w:val="54AD6A7C"/>
    <w:rsid w:val="54AF6350"/>
    <w:rsid w:val="54B03E76"/>
    <w:rsid w:val="54B10B69"/>
    <w:rsid w:val="54B5148C"/>
    <w:rsid w:val="54B5164D"/>
    <w:rsid w:val="54B576DE"/>
    <w:rsid w:val="54B73456"/>
    <w:rsid w:val="54BE49C6"/>
    <w:rsid w:val="54C47921"/>
    <w:rsid w:val="54C546A4"/>
    <w:rsid w:val="54C94F38"/>
    <w:rsid w:val="54CA13DC"/>
    <w:rsid w:val="54CC5154"/>
    <w:rsid w:val="54D04518"/>
    <w:rsid w:val="54D07995"/>
    <w:rsid w:val="54D1276A"/>
    <w:rsid w:val="54D30127"/>
    <w:rsid w:val="54D357A1"/>
    <w:rsid w:val="54D63807"/>
    <w:rsid w:val="54D81E62"/>
    <w:rsid w:val="54D9161F"/>
    <w:rsid w:val="54D933CD"/>
    <w:rsid w:val="54D97871"/>
    <w:rsid w:val="54DC2EBD"/>
    <w:rsid w:val="54E029AD"/>
    <w:rsid w:val="54E67898"/>
    <w:rsid w:val="54E81862"/>
    <w:rsid w:val="54ED50CA"/>
    <w:rsid w:val="54F16968"/>
    <w:rsid w:val="54F226E1"/>
    <w:rsid w:val="54F40207"/>
    <w:rsid w:val="54F75F49"/>
    <w:rsid w:val="54F77CF7"/>
    <w:rsid w:val="54FB1595"/>
    <w:rsid w:val="54FE79E1"/>
    <w:rsid w:val="550146D2"/>
    <w:rsid w:val="550310E3"/>
    <w:rsid w:val="550479F9"/>
    <w:rsid w:val="55061CE8"/>
    <w:rsid w:val="550739C3"/>
    <w:rsid w:val="55081F04"/>
    <w:rsid w:val="55085A60"/>
    <w:rsid w:val="550A7A2A"/>
    <w:rsid w:val="550B5550"/>
    <w:rsid w:val="550C37A2"/>
    <w:rsid w:val="550D3076"/>
    <w:rsid w:val="550F3292"/>
    <w:rsid w:val="550F5041"/>
    <w:rsid w:val="55110DB9"/>
    <w:rsid w:val="55164621"/>
    <w:rsid w:val="55175CA3"/>
    <w:rsid w:val="55180399"/>
    <w:rsid w:val="55191A1B"/>
    <w:rsid w:val="55197C6D"/>
    <w:rsid w:val="551C150B"/>
    <w:rsid w:val="551F5DD8"/>
    <w:rsid w:val="55230AEC"/>
    <w:rsid w:val="55264138"/>
    <w:rsid w:val="5527238A"/>
    <w:rsid w:val="552C79A0"/>
    <w:rsid w:val="5531145B"/>
    <w:rsid w:val="55314FB7"/>
    <w:rsid w:val="55326F81"/>
    <w:rsid w:val="553625CD"/>
    <w:rsid w:val="55393E6B"/>
    <w:rsid w:val="553C57C6"/>
    <w:rsid w:val="553D1BAE"/>
    <w:rsid w:val="553D7E00"/>
    <w:rsid w:val="553E52D5"/>
    <w:rsid w:val="553E76D4"/>
    <w:rsid w:val="554054D5"/>
    <w:rsid w:val="55410F72"/>
    <w:rsid w:val="5543118E"/>
    <w:rsid w:val="554650C9"/>
    <w:rsid w:val="55472B6C"/>
    <w:rsid w:val="554967A4"/>
    <w:rsid w:val="554A6079"/>
    <w:rsid w:val="554B78CD"/>
    <w:rsid w:val="554D7917"/>
    <w:rsid w:val="554F368F"/>
    <w:rsid w:val="5551092C"/>
    <w:rsid w:val="55515FDB"/>
    <w:rsid w:val="55545149"/>
    <w:rsid w:val="5555355C"/>
    <w:rsid w:val="55572544"/>
    <w:rsid w:val="555D3FFE"/>
    <w:rsid w:val="55621614"/>
    <w:rsid w:val="556233C2"/>
    <w:rsid w:val="55627866"/>
    <w:rsid w:val="55630EE8"/>
    <w:rsid w:val="5565242B"/>
    <w:rsid w:val="55654C60"/>
    <w:rsid w:val="556709D9"/>
    <w:rsid w:val="55684751"/>
    <w:rsid w:val="556F5ADF"/>
    <w:rsid w:val="557430F6"/>
    <w:rsid w:val="55760C1C"/>
    <w:rsid w:val="557903BA"/>
    <w:rsid w:val="557914C7"/>
    <w:rsid w:val="55805F3E"/>
    <w:rsid w:val="55821CB6"/>
    <w:rsid w:val="558275C0"/>
    <w:rsid w:val="55834138"/>
    <w:rsid w:val="55853555"/>
    <w:rsid w:val="558A2919"/>
    <w:rsid w:val="558B0EF2"/>
    <w:rsid w:val="558C1CB9"/>
    <w:rsid w:val="558C48E3"/>
    <w:rsid w:val="558D0DCD"/>
    <w:rsid w:val="558D768C"/>
    <w:rsid w:val="55904B7D"/>
    <w:rsid w:val="55913CA7"/>
    <w:rsid w:val="55937A20"/>
    <w:rsid w:val="5596306C"/>
    <w:rsid w:val="55986DE4"/>
    <w:rsid w:val="55990DAE"/>
    <w:rsid w:val="55991528"/>
    <w:rsid w:val="559B0682"/>
    <w:rsid w:val="559D264C"/>
    <w:rsid w:val="559E0172"/>
    <w:rsid w:val="55A0038E"/>
    <w:rsid w:val="55A21A11"/>
    <w:rsid w:val="55A51501"/>
    <w:rsid w:val="55A663B8"/>
    <w:rsid w:val="55A734CB"/>
    <w:rsid w:val="55AA2FBB"/>
    <w:rsid w:val="55AE6607"/>
    <w:rsid w:val="55B300C2"/>
    <w:rsid w:val="55B313A7"/>
    <w:rsid w:val="55B33C1E"/>
    <w:rsid w:val="55B41744"/>
    <w:rsid w:val="55B94FAC"/>
    <w:rsid w:val="55BB2AD2"/>
    <w:rsid w:val="55BD3186"/>
    <w:rsid w:val="55BD684B"/>
    <w:rsid w:val="55C027DF"/>
    <w:rsid w:val="55C0458D"/>
    <w:rsid w:val="55C20305"/>
    <w:rsid w:val="55C23E61"/>
    <w:rsid w:val="55C51BA3"/>
    <w:rsid w:val="55C73B6D"/>
    <w:rsid w:val="55C94D0E"/>
    <w:rsid w:val="55CA71B9"/>
    <w:rsid w:val="55CC1183"/>
    <w:rsid w:val="55D02A22"/>
    <w:rsid w:val="55D122F6"/>
    <w:rsid w:val="55D81C32"/>
    <w:rsid w:val="55D83684"/>
    <w:rsid w:val="55DA2224"/>
    <w:rsid w:val="55DB1CF4"/>
    <w:rsid w:val="55DF0EB7"/>
    <w:rsid w:val="55DF2C65"/>
    <w:rsid w:val="55E01B05"/>
    <w:rsid w:val="55E21F54"/>
    <w:rsid w:val="55E24F3A"/>
    <w:rsid w:val="55E71B19"/>
    <w:rsid w:val="55E95892"/>
    <w:rsid w:val="55EA33B8"/>
    <w:rsid w:val="55EB160A"/>
    <w:rsid w:val="55EC7130"/>
    <w:rsid w:val="55EF0D20"/>
    <w:rsid w:val="55F14746"/>
    <w:rsid w:val="55F36710"/>
    <w:rsid w:val="55FA5247"/>
    <w:rsid w:val="55FA7D1B"/>
    <w:rsid w:val="55FB02E9"/>
    <w:rsid w:val="56044479"/>
    <w:rsid w:val="56091A90"/>
    <w:rsid w:val="560A3631"/>
    <w:rsid w:val="560B1CAC"/>
    <w:rsid w:val="560C332E"/>
    <w:rsid w:val="56105181"/>
    <w:rsid w:val="56105EF9"/>
    <w:rsid w:val="56195DC5"/>
    <w:rsid w:val="561D1AA7"/>
    <w:rsid w:val="561E498D"/>
    <w:rsid w:val="56205935"/>
    <w:rsid w:val="56206DD9"/>
    <w:rsid w:val="56262642"/>
    <w:rsid w:val="5627572A"/>
    <w:rsid w:val="56280330"/>
    <w:rsid w:val="56290384"/>
    <w:rsid w:val="562A2C1B"/>
    <w:rsid w:val="562C0F0B"/>
    <w:rsid w:val="562C277F"/>
    <w:rsid w:val="562C39D0"/>
    <w:rsid w:val="562C577E"/>
    <w:rsid w:val="562E599A"/>
    <w:rsid w:val="562E7748"/>
    <w:rsid w:val="56350AD7"/>
    <w:rsid w:val="5637484F"/>
    <w:rsid w:val="563A60ED"/>
    <w:rsid w:val="563C00B7"/>
    <w:rsid w:val="563C1E65"/>
    <w:rsid w:val="563D0F57"/>
    <w:rsid w:val="563D3E2F"/>
    <w:rsid w:val="563F54B2"/>
    <w:rsid w:val="564231F4"/>
    <w:rsid w:val="56454F9B"/>
    <w:rsid w:val="564927D4"/>
    <w:rsid w:val="565031F4"/>
    <w:rsid w:val="565151E5"/>
    <w:rsid w:val="56521E26"/>
    <w:rsid w:val="56530F5D"/>
    <w:rsid w:val="565371AF"/>
    <w:rsid w:val="56551179"/>
    <w:rsid w:val="565730C7"/>
    <w:rsid w:val="565A053D"/>
    <w:rsid w:val="565A22EB"/>
    <w:rsid w:val="565A678F"/>
    <w:rsid w:val="565D1DDC"/>
    <w:rsid w:val="56625644"/>
    <w:rsid w:val="5664316A"/>
    <w:rsid w:val="56666EE2"/>
    <w:rsid w:val="566969D2"/>
    <w:rsid w:val="566B62A7"/>
    <w:rsid w:val="566D0271"/>
    <w:rsid w:val="566E223B"/>
    <w:rsid w:val="56713C6E"/>
    <w:rsid w:val="5671771B"/>
    <w:rsid w:val="56737851"/>
    <w:rsid w:val="567809C3"/>
    <w:rsid w:val="567966F2"/>
    <w:rsid w:val="567A473C"/>
    <w:rsid w:val="567F61F6"/>
    <w:rsid w:val="56803629"/>
    <w:rsid w:val="56847368"/>
    <w:rsid w:val="56861332"/>
    <w:rsid w:val="56876E58"/>
    <w:rsid w:val="568850AA"/>
    <w:rsid w:val="5689497F"/>
    <w:rsid w:val="568D26C1"/>
    <w:rsid w:val="568F468B"/>
    <w:rsid w:val="56903F5F"/>
    <w:rsid w:val="56925F29"/>
    <w:rsid w:val="56927CD7"/>
    <w:rsid w:val="56930749"/>
    <w:rsid w:val="569752EE"/>
    <w:rsid w:val="56975989"/>
    <w:rsid w:val="5697709C"/>
    <w:rsid w:val="56983E3A"/>
    <w:rsid w:val="5699516F"/>
    <w:rsid w:val="569A4DDE"/>
    <w:rsid w:val="569C6DA8"/>
    <w:rsid w:val="569E48CE"/>
    <w:rsid w:val="569F41A2"/>
    <w:rsid w:val="569F5204"/>
    <w:rsid w:val="56A40F80"/>
    <w:rsid w:val="56A63783"/>
    <w:rsid w:val="56A73C13"/>
    <w:rsid w:val="56A909B6"/>
    <w:rsid w:val="56AD4B11"/>
    <w:rsid w:val="56B063AF"/>
    <w:rsid w:val="56B23ED5"/>
    <w:rsid w:val="56B539C6"/>
    <w:rsid w:val="56B7773E"/>
    <w:rsid w:val="56BA0FDC"/>
    <w:rsid w:val="56BD287A"/>
    <w:rsid w:val="56BF65F2"/>
    <w:rsid w:val="56C1680E"/>
    <w:rsid w:val="56C34335"/>
    <w:rsid w:val="56C43C09"/>
    <w:rsid w:val="56C449A6"/>
    <w:rsid w:val="56C635D8"/>
    <w:rsid w:val="56C8194B"/>
    <w:rsid w:val="56C836F9"/>
    <w:rsid w:val="56CC3C4A"/>
    <w:rsid w:val="56CD0D0F"/>
    <w:rsid w:val="56CD6F61"/>
    <w:rsid w:val="56D007FF"/>
    <w:rsid w:val="56D06A51"/>
    <w:rsid w:val="56D16FAA"/>
    <w:rsid w:val="56D206C2"/>
    <w:rsid w:val="56D227CA"/>
    <w:rsid w:val="56D27B8C"/>
    <w:rsid w:val="56D46542"/>
    <w:rsid w:val="56DA167E"/>
    <w:rsid w:val="56DA342C"/>
    <w:rsid w:val="56DB78D0"/>
    <w:rsid w:val="56DE4CCA"/>
    <w:rsid w:val="56DF0A43"/>
    <w:rsid w:val="56DF15AE"/>
    <w:rsid w:val="56DF6C95"/>
    <w:rsid w:val="56E10C5F"/>
    <w:rsid w:val="56E12A0D"/>
    <w:rsid w:val="56E30A23"/>
    <w:rsid w:val="56E524FD"/>
    <w:rsid w:val="56E5704A"/>
    <w:rsid w:val="56E754E2"/>
    <w:rsid w:val="56E878F7"/>
    <w:rsid w:val="56EB388B"/>
    <w:rsid w:val="56EB5639"/>
    <w:rsid w:val="56EC5EB2"/>
    <w:rsid w:val="56ED13B1"/>
    <w:rsid w:val="56ED315F"/>
    <w:rsid w:val="56F64651"/>
    <w:rsid w:val="56F72230"/>
    <w:rsid w:val="56F805D3"/>
    <w:rsid w:val="56F9482C"/>
    <w:rsid w:val="56F95FA8"/>
    <w:rsid w:val="56FA587C"/>
    <w:rsid w:val="56FA762A"/>
    <w:rsid w:val="56FB1D20"/>
    <w:rsid w:val="56FC15F5"/>
    <w:rsid w:val="56FC36A7"/>
    <w:rsid w:val="56FE35BF"/>
    <w:rsid w:val="57030BD5"/>
    <w:rsid w:val="570A1F63"/>
    <w:rsid w:val="570A3D11"/>
    <w:rsid w:val="570D3802"/>
    <w:rsid w:val="57120E18"/>
    <w:rsid w:val="57122BC6"/>
    <w:rsid w:val="571433BA"/>
    <w:rsid w:val="57144B90"/>
    <w:rsid w:val="5714693E"/>
    <w:rsid w:val="571903F8"/>
    <w:rsid w:val="57193F55"/>
    <w:rsid w:val="5721105B"/>
    <w:rsid w:val="57212E09"/>
    <w:rsid w:val="572648C3"/>
    <w:rsid w:val="572B3C88"/>
    <w:rsid w:val="572F2122"/>
    <w:rsid w:val="572F3778"/>
    <w:rsid w:val="573174F0"/>
    <w:rsid w:val="5732282D"/>
    <w:rsid w:val="57372245"/>
    <w:rsid w:val="57376AD1"/>
    <w:rsid w:val="57392849"/>
    <w:rsid w:val="573B036F"/>
    <w:rsid w:val="574014E1"/>
    <w:rsid w:val="57435475"/>
    <w:rsid w:val="57451B41"/>
    <w:rsid w:val="574C432A"/>
    <w:rsid w:val="574F3E1A"/>
    <w:rsid w:val="574F7976"/>
    <w:rsid w:val="57511940"/>
    <w:rsid w:val="575136EE"/>
    <w:rsid w:val="57513E3C"/>
    <w:rsid w:val="575256B8"/>
    <w:rsid w:val="57541431"/>
    <w:rsid w:val="57575742"/>
    <w:rsid w:val="575907F5"/>
    <w:rsid w:val="575925A3"/>
    <w:rsid w:val="575B631B"/>
    <w:rsid w:val="575C0124"/>
    <w:rsid w:val="575E405D"/>
    <w:rsid w:val="575E4CB3"/>
    <w:rsid w:val="575E5615"/>
    <w:rsid w:val="575E71D1"/>
    <w:rsid w:val="57631674"/>
    <w:rsid w:val="57633422"/>
    <w:rsid w:val="57656AAF"/>
    <w:rsid w:val="57662666"/>
    <w:rsid w:val="57671164"/>
    <w:rsid w:val="57685C5F"/>
    <w:rsid w:val="576C0528"/>
    <w:rsid w:val="576D24F2"/>
    <w:rsid w:val="57711FE2"/>
    <w:rsid w:val="5772234A"/>
    <w:rsid w:val="5773022F"/>
    <w:rsid w:val="577613A7"/>
    <w:rsid w:val="57776ECD"/>
    <w:rsid w:val="57780285"/>
    <w:rsid w:val="577E025B"/>
    <w:rsid w:val="57835872"/>
    <w:rsid w:val="578515EA"/>
    <w:rsid w:val="57895841"/>
    <w:rsid w:val="578A6C00"/>
    <w:rsid w:val="578C2978"/>
    <w:rsid w:val="578E4942"/>
    <w:rsid w:val="579161E1"/>
    <w:rsid w:val="57931F59"/>
    <w:rsid w:val="579546BB"/>
    <w:rsid w:val="57961A49"/>
    <w:rsid w:val="57972BD5"/>
    <w:rsid w:val="579B4127"/>
    <w:rsid w:val="579D2DD8"/>
    <w:rsid w:val="579E08FE"/>
    <w:rsid w:val="579E26AC"/>
    <w:rsid w:val="57A16858"/>
    <w:rsid w:val="57A51C8C"/>
    <w:rsid w:val="57A8352A"/>
    <w:rsid w:val="57AA1051"/>
    <w:rsid w:val="57AA30DF"/>
    <w:rsid w:val="57AC301B"/>
    <w:rsid w:val="57AE79CC"/>
    <w:rsid w:val="57B343A9"/>
    <w:rsid w:val="57B36157"/>
    <w:rsid w:val="57B40121"/>
    <w:rsid w:val="57B7551B"/>
    <w:rsid w:val="57BB14B0"/>
    <w:rsid w:val="57BC345F"/>
    <w:rsid w:val="57BC762A"/>
    <w:rsid w:val="57BD2FDD"/>
    <w:rsid w:val="57BE4AFC"/>
    <w:rsid w:val="57C0036A"/>
    <w:rsid w:val="57C01474"/>
    <w:rsid w:val="57C2283E"/>
    <w:rsid w:val="57C245EC"/>
    <w:rsid w:val="57C33332"/>
    <w:rsid w:val="57CB7122"/>
    <w:rsid w:val="57CF6D09"/>
    <w:rsid w:val="57D305A7"/>
    <w:rsid w:val="57D4431F"/>
    <w:rsid w:val="57D63BF4"/>
    <w:rsid w:val="57D936E4"/>
    <w:rsid w:val="57DA5E22"/>
    <w:rsid w:val="57DA7B88"/>
    <w:rsid w:val="57DE0CFA"/>
    <w:rsid w:val="57DF519E"/>
    <w:rsid w:val="57E006C6"/>
    <w:rsid w:val="57E04A72"/>
    <w:rsid w:val="57EA58F1"/>
    <w:rsid w:val="57EC1669"/>
    <w:rsid w:val="57EC78BB"/>
    <w:rsid w:val="57ED63C8"/>
    <w:rsid w:val="57F56770"/>
    <w:rsid w:val="57F66044"/>
    <w:rsid w:val="57F8000E"/>
    <w:rsid w:val="57F81DBC"/>
    <w:rsid w:val="57F977E9"/>
    <w:rsid w:val="57FB73D1"/>
    <w:rsid w:val="57FB7AFE"/>
    <w:rsid w:val="57FF75EE"/>
    <w:rsid w:val="58005114"/>
    <w:rsid w:val="580206F4"/>
    <w:rsid w:val="58044C05"/>
    <w:rsid w:val="580544D9"/>
    <w:rsid w:val="58054E60"/>
    <w:rsid w:val="580764A3"/>
    <w:rsid w:val="58086E95"/>
    <w:rsid w:val="5809221B"/>
    <w:rsid w:val="580935CD"/>
    <w:rsid w:val="58093FC9"/>
    <w:rsid w:val="580A7D41"/>
    <w:rsid w:val="580D1877"/>
    <w:rsid w:val="580E7831"/>
    <w:rsid w:val="580F4197"/>
    <w:rsid w:val="580F49BF"/>
    <w:rsid w:val="580F725F"/>
    <w:rsid w:val="581001F8"/>
    <w:rsid w:val="58101D5C"/>
    <w:rsid w:val="581110D0"/>
    <w:rsid w:val="58133FA8"/>
    <w:rsid w:val="58152B58"/>
    <w:rsid w:val="581666E6"/>
    <w:rsid w:val="58172929"/>
    <w:rsid w:val="58197E1A"/>
    <w:rsid w:val="581A61D6"/>
    <w:rsid w:val="581B530B"/>
    <w:rsid w:val="581B5AAA"/>
    <w:rsid w:val="581C7EDC"/>
    <w:rsid w:val="581E3DE2"/>
    <w:rsid w:val="581F69C6"/>
    <w:rsid w:val="58201313"/>
    <w:rsid w:val="582157B7"/>
    <w:rsid w:val="58254B7B"/>
    <w:rsid w:val="58256929"/>
    <w:rsid w:val="5827444F"/>
    <w:rsid w:val="58276B45"/>
    <w:rsid w:val="582A3F3F"/>
    <w:rsid w:val="582B2191"/>
    <w:rsid w:val="58366D88"/>
    <w:rsid w:val="583A0626"/>
    <w:rsid w:val="583B7EFB"/>
    <w:rsid w:val="583D3C73"/>
    <w:rsid w:val="583E32AB"/>
    <w:rsid w:val="583F2D3C"/>
    <w:rsid w:val="583F79EB"/>
    <w:rsid w:val="58403763"/>
    <w:rsid w:val="58417C07"/>
    <w:rsid w:val="58443253"/>
    <w:rsid w:val="584B076B"/>
    <w:rsid w:val="584B2834"/>
    <w:rsid w:val="584D2181"/>
    <w:rsid w:val="584E7C2E"/>
    <w:rsid w:val="5853793A"/>
    <w:rsid w:val="58564D34"/>
    <w:rsid w:val="58577DBC"/>
    <w:rsid w:val="58584F50"/>
    <w:rsid w:val="585C67EF"/>
    <w:rsid w:val="5866766D"/>
    <w:rsid w:val="58676F42"/>
    <w:rsid w:val="58692CBA"/>
    <w:rsid w:val="586965E3"/>
    <w:rsid w:val="586B4C84"/>
    <w:rsid w:val="58713534"/>
    <w:rsid w:val="587578B0"/>
    <w:rsid w:val="58767185"/>
    <w:rsid w:val="5878114F"/>
    <w:rsid w:val="587873A1"/>
    <w:rsid w:val="587A3143"/>
    <w:rsid w:val="587D116A"/>
    <w:rsid w:val="587F072F"/>
    <w:rsid w:val="587F24DD"/>
    <w:rsid w:val="58801DB1"/>
    <w:rsid w:val="58816255"/>
    <w:rsid w:val="58832DC3"/>
    <w:rsid w:val="58855A0B"/>
    <w:rsid w:val="5886386C"/>
    <w:rsid w:val="58871392"/>
    <w:rsid w:val="5889335C"/>
    <w:rsid w:val="588C69A8"/>
    <w:rsid w:val="588D419D"/>
    <w:rsid w:val="588E44CE"/>
    <w:rsid w:val="58906498"/>
    <w:rsid w:val="58922210"/>
    <w:rsid w:val="58975A79"/>
    <w:rsid w:val="5898534D"/>
    <w:rsid w:val="58985783"/>
    <w:rsid w:val="589870FB"/>
    <w:rsid w:val="589917F1"/>
    <w:rsid w:val="589A29EE"/>
    <w:rsid w:val="589A7317"/>
    <w:rsid w:val="589C308F"/>
    <w:rsid w:val="589E6E07"/>
    <w:rsid w:val="589F0865"/>
    <w:rsid w:val="589F66DB"/>
    <w:rsid w:val="58A14202"/>
    <w:rsid w:val="58A23367"/>
    <w:rsid w:val="58A27F7A"/>
    <w:rsid w:val="58A35B06"/>
    <w:rsid w:val="58A75590"/>
    <w:rsid w:val="58AB32D2"/>
    <w:rsid w:val="58AB6E2E"/>
    <w:rsid w:val="58AD2F33"/>
    <w:rsid w:val="58AD704A"/>
    <w:rsid w:val="58B54151"/>
    <w:rsid w:val="58B605B7"/>
    <w:rsid w:val="58B64839"/>
    <w:rsid w:val="58B8779D"/>
    <w:rsid w:val="58B959EF"/>
    <w:rsid w:val="58B97A16"/>
    <w:rsid w:val="58BB51AE"/>
    <w:rsid w:val="58BC103B"/>
    <w:rsid w:val="58BC2ED3"/>
    <w:rsid w:val="58C12AF6"/>
    <w:rsid w:val="58C46142"/>
    <w:rsid w:val="58C47EF0"/>
    <w:rsid w:val="58C67724"/>
    <w:rsid w:val="58C919AA"/>
    <w:rsid w:val="58CD149A"/>
    <w:rsid w:val="58CE59D8"/>
    <w:rsid w:val="58CF5213"/>
    <w:rsid w:val="58D02D39"/>
    <w:rsid w:val="58D2085F"/>
    <w:rsid w:val="58D259FC"/>
    <w:rsid w:val="58D472A5"/>
    <w:rsid w:val="58D72319"/>
    <w:rsid w:val="58D75E75"/>
    <w:rsid w:val="58DC348C"/>
    <w:rsid w:val="58DC7930"/>
    <w:rsid w:val="58DE7204"/>
    <w:rsid w:val="58E42340"/>
    <w:rsid w:val="58E467E4"/>
    <w:rsid w:val="58E6255C"/>
    <w:rsid w:val="58E97957"/>
    <w:rsid w:val="58EA35C5"/>
    <w:rsid w:val="58ED1663"/>
    <w:rsid w:val="58F24A5D"/>
    <w:rsid w:val="58F5041D"/>
    <w:rsid w:val="58F74373"/>
    <w:rsid w:val="58FE1654"/>
    <w:rsid w:val="58FF53CC"/>
    <w:rsid w:val="59002D7E"/>
    <w:rsid w:val="5903144E"/>
    <w:rsid w:val="5903310E"/>
    <w:rsid w:val="59041EDF"/>
    <w:rsid w:val="5904650A"/>
    <w:rsid w:val="59050C34"/>
    <w:rsid w:val="5906536C"/>
    <w:rsid w:val="590B1FC3"/>
    <w:rsid w:val="591013D6"/>
    <w:rsid w:val="5911403B"/>
    <w:rsid w:val="59123351"/>
    <w:rsid w:val="59126EAD"/>
    <w:rsid w:val="59172716"/>
    <w:rsid w:val="591946E0"/>
    <w:rsid w:val="59197BD0"/>
    <w:rsid w:val="591C5F7E"/>
    <w:rsid w:val="591E3AA4"/>
    <w:rsid w:val="591E7A48"/>
    <w:rsid w:val="59282B75"/>
    <w:rsid w:val="592866D1"/>
    <w:rsid w:val="59291EAC"/>
    <w:rsid w:val="59297C74"/>
    <w:rsid w:val="592B2BC8"/>
    <w:rsid w:val="592B5579"/>
    <w:rsid w:val="592B7F6F"/>
    <w:rsid w:val="592D018B"/>
    <w:rsid w:val="592D3CE7"/>
    <w:rsid w:val="59301A29"/>
    <w:rsid w:val="593029DB"/>
    <w:rsid w:val="593037D7"/>
    <w:rsid w:val="59305585"/>
    <w:rsid w:val="5932697F"/>
    <w:rsid w:val="593432C8"/>
    <w:rsid w:val="593A6404"/>
    <w:rsid w:val="593B28A8"/>
    <w:rsid w:val="593C03CE"/>
    <w:rsid w:val="593C3F2A"/>
    <w:rsid w:val="593D7234"/>
    <w:rsid w:val="593E58F0"/>
    <w:rsid w:val="59411541"/>
    <w:rsid w:val="5943350B"/>
    <w:rsid w:val="594352B9"/>
    <w:rsid w:val="59441031"/>
    <w:rsid w:val="594430F4"/>
    <w:rsid w:val="5945570A"/>
    <w:rsid w:val="59457283"/>
    <w:rsid w:val="594714CC"/>
    <w:rsid w:val="594828CF"/>
    <w:rsid w:val="594A2AEB"/>
    <w:rsid w:val="594D25DB"/>
    <w:rsid w:val="594F1EAF"/>
    <w:rsid w:val="59513E7A"/>
    <w:rsid w:val="59536F6B"/>
    <w:rsid w:val="5954396A"/>
    <w:rsid w:val="59594ADC"/>
    <w:rsid w:val="595C45CC"/>
    <w:rsid w:val="595D1779"/>
    <w:rsid w:val="5960230F"/>
    <w:rsid w:val="596671F9"/>
    <w:rsid w:val="596A4F3B"/>
    <w:rsid w:val="596B480F"/>
    <w:rsid w:val="596D67DA"/>
    <w:rsid w:val="596F60AE"/>
    <w:rsid w:val="59701E26"/>
    <w:rsid w:val="597162CA"/>
    <w:rsid w:val="5974452F"/>
    <w:rsid w:val="59745DBA"/>
    <w:rsid w:val="59747B68"/>
    <w:rsid w:val="59757D84"/>
    <w:rsid w:val="597746E4"/>
    <w:rsid w:val="59777658"/>
    <w:rsid w:val="59793D78"/>
    <w:rsid w:val="5979517E"/>
    <w:rsid w:val="59796F2C"/>
    <w:rsid w:val="597A1703"/>
    <w:rsid w:val="597C6A1D"/>
    <w:rsid w:val="598002BB"/>
    <w:rsid w:val="59837DAB"/>
    <w:rsid w:val="59843CBF"/>
    <w:rsid w:val="59851D75"/>
    <w:rsid w:val="59853B23"/>
    <w:rsid w:val="598853C1"/>
    <w:rsid w:val="598A1022"/>
    <w:rsid w:val="598B6C60"/>
    <w:rsid w:val="598C3104"/>
    <w:rsid w:val="598C4EB2"/>
    <w:rsid w:val="598D671F"/>
    <w:rsid w:val="59914276"/>
    <w:rsid w:val="59926DE3"/>
    <w:rsid w:val="59943B52"/>
    <w:rsid w:val="59967ADE"/>
    <w:rsid w:val="59973856"/>
    <w:rsid w:val="59981AA8"/>
    <w:rsid w:val="5999312B"/>
    <w:rsid w:val="59994DBA"/>
    <w:rsid w:val="599975CF"/>
    <w:rsid w:val="599C0E6D"/>
    <w:rsid w:val="599E2E37"/>
    <w:rsid w:val="59A55F73"/>
    <w:rsid w:val="59A65AA5"/>
    <w:rsid w:val="59A71CEC"/>
    <w:rsid w:val="59A85A64"/>
    <w:rsid w:val="59AA358A"/>
    <w:rsid w:val="59AC5554"/>
    <w:rsid w:val="59B166C6"/>
    <w:rsid w:val="59B30690"/>
    <w:rsid w:val="59B44E5D"/>
    <w:rsid w:val="59B461B6"/>
    <w:rsid w:val="59B62CC0"/>
    <w:rsid w:val="59B77A55"/>
    <w:rsid w:val="59B83EF9"/>
    <w:rsid w:val="59B8766C"/>
    <w:rsid w:val="59B93578"/>
    <w:rsid w:val="59B937CD"/>
    <w:rsid w:val="59B9557B"/>
    <w:rsid w:val="59BA3E3C"/>
    <w:rsid w:val="59BB7545"/>
    <w:rsid w:val="59BC506B"/>
    <w:rsid w:val="59BE7035"/>
    <w:rsid w:val="59C26B25"/>
    <w:rsid w:val="59C3464B"/>
    <w:rsid w:val="59C363FA"/>
    <w:rsid w:val="59C414B7"/>
    <w:rsid w:val="59C52172"/>
    <w:rsid w:val="59C56616"/>
    <w:rsid w:val="59C60319"/>
    <w:rsid w:val="59C75EEA"/>
    <w:rsid w:val="59C83A10"/>
    <w:rsid w:val="59CA3C2C"/>
    <w:rsid w:val="59CC3500"/>
    <w:rsid w:val="59CC52AE"/>
    <w:rsid w:val="59D03C49"/>
    <w:rsid w:val="59D32AE1"/>
    <w:rsid w:val="59D56097"/>
    <w:rsid w:val="59D6649D"/>
    <w:rsid w:val="59D71B43"/>
    <w:rsid w:val="59D979CB"/>
    <w:rsid w:val="59E00D5A"/>
    <w:rsid w:val="59E3084A"/>
    <w:rsid w:val="59E47360"/>
    <w:rsid w:val="59E52814"/>
    <w:rsid w:val="59E56370"/>
    <w:rsid w:val="59EC5950"/>
    <w:rsid w:val="59EE16C8"/>
    <w:rsid w:val="59EE791A"/>
    <w:rsid w:val="59F111B9"/>
    <w:rsid w:val="59F12F67"/>
    <w:rsid w:val="59F36CDF"/>
    <w:rsid w:val="59F82547"/>
    <w:rsid w:val="59FC59A6"/>
    <w:rsid w:val="59FD7B5D"/>
    <w:rsid w:val="5A0013FC"/>
    <w:rsid w:val="5A00764E"/>
    <w:rsid w:val="5A011459"/>
    <w:rsid w:val="5A037D60"/>
    <w:rsid w:val="5A04713E"/>
    <w:rsid w:val="5A054C64"/>
    <w:rsid w:val="5A0927BC"/>
    <w:rsid w:val="5A0A5DD6"/>
    <w:rsid w:val="5A0A7C1A"/>
    <w:rsid w:val="5A0C49E5"/>
    <w:rsid w:val="5A0C56D2"/>
    <w:rsid w:val="5A111D2D"/>
    <w:rsid w:val="5A132EDD"/>
    <w:rsid w:val="5A16081F"/>
    <w:rsid w:val="5A166E71"/>
    <w:rsid w:val="5A17367F"/>
    <w:rsid w:val="5A1D0200"/>
    <w:rsid w:val="5A1D3D5C"/>
    <w:rsid w:val="5A1D5B0A"/>
    <w:rsid w:val="5A20384C"/>
    <w:rsid w:val="5A217302"/>
    <w:rsid w:val="5A235F34"/>
    <w:rsid w:val="5A252C10"/>
    <w:rsid w:val="5A274BDA"/>
    <w:rsid w:val="5A276988"/>
    <w:rsid w:val="5A2F1CE1"/>
    <w:rsid w:val="5A3115B5"/>
    <w:rsid w:val="5A317807"/>
    <w:rsid w:val="5A33357F"/>
    <w:rsid w:val="5A355549"/>
    <w:rsid w:val="5A3572F7"/>
    <w:rsid w:val="5A395589"/>
    <w:rsid w:val="5A3B68D8"/>
    <w:rsid w:val="5A3C61F5"/>
    <w:rsid w:val="5A3D7F5A"/>
    <w:rsid w:val="5A3F3FCC"/>
    <w:rsid w:val="5A47275E"/>
    <w:rsid w:val="5A47527D"/>
    <w:rsid w:val="5A4968FF"/>
    <w:rsid w:val="5A4A27BF"/>
    <w:rsid w:val="5A4A7AA9"/>
    <w:rsid w:val="5A4C2893"/>
    <w:rsid w:val="5A4C4641"/>
    <w:rsid w:val="5A4E03B9"/>
    <w:rsid w:val="5A504131"/>
    <w:rsid w:val="5A560DC3"/>
    <w:rsid w:val="5A5654C0"/>
    <w:rsid w:val="5A581238"/>
    <w:rsid w:val="5A592901"/>
    <w:rsid w:val="5A5A6D5E"/>
    <w:rsid w:val="5A5D05FC"/>
    <w:rsid w:val="5A5D684E"/>
    <w:rsid w:val="5A5E43C5"/>
    <w:rsid w:val="5A60180A"/>
    <w:rsid w:val="5A601E9A"/>
    <w:rsid w:val="5A604A46"/>
    <w:rsid w:val="5A621513"/>
    <w:rsid w:val="5A623E64"/>
    <w:rsid w:val="5A636A25"/>
    <w:rsid w:val="5A64198B"/>
    <w:rsid w:val="5A647BDD"/>
    <w:rsid w:val="5A663955"/>
    <w:rsid w:val="5A67147B"/>
    <w:rsid w:val="5A673229"/>
    <w:rsid w:val="5A6F20DD"/>
    <w:rsid w:val="5A706581"/>
    <w:rsid w:val="5A7302EB"/>
    <w:rsid w:val="5A7476F4"/>
    <w:rsid w:val="5A755946"/>
    <w:rsid w:val="5A795462"/>
    <w:rsid w:val="5A8028EF"/>
    <w:rsid w:val="5A81253D"/>
    <w:rsid w:val="5A8262B5"/>
    <w:rsid w:val="5A840347"/>
    <w:rsid w:val="5A841C9E"/>
    <w:rsid w:val="5A871B1D"/>
    <w:rsid w:val="5A875679"/>
    <w:rsid w:val="5A877BF1"/>
    <w:rsid w:val="5A89319F"/>
    <w:rsid w:val="5A8D7133"/>
    <w:rsid w:val="5A8F4E63"/>
    <w:rsid w:val="5A9102A6"/>
    <w:rsid w:val="5A9304C2"/>
    <w:rsid w:val="5A93401E"/>
    <w:rsid w:val="5A963B0E"/>
    <w:rsid w:val="5A975FA5"/>
    <w:rsid w:val="5A9B1124"/>
    <w:rsid w:val="5AA1498D"/>
    <w:rsid w:val="5AA224B3"/>
    <w:rsid w:val="5AA26B58"/>
    <w:rsid w:val="5AA601F5"/>
    <w:rsid w:val="5AA91A93"/>
    <w:rsid w:val="5AAB441A"/>
    <w:rsid w:val="5AAC200A"/>
    <w:rsid w:val="5AAE4C4B"/>
    <w:rsid w:val="5AB02E22"/>
    <w:rsid w:val="5AB04BD0"/>
    <w:rsid w:val="5AB3646E"/>
    <w:rsid w:val="5AC24903"/>
    <w:rsid w:val="5AC661A1"/>
    <w:rsid w:val="5AC97A40"/>
    <w:rsid w:val="5ACB37B8"/>
    <w:rsid w:val="5ACC12DE"/>
    <w:rsid w:val="5AD20FEA"/>
    <w:rsid w:val="5AD32D47"/>
    <w:rsid w:val="5AD54636"/>
    <w:rsid w:val="5AD563E4"/>
    <w:rsid w:val="5ADA1C4D"/>
    <w:rsid w:val="5ADA39FB"/>
    <w:rsid w:val="5ADC3C17"/>
    <w:rsid w:val="5ADF1011"/>
    <w:rsid w:val="5ADF3707"/>
    <w:rsid w:val="5AE0479A"/>
    <w:rsid w:val="5AE20B01"/>
    <w:rsid w:val="5AE34FA5"/>
    <w:rsid w:val="5AE623A0"/>
    <w:rsid w:val="5AE66844"/>
    <w:rsid w:val="5AE91E90"/>
    <w:rsid w:val="5AEB5C08"/>
    <w:rsid w:val="5AED32BE"/>
    <w:rsid w:val="5AEE56F8"/>
    <w:rsid w:val="5AEE7702"/>
    <w:rsid w:val="5AF50835"/>
    <w:rsid w:val="5AF56A87"/>
    <w:rsid w:val="5AF727FF"/>
    <w:rsid w:val="5AFA409D"/>
    <w:rsid w:val="5AFA5E4B"/>
    <w:rsid w:val="5AFC131F"/>
    <w:rsid w:val="5B022F52"/>
    <w:rsid w:val="5B04316E"/>
    <w:rsid w:val="5B046CCA"/>
    <w:rsid w:val="5B0B62AA"/>
    <w:rsid w:val="5B0E18F6"/>
    <w:rsid w:val="5B0F5D9A"/>
    <w:rsid w:val="5B1038C0"/>
    <w:rsid w:val="5B10566E"/>
    <w:rsid w:val="5B13515F"/>
    <w:rsid w:val="5B136F0D"/>
    <w:rsid w:val="5B157129"/>
    <w:rsid w:val="5B1A029B"/>
    <w:rsid w:val="5B1A473F"/>
    <w:rsid w:val="5B1C3014"/>
    <w:rsid w:val="5B21787C"/>
    <w:rsid w:val="5B24111A"/>
    <w:rsid w:val="5B24736C"/>
    <w:rsid w:val="5B2630E4"/>
    <w:rsid w:val="5B296730"/>
    <w:rsid w:val="5B2D6220"/>
    <w:rsid w:val="5B2D7FCE"/>
    <w:rsid w:val="5B311173"/>
    <w:rsid w:val="5B311471"/>
    <w:rsid w:val="5B314B9C"/>
    <w:rsid w:val="5B3255E5"/>
    <w:rsid w:val="5B345801"/>
    <w:rsid w:val="5B351579"/>
    <w:rsid w:val="5B3550D5"/>
    <w:rsid w:val="5B370E4D"/>
    <w:rsid w:val="5B381344"/>
    <w:rsid w:val="5B383A43"/>
    <w:rsid w:val="5B392E17"/>
    <w:rsid w:val="5B3A042A"/>
    <w:rsid w:val="5B3D3F8A"/>
    <w:rsid w:val="5B4041A6"/>
    <w:rsid w:val="5B413A7A"/>
    <w:rsid w:val="5B427539"/>
    <w:rsid w:val="5B441028"/>
    <w:rsid w:val="5B445318"/>
    <w:rsid w:val="5B4517BC"/>
    <w:rsid w:val="5B4C58AA"/>
    <w:rsid w:val="5B4F39A0"/>
    <w:rsid w:val="5B4F5494"/>
    <w:rsid w:val="5B5163B3"/>
    <w:rsid w:val="5B5267B9"/>
    <w:rsid w:val="5B5B0FE0"/>
    <w:rsid w:val="5B5B5948"/>
    <w:rsid w:val="5B5C4D58"/>
    <w:rsid w:val="5B5F034D"/>
    <w:rsid w:val="5B5F1393"/>
    <w:rsid w:val="5B6051E4"/>
    <w:rsid w:val="5B612BB3"/>
    <w:rsid w:val="5B637E94"/>
    <w:rsid w:val="5B64318C"/>
    <w:rsid w:val="5B6854AA"/>
    <w:rsid w:val="5B6A1223"/>
    <w:rsid w:val="5B7025B1"/>
    <w:rsid w:val="5B7420A1"/>
    <w:rsid w:val="5B745BFD"/>
    <w:rsid w:val="5B755624"/>
    <w:rsid w:val="5B791466"/>
    <w:rsid w:val="5B7A1DA3"/>
    <w:rsid w:val="5B7A2A80"/>
    <w:rsid w:val="5B7A6F8C"/>
    <w:rsid w:val="5B7D7A78"/>
    <w:rsid w:val="5B807B3A"/>
    <w:rsid w:val="5B834092"/>
    <w:rsid w:val="5B85794B"/>
    <w:rsid w:val="5B8B5F03"/>
    <w:rsid w:val="5B8D4F11"/>
    <w:rsid w:val="5B8F0C89"/>
    <w:rsid w:val="5B8F2876"/>
    <w:rsid w:val="5B9067AF"/>
    <w:rsid w:val="5B9242D5"/>
    <w:rsid w:val="5B955B74"/>
    <w:rsid w:val="5B991BDA"/>
    <w:rsid w:val="5B9E5C51"/>
    <w:rsid w:val="5BA37100"/>
    <w:rsid w:val="5BA45BC9"/>
    <w:rsid w:val="5BA504AD"/>
    <w:rsid w:val="5BA5225B"/>
    <w:rsid w:val="5BA67D81"/>
    <w:rsid w:val="5BA81D4B"/>
    <w:rsid w:val="5BA858A7"/>
    <w:rsid w:val="5BAA161F"/>
    <w:rsid w:val="5BAC35E9"/>
    <w:rsid w:val="5BAF30D9"/>
    <w:rsid w:val="5BAF6C35"/>
    <w:rsid w:val="5BB5157D"/>
    <w:rsid w:val="5BB73D3C"/>
    <w:rsid w:val="5BB75372"/>
    <w:rsid w:val="5BB97AB4"/>
    <w:rsid w:val="5BBB7CD0"/>
    <w:rsid w:val="5BBC2A60"/>
    <w:rsid w:val="5BC05588"/>
    <w:rsid w:val="5BC30933"/>
    <w:rsid w:val="5BC326E1"/>
    <w:rsid w:val="5BC36B85"/>
    <w:rsid w:val="5BC40BAB"/>
    <w:rsid w:val="5BC528FD"/>
    <w:rsid w:val="5BC85F49"/>
    <w:rsid w:val="5BCF552A"/>
    <w:rsid w:val="5BD112A2"/>
    <w:rsid w:val="5BD14DFE"/>
    <w:rsid w:val="5BD26DC8"/>
    <w:rsid w:val="5BD424E2"/>
    <w:rsid w:val="5BD42E24"/>
    <w:rsid w:val="5BD4669C"/>
    <w:rsid w:val="5BD668B8"/>
    <w:rsid w:val="5BD7618C"/>
    <w:rsid w:val="5BD82630"/>
    <w:rsid w:val="5BD90156"/>
    <w:rsid w:val="5BE002A5"/>
    <w:rsid w:val="5BE21F66"/>
    <w:rsid w:val="5BE2525D"/>
    <w:rsid w:val="5BE2700B"/>
    <w:rsid w:val="5BE34B31"/>
    <w:rsid w:val="5BE56AFB"/>
    <w:rsid w:val="5BE82147"/>
    <w:rsid w:val="5BEC1C38"/>
    <w:rsid w:val="5BEC7E8A"/>
    <w:rsid w:val="5BED775E"/>
    <w:rsid w:val="5BF03A18"/>
    <w:rsid w:val="5BF105C4"/>
    <w:rsid w:val="5BF226BA"/>
    <w:rsid w:val="5BF22FC6"/>
    <w:rsid w:val="5BF3746A"/>
    <w:rsid w:val="5BF46D3E"/>
    <w:rsid w:val="5BF62AB6"/>
    <w:rsid w:val="5BFB37A6"/>
    <w:rsid w:val="5BFB631F"/>
    <w:rsid w:val="5BFC5BF3"/>
    <w:rsid w:val="5BFD6D94"/>
    <w:rsid w:val="5C001B87"/>
    <w:rsid w:val="5C0056E3"/>
    <w:rsid w:val="5C013209"/>
    <w:rsid w:val="5C050B30"/>
    <w:rsid w:val="5C076A71"/>
    <w:rsid w:val="5C0A47B4"/>
    <w:rsid w:val="5C0D1BAE"/>
    <w:rsid w:val="5C11169E"/>
    <w:rsid w:val="5C1271C4"/>
    <w:rsid w:val="5C136B67"/>
    <w:rsid w:val="5C164335"/>
    <w:rsid w:val="5C1833D1"/>
    <w:rsid w:val="5C1967A5"/>
    <w:rsid w:val="5C1B076F"/>
    <w:rsid w:val="5C207B33"/>
    <w:rsid w:val="5C221667"/>
    <w:rsid w:val="5C2238AB"/>
    <w:rsid w:val="5C237623"/>
    <w:rsid w:val="5C240C7B"/>
    <w:rsid w:val="5C272C70"/>
    <w:rsid w:val="5C292E8C"/>
    <w:rsid w:val="5C294C3A"/>
    <w:rsid w:val="5C2A2760"/>
    <w:rsid w:val="5C317F92"/>
    <w:rsid w:val="5C320955"/>
    <w:rsid w:val="5C3435DF"/>
    <w:rsid w:val="5C34538D"/>
    <w:rsid w:val="5C361105"/>
    <w:rsid w:val="5C367357"/>
    <w:rsid w:val="5C384E7D"/>
    <w:rsid w:val="5C3A0EAF"/>
    <w:rsid w:val="5C3D6937"/>
    <w:rsid w:val="5C4001D5"/>
    <w:rsid w:val="5C433822"/>
    <w:rsid w:val="5C480E38"/>
    <w:rsid w:val="5C4E28F2"/>
    <w:rsid w:val="5C4F5194"/>
    <w:rsid w:val="5C531CB7"/>
    <w:rsid w:val="5C594DF3"/>
    <w:rsid w:val="5C5A1297"/>
    <w:rsid w:val="5C5F065B"/>
    <w:rsid w:val="5C600994"/>
    <w:rsid w:val="5C602626"/>
    <w:rsid w:val="5C606182"/>
    <w:rsid w:val="5C621EFA"/>
    <w:rsid w:val="5C675762"/>
    <w:rsid w:val="5C677510"/>
    <w:rsid w:val="5C6914DA"/>
    <w:rsid w:val="5C6B7CDD"/>
    <w:rsid w:val="5C6C2D78"/>
    <w:rsid w:val="5C6E6AF1"/>
    <w:rsid w:val="5C6F4617"/>
    <w:rsid w:val="5C7027FB"/>
    <w:rsid w:val="5C70771F"/>
    <w:rsid w:val="5C712EAE"/>
    <w:rsid w:val="5C7156EC"/>
    <w:rsid w:val="5C723888"/>
    <w:rsid w:val="5C734107"/>
    <w:rsid w:val="5C737BB0"/>
    <w:rsid w:val="5C7A36E7"/>
    <w:rsid w:val="5C7D6D34"/>
    <w:rsid w:val="5C806824"/>
    <w:rsid w:val="5C844566"/>
    <w:rsid w:val="5C870797"/>
    <w:rsid w:val="5C8779B0"/>
    <w:rsid w:val="5C891453"/>
    <w:rsid w:val="5C8956D8"/>
    <w:rsid w:val="5C8A31FF"/>
    <w:rsid w:val="5C8D51F6"/>
    <w:rsid w:val="5C8E7193"/>
    <w:rsid w:val="5C8F6A67"/>
    <w:rsid w:val="5C902F0B"/>
    <w:rsid w:val="5C904CB9"/>
    <w:rsid w:val="5C9127DF"/>
    <w:rsid w:val="5C91458D"/>
    <w:rsid w:val="5C971DE3"/>
    <w:rsid w:val="5C974299"/>
    <w:rsid w:val="5C981DBF"/>
    <w:rsid w:val="5C9A5B38"/>
    <w:rsid w:val="5C9B365E"/>
    <w:rsid w:val="5C9F4EFC"/>
    <w:rsid w:val="5CA00C74"/>
    <w:rsid w:val="5CA223D5"/>
    <w:rsid w:val="5CA52AF5"/>
    <w:rsid w:val="5CA86565"/>
    <w:rsid w:val="5CAB1AF3"/>
    <w:rsid w:val="5CAE3391"/>
    <w:rsid w:val="5CAE513F"/>
    <w:rsid w:val="5CAF2C65"/>
    <w:rsid w:val="5CAF4A20"/>
    <w:rsid w:val="5CAF66C2"/>
    <w:rsid w:val="5CB00EB7"/>
    <w:rsid w:val="5CB27C53"/>
    <w:rsid w:val="5CB55241"/>
    <w:rsid w:val="5CB564CD"/>
    <w:rsid w:val="5CB63FF4"/>
    <w:rsid w:val="5CB963A2"/>
    <w:rsid w:val="5CBB785C"/>
    <w:rsid w:val="5CBD1826"/>
    <w:rsid w:val="5CBF10FA"/>
    <w:rsid w:val="5CC41C0D"/>
    <w:rsid w:val="5CC47F34"/>
    <w:rsid w:val="5CC52489"/>
    <w:rsid w:val="5CC606DB"/>
    <w:rsid w:val="5CC777D1"/>
    <w:rsid w:val="5CC901CB"/>
    <w:rsid w:val="5CCC1A69"/>
    <w:rsid w:val="5CCD7CBB"/>
    <w:rsid w:val="5CCE1A7B"/>
    <w:rsid w:val="5CD059FB"/>
    <w:rsid w:val="5CD4437C"/>
    <w:rsid w:val="5CD54DC2"/>
    <w:rsid w:val="5CD56B70"/>
    <w:rsid w:val="5CD64696"/>
    <w:rsid w:val="5CD728E8"/>
    <w:rsid w:val="5CD8040E"/>
    <w:rsid w:val="5CD90867"/>
    <w:rsid w:val="5CDD5A24"/>
    <w:rsid w:val="5CDD77D2"/>
    <w:rsid w:val="5CE2303B"/>
    <w:rsid w:val="5CE42D12"/>
    <w:rsid w:val="5CE46DB3"/>
    <w:rsid w:val="5CE62B2B"/>
    <w:rsid w:val="5CEB6393"/>
    <w:rsid w:val="5CEE19DF"/>
    <w:rsid w:val="5CEE5E83"/>
    <w:rsid w:val="5CEE7C31"/>
    <w:rsid w:val="5CF1327E"/>
    <w:rsid w:val="5CF27722"/>
    <w:rsid w:val="5CF455D7"/>
    <w:rsid w:val="5CF50FC0"/>
    <w:rsid w:val="5CF60894"/>
    <w:rsid w:val="5CF74D38"/>
    <w:rsid w:val="5CF76AE6"/>
    <w:rsid w:val="5CF8460C"/>
    <w:rsid w:val="5CF9604C"/>
    <w:rsid w:val="5CFA0384"/>
    <w:rsid w:val="5D014EC7"/>
    <w:rsid w:val="5D017965"/>
    <w:rsid w:val="5D041D1C"/>
    <w:rsid w:val="5D042FB1"/>
    <w:rsid w:val="5D072AA1"/>
    <w:rsid w:val="5D07484F"/>
    <w:rsid w:val="5D0E5BDE"/>
    <w:rsid w:val="5D105DFA"/>
    <w:rsid w:val="5D123258"/>
    <w:rsid w:val="5D1256CE"/>
    <w:rsid w:val="5D131446"/>
    <w:rsid w:val="5D151AF9"/>
    <w:rsid w:val="5D1D4073"/>
    <w:rsid w:val="5D1F6693"/>
    <w:rsid w:val="5D2006AE"/>
    <w:rsid w:val="5D235B2D"/>
    <w:rsid w:val="5D245401"/>
    <w:rsid w:val="5D290C69"/>
    <w:rsid w:val="5D2B2C34"/>
    <w:rsid w:val="5D2E44D2"/>
    <w:rsid w:val="5D344975"/>
    <w:rsid w:val="5D3715D8"/>
    <w:rsid w:val="5D373386"/>
    <w:rsid w:val="5D396C06"/>
    <w:rsid w:val="5D445AA3"/>
    <w:rsid w:val="5D487342"/>
    <w:rsid w:val="5D4B0BE0"/>
    <w:rsid w:val="5D4B6E32"/>
    <w:rsid w:val="5D535812"/>
    <w:rsid w:val="5D537A94"/>
    <w:rsid w:val="5D573A29"/>
    <w:rsid w:val="5D575623"/>
    <w:rsid w:val="5D5850AB"/>
    <w:rsid w:val="5D5A52C7"/>
    <w:rsid w:val="5D5C4B9B"/>
    <w:rsid w:val="5D5D7AEC"/>
    <w:rsid w:val="5D610403"/>
    <w:rsid w:val="5D6121B1"/>
    <w:rsid w:val="5D6323CD"/>
    <w:rsid w:val="5D6B4750"/>
    <w:rsid w:val="5D6D2A3E"/>
    <w:rsid w:val="5D6D4FFA"/>
    <w:rsid w:val="5D7243BE"/>
    <w:rsid w:val="5D72616D"/>
    <w:rsid w:val="5D727F27"/>
    <w:rsid w:val="5D752101"/>
    <w:rsid w:val="5D753EAF"/>
    <w:rsid w:val="5D79574D"/>
    <w:rsid w:val="5D7F6ADB"/>
    <w:rsid w:val="5D804FF9"/>
    <w:rsid w:val="5D814602"/>
    <w:rsid w:val="5D855AD0"/>
    <w:rsid w:val="5D883BE2"/>
    <w:rsid w:val="5D883ECE"/>
    <w:rsid w:val="5D885990"/>
    <w:rsid w:val="5D89245E"/>
    <w:rsid w:val="5D8B36D2"/>
    <w:rsid w:val="5D8B5480"/>
    <w:rsid w:val="5D8C2DD2"/>
    <w:rsid w:val="5D8D11F8"/>
    <w:rsid w:val="5D900CE9"/>
    <w:rsid w:val="5D92680F"/>
    <w:rsid w:val="5D9407D9"/>
    <w:rsid w:val="5D9562FF"/>
    <w:rsid w:val="5D9B1436"/>
    <w:rsid w:val="5D9C42A4"/>
    <w:rsid w:val="5D9C7FF6"/>
    <w:rsid w:val="5D9E1657"/>
    <w:rsid w:val="5D9E3405"/>
    <w:rsid w:val="5DA14CA4"/>
    <w:rsid w:val="5DA30A1C"/>
    <w:rsid w:val="5DA43C29"/>
    <w:rsid w:val="5DA86418"/>
    <w:rsid w:val="5DAA3B58"/>
    <w:rsid w:val="5DAB167E"/>
    <w:rsid w:val="5DAB5B22"/>
    <w:rsid w:val="5DAB78D0"/>
    <w:rsid w:val="5DAD3649"/>
    <w:rsid w:val="5DB07B64"/>
    <w:rsid w:val="5DB30B4D"/>
    <w:rsid w:val="5DB524FD"/>
    <w:rsid w:val="5DB6074F"/>
    <w:rsid w:val="5DBA7B13"/>
    <w:rsid w:val="5DBB1EB0"/>
    <w:rsid w:val="5DBC1ADE"/>
    <w:rsid w:val="5DBC388C"/>
    <w:rsid w:val="5DC310BE"/>
    <w:rsid w:val="5DC664B8"/>
    <w:rsid w:val="5DCA5FA9"/>
    <w:rsid w:val="5DCA7D57"/>
    <w:rsid w:val="5DCD5A99"/>
    <w:rsid w:val="5DD047B2"/>
    <w:rsid w:val="5DD23127"/>
    <w:rsid w:val="5DD40BD5"/>
    <w:rsid w:val="5DD45079"/>
    <w:rsid w:val="5DD46E27"/>
    <w:rsid w:val="5DD92690"/>
    <w:rsid w:val="5DDB6408"/>
    <w:rsid w:val="5DDC3F2E"/>
    <w:rsid w:val="5DDE2965"/>
    <w:rsid w:val="5DDE3802"/>
    <w:rsid w:val="5DE352BC"/>
    <w:rsid w:val="5DE3706A"/>
    <w:rsid w:val="5DE51034"/>
    <w:rsid w:val="5DE55D4F"/>
    <w:rsid w:val="5DE74DAC"/>
    <w:rsid w:val="5DE77A3D"/>
    <w:rsid w:val="5DE8221D"/>
    <w:rsid w:val="5DF23751"/>
    <w:rsid w:val="5DF24AA1"/>
    <w:rsid w:val="5DF24F34"/>
    <w:rsid w:val="5DF50B4C"/>
    <w:rsid w:val="5DF634D1"/>
    <w:rsid w:val="5DFE20F6"/>
    <w:rsid w:val="5DFE5C52"/>
    <w:rsid w:val="5E021BE6"/>
    <w:rsid w:val="5E03770C"/>
    <w:rsid w:val="5E084D23"/>
    <w:rsid w:val="5E0A68BE"/>
    <w:rsid w:val="5E0B635A"/>
    <w:rsid w:val="5E0C65C1"/>
    <w:rsid w:val="5E115985"/>
    <w:rsid w:val="5E1216FE"/>
    <w:rsid w:val="5E1436C8"/>
    <w:rsid w:val="5E197CFB"/>
    <w:rsid w:val="5E1B2CA8"/>
    <w:rsid w:val="5E1B6804"/>
    <w:rsid w:val="5E1E26DD"/>
    <w:rsid w:val="5E1F1A63"/>
    <w:rsid w:val="5E1F79F5"/>
    <w:rsid w:val="5E227B93"/>
    <w:rsid w:val="5E2558D5"/>
    <w:rsid w:val="5E282CCF"/>
    <w:rsid w:val="5E294CEB"/>
    <w:rsid w:val="5E2A2EEB"/>
    <w:rsid w:val="5E2C27BF"/>
    <w:rsid w:val="5E2C6C63"/>
    <w:rsid w:val="5E2D4789"/>
    <w:rsid w:val="5E2D6537"/>
    <w:rsid w:val="5E317DD6"/>
    <w:rsid w:val="5E343D6A"/>
    <w:rsid w:val="5E3653EC"/>
    <w:rsid w:val="5E385608"/>
    <w:rsid w:val="5E386234"/>
    <w:rsid w:val="5E435D5B"/>
    <w:rsid w:val="5E443FAD"/>
    <w:rsid w:val="5E457D25"/>
    <w:rsid w:val="5E4636DE"/>
    <w:rsid w:val="5E4656D1"/>
    <w:rsid w:val="5E4C4C10"/>
    <w:rsid w:val="5E4E693A"/>
    <w:rsid w:val="5E4E6BDA"/>
    <w:rsid w:val="5E4F4700"/>
    <w:rsid w:val="5E512226"/>
    <w:rsid w:val="5E513054"/>
    <w:rsid w:val="5E5166CA"/>
    <w:rsid w:val="5E547F68"/>
    <w:rsid w:val="5E58112D"/>
    <w:rsid w:val="5E5835B4"/>
    <w:rsid w:val="5E587A58"/>
    <w:rsid w:val="5E5947D1"/>
    <w:rsid w:val="5E5A37D0"/>
    <w:rsid w:val="5E5B7AAE"/>
    <w:rsid w:val="5E5D506F"/>
    <w:rsid w:val="5E655CD1"/>
    <w:rsid w:val="5E671A49"/>
    <w:rsid w:val="5E6737F7"/>
    <w:rsid w:val="5E68756F"/>
    <w:rsid w:val="5E6D53E8"/>
    <w:rsid w:val="5E734C2C"/>
    <w:rsid w:val="5E767D7A"/>
    <w:rsid w:val="5E7F3237"/>
    <w:rsid w:val="5E811536"/>
    <w:rsid w:val="5E83582A"/>
    <w:rsid w:val="5E850121"/>
    <w:rsid w:val="5E856631"/>
    <w:rsid w:val="5E8A5738"/>
    <w:rsid w:val="5E8E5228"/>
    <w:rsid w:val="5E8F0FA0"/>
    <w:rsid w:val="5E9B7945"/>
    <w:rsid w:val="5E9D487A"/>
    <w:rsid w:val="5E9F5687"/>
    <w:rsid w:val="5EA06D09"/>
    <w:rsid w:val="5EA11D24"/>
    <w:rsid w:val="5EA26F25"/>
    <w:rsid w:val="5EA467FA"/>
    <w:rsid w:val="5EA63795"/>
    <w:rsid w:val="5EA902B4"/>
    <w:rsid w:val="5EA97545"/>
    <w:rsid w:val="5EAA5DDA"/>
    <w:rsid w:val="5EAA7B88"/>
    <w:rsid w:val="5EAB2513"/>
    <w:rsid w:val="5EAB402C"/>
    <w:rsid w:val="5EAE1426"/>
    <w:rsid w:val="5EB153BA"/>
    <w:rsid w:val="5EB427B5"/>
    <w:rsid w:val="5EB455C7"/>
    <w:rsid w:val="5EB56C59"/>
    <w:rsid w:val="5EB629D1"/>
    <w:rsid w:val="5EB6477F"/>
    <w:rsid w:val="5EB86749"/>
    <w:rsid w:val="5EBB1D95"/>
    <w:rsid w:val="5EBD5B0D"/>
    <w:rsid w:val="5EBF3633"/>
    <w:rsid w:val="5EC073AC"/>
    <w:rsid w:val="5EC40C4A"/>
    <w:rsid w:val="5EC46E9C"/>
    <w:rsid w:val="5ECA1FD8"/>
    <w:rsid w:val="5ECC09D7"/>
    <w:rsid w:val="5ED02091"/>
    <w:rsid w:val="5ED02A30"/>
    <w:rsid w:val="5ED05841"/>
    <w:rsid w:val="5ED115B9"/>
    <w:rsid w:val="5ED6097D"/>
    <w:rsid w:val="5ED7628F"/>
    <w:rsid w:val="5EDD61AF"/>
    <w:rsid w:val="5EDD7F5D"/>
    <w:rsid w:val="5EE035AA"/>
    <w:rsid w:val="5EE412EC"/>
    <w:rsid w:val="5EE4309A"/>
    <w:rsid w:val="5EE4753E"/>
    <w:rsid w:val="5EE50BC0"/>
    <w:rsid w:val="5EE72497"/>
    <w:rsid w:val="5EE74938"/>
    <w:rsid w:val="5EE94B54"/>
    <w:rsid w:val="5EE96902"/>
    <w:rsid w:val="5EEB267A"/>
    <w:rsid w:val="5EEC1F4F"/>
    <w:rsid w:val="5EF01A3F"/>
    <w:rsid w:val="5EF157B7"/>
    <w:rsid w:val="5EF15CDB"/>
    <w:rsid w:val="5EF4181F"/>
    <w:rsid w:val="5EF54261"/>
    <w:rsid w:val="5EF66F80"/>
    <w:rsid w:val="5EF84D97"/>
    <w:rsid w:val="5EFA28BD"/>
    <w:rsid w:val="5EFC4888"/>
    <w:rsid w:val="5EFD3DCB"/>
    <w:rsid w:val="5EFF6126"/>
    <w:rsid w:val="5EFF7ED4"/>
    <w:rsid w:val="5F0059FA"/>
    <w:rsid w:val="5F025C16"/>
    <w:rsid w:val="5F0279C4"/>
    <w:rsid w:val="5F035B5C"/>
    <w:rsid w:val="5F0545D9"/>
    <w:rsid w:val="5F0707E8"/>
    <w:rsid w:val="5F092B01"/>
    <w:rsid w:val="5F0B6653"/>
    <w:rsid w:val="5F102754"/>
    <w:rsid w:val="5F107B83"/>
    <w:rsid w:val="5F150ACF"/>
    <w:rsid w:val="5F166FCB"/>
    <w:rsid w:val="5F17346F"/>
    <w:rsid w:val="5F1A4D0E"/>
    <w:rsid w:val="5F1D47FE"/>
    <w:rsid w:val="5F1F2324"/>
    <w:rsid w:val="5F204C6D"/>
    <w:rsid w:val="5F2105ED"/>
    <w:rsid w:val="5F223BC2"/>
    <w:rsid w:val="5F230BC9"/>
    <w:rsid w:val="5F2639E3"/>
    <w:rsid w:val="5F265461"/>
    <w:rsid w:val="5F2711D9"/>
    <w:rsid w:val="5F310398"/>
    <w:rsid w:val="5F3202A9"/>
    <w:rsid w:val="5F323D85"/>
    <w:rsid w:val="5F334021"/>
    <w:rsid w:val="5F357D99"/>
    <w:rsid w:val="5F3758C0"/>
    <w:rsid w:val="5F3758FE"/>
    <w:rsid w:val="5F3804CF"/>
    <w:rsid w:val="5F381638"/>
    <w:rsid w:val="5F386D8E"/>
    <w:rsid w:val="5F3A0F0C"/>
    <w:rsid w:val="5F3C7BB1"/>
    <w:rsid w:val="5F3F4774"/>
    <w:rsid w:val="5F41673E"/>
    <w:rsid w:val="5F451392"/>
    <w:rsid w:val="5F455CBD"/>
    <w:rsid w:val="5F4955F3"/>
    <w:rsid w:val="5F4973A1"/>
    <w:rsid w:val="5F4F0E5B"/>
    <w:rsid w:val="5F4F6756"/>
    <w:rsid w:val="5F5226F9"/>
    <w:rsid w:val="5F533996"/>
    <w:rsid w:val="5F577E3F"/>
    <w:rsid w:val="5F586378"/>
    <w:rsid w:val="5F5875E4"/>
    <w:rsid w:val="5F5919A6"/>
    <w:rsid w:val="5F5C134F"/>
    <w:rsid w:val="5F5D4BFA"/>
    <w:rsid w:val="5F6146EB"/>
    <w:rsid w:val="5F6441DB"/>
    <w:rsid w:val="5F6661A5"/>
    <w:rsid w:val="5F677827"/>
    <w:rsid w:val="5F6917F1"/>
    <w:rsid w:val="5F6A486B"/>
    <w:rsid w:val="5F6B30AD"/>
    <w:rsid w:val="5F6D7533"/>
    <w:rsid w:val="5F6E0BB6"/>
    <w:rsid w:val="5F7206A6"/>
    <w:rsid w:val="5F742670"/>
    <w:rsid w:val="5F773F0E"/>
    <w:rsid w:val="5F7C1524"/>
    <w:rsid w:val="5F7C7776"/>
    <w:rsid w:val="5F7F7267"/>
    <w:rsid w:val="5F82440E"/>
    <w:rsid w:val="5F824661"/>
    <w:rsid w:val="5F830B05"/>
    <w:rsid w:val="5F8605F5"/>
    <w:rsid w:val="5F895057"/>
    <w:rsid w:val="5F8C7F54"/>
    <w:rsid w:val="5F8F74AA"/>
    <w:rsid w:val="5F904FD0"/>
    <w:rsid w:val="5F912253"/>
    <w:rsid w:val="5F940A3E"/>
    <w:rsid w:val="5F9A19AB"/>
    <w:rsid w:val="5F9A612B"/>
    <w:rsid w:val="5F9D49E2"/>
    <w:rsid w:val="5F9E76ED"/>
    <w:rsid w:val="5F9F3465"/>
    <w:rsid w:val="5FA016B7"/>
    <w:rsid w:val="5FA32F55"/>
    <w:rsid w:val="5FA36AB1"/>
    <w:rsid w:val="5FA40A7B"/>
    <w:rsid w:val="5FA42829"/>
    <w:rsid w:val="5FA840C8"/>
    <w:rsid w:val="5FAB005C"/>
    <w:rsid w:val="5FAE5A31"/>
    <w:rsid w:val="5FB011CE"/>
    <w:rsid w:val="5FB07420"/>
    <w:rsid w:val="5FB52C88"/>
    <w:rsid w:val="5FB54A36"/>
    <w:rsid w:val="5FB567E4"/>
    <w:rsid w:val="5FB92779"/>
    <w:rsid w:val="5FB94527"/>
    <w:rsid w:val="5FBA3DFB"/>
    <w:rsid w:val="5FBA4A30"/>
    <w:rsid w:val="5FBC5DC5"/>
    <w:rsid w:val="5FBE36D4"/>
    <w:rsid w:val="5FC1162D"/>
    <w:rsid w:val="5FC133DB"/>
    <w:rsid w:val="5FC37153"/>
    <w:rsid w:val="5FC5111D"/>
    <w:rsid w:val="5FC627A0"/>
    <w:rsid w:val="5FCD1D80"/>
    <w:rsid w:val="5FD27EAC"/>
    <w:rsid w:val="5FD41360"/>
    <w:rsid w:val="5FD749AD"/>
    <w:rsid w:val="5FDA449D"/>
    <w:rsid w:val="5FE01AB3"/>
    <w:rsid w:val="5FE13A7D"/>
    <w:rsid w:val="5FE175D9"/>
    <w:rsid w:val="5FE408D5"/>
    <w:rsid w:val="5FE570CA"/>
    <w:rsid w:val="5FEA0B84"/>
    <w:rsid w:val="5FED5F7E"/>
    <w:rsid w:val="5FF057E4"/>
    <w:rsid w:val="5FF05A6E"/>
    <w:rsid w:val="5FF77E52"/>
    <w:rsid w:val="5FFB7136"/>
    <w:rsid w:val="5FFC654F"/>
    <w:rsid w:val="5FFE1F39"/>
    <w:rsid w:val="5FFE462F"/>
    <w:rsid w:val="5FFE63DD"/>
    <w:rsid w:val="5FFF3E49"/>
    <w:rsid w:val="60002155"/>
    <w:rsid w:val="600532C8"/>
    <w:rsid w:val="600A12FC"/>
    <w:rsid w:val="600A4D82"/>
    <w:rsid w:val="600B4656"/>
    <w:rsid w:val="600D03CE"/>
    <w:rsid w:val="600E201D"/>
    <w:rsid w:val="601259E5"/>
    <w:rsid w:val="60127521"/>
    <w:rsid w:val="6014175D"/>
    <w:rsid w:val="6014775B"/>
    <w:rsid w:val="60163727"/>
    <w:rsid w:val="601654D5"/>
    <w:rsid w:val="60194FC5"/>
    <w:rsid w:val="60196D73"/>
    <w:rsid w:val="601B2AEB"/>
    <w:rsid w:val="601D2D07"/>
    <w:rsid w:val="601E082E"/>
    <w:rsid w:val="60210B27"/>
    <w:rsid w:val="6022031E"/>
    <w:rsid w:val="60232B39"/>
    <w:rsid w:val="60237BF2"/>
    <w:rsid w:val="6025396A"/>
    <w:rsid w:val="6028345A"/>
    <w:rsid w:val="602907AC"/>
    <w:rsid w:val="602A5424"/>
    <w:rsid w:val="602D36AE"/>
    <w:rsid w:val="602F17E7"/>
    <w:rsid w:val="603040BD"/>
    <w:rsid w:val="6031230F"/>
    <w:rsid w:val="60326EE6"/>
    <w:rsid w:val="60340051"/>
    <w:rsid w:val="60341DFF"/>
    <w:rsid w:val="60344390"/>
    <w:rsid w:val="603911C4"/>
    <w:rsid w:val="60395667"/>
    <w:rsid w:val="603B3912"/>
    <w:rsid w:val="603B4555"/>
    <w:rsid w:val="603C0211"/>
    <w:rsid w:val="603C552C"/>
    <w:rsid w:val="603D5158"/>
    <w:rsid w:val="603E670B"/>
    <w:rsid w:val="604007A4"/>
    <w:rsid w:val="604069F6"/>
    <w:rsid w:val="6045400C"/>
    <w:rsid w:val="60455DBA"/>
    <w:rsid w:val="60480146"/>
    <w:rsid w:val="604858AA"/>
    <w:rsid w:val="604C7149"/>
    <w:rsid w:val="60524171"/>
    <w:rsid w:val="605C661D"/>
    <w:rsid w:val="605D3104"/>
    <w:rsid w:val="605E0C2A"/>
    <w:rsid w:val="60603856"/>
    <w:rsid w:val="6062071A"/>
    <w:rsid w:val="6062696C"/>
    <w:rsid w:val="60636240"/>
    <w:rsid w:val="60651FB9"/>
    <w:rsid w:val="606808D9"/>
    <w:rsid w:val="606F72DB"/>
    <w:rsid w:val="60716BAF"/>
    <w:rsid w:val="60791F08"/>
    <w:rsid w:val="607E307A"/>
    <w:rsid w:val="60824919"/>
    <w:rsid w:val="60864E22"/>
    <w:rsid w:val="60870181"/>
    <w:rsid w:val="60874625"/>
    <w:rsid w:val="608763D3"/>
    <w:rsid w:val="608877C5"/>
    <w:rsid w:val="608F34D9"/>
    <w:rsid w:val="60913EE6"/>
    <w:rsid w:val="609603C4"/>
    <w:rsid w:val="60992FAF"/>
    <w:rsid w:val="60996106"/>
    <w:rsid w:val="60997EB4"/>
    <w:rsid w:val="609A4358"/>
    <w:rsid w:val="609F196E"/>
    <w:rsid w:val="60A07495"/>
    <w:rsid w:val="60A50489"/>
    <w:rsid w:val="60A70823"/>
    <w:rsid w:val="60A725D1"/>
    <w:rsid w:val="60A9459B"/>
    <w:rsid w:val="60AC5E39"/>
    <w:rsid w:val="60AF76D8"/>
    <w:rsid w:val="60B30F76"/>
    <w:rsid w:val="60B3541A"/>
    <w:rsid w:val="60B42F40"/>
    <w:rsid w:val="60B62814"/>
    <w:rsid w:val="60B66CB8"/>
    <w:rsid w:val="60BB7E2A"/>
    <w:rsid w:val="60BC4D2B"/>
    <w:rsid w:val="60BC5280"/>
    <w:rsid w:val="60C018E5"/>
    <w:rsid w:val="60C03693"/>
    <w:rsid w:val="60C07B37"/>
    <w:rsid w:val="60C2565D"/>
    <w:rsid w:val="60C53E14"/>
    <w:rsid w:val="60C90799"/>
    <w:rsid w:val="60CC64DC"/>
    <w:rsid w:val="60CE5DB0"/>
    <w:rsid w:val="60CF1B28"/>
    <w:rsid w:val="60D25F36"/>
    <w:rsid w:val="60D61108"/>
    <w:rsid w:val="60D64C64"/>
    <w:rsid w:val="60D847A8"/>
    <w:rsid w:val="60D86C2E"/>
    <w:rsid w:val="60DA0BF8"/>
    <w:rsid w:val="60DA29A7"/>
    <w:rsid w:val="60DB227B"/>
    <w:rsid w:val="60DD4245"/>
    <w:rsid w:val="60DD7592"/>
    <w:rsid w:val="60E27AAD"/>
    <w:rsid w:val="60ED23E1"/>
    <w:rsid w:val="60EE1D70"/>
    <w:rsid w:val="60F31CBA"/>
    <w:rsid w:val="60F33A68"/>
    <w:rsid w:val="60F375C4"/>
    <w:rsid w:val="60F668A1"/>
    <w:rsid w:val="60FF065F"/>
    <w:rsid w:val="61023CAB"/>
    <w:rsid w:val="61025A59"/>
    <w:rsid w:val="61030446"/>
    <w:rsid w:val="610572F8"/>
    <w:rsid w:val="61064C55"/>
    <w:rsid w:val="61066396"/>
    <w:rsid w:val="610712C2"/>
    <w:rsid w:val="61077514"/>
    <w:rsid w:val="610A2B60"/>
    <w:rsid w:val="610B3038"/>
    <w:rsid w:val="610C68D8"/>
    <w:rsid w:val="610F0176"/>
    <w:rsid w:val="6110461A"/>
    <w:rsid w:val="6111681F"/>
    <w:rsid w:val="6112665C"/>
    <w:rsid w:val="611539DF"/>
    <w:rsid w:val="6115578D"/>
    <w:rsid w:val="6116474A"/>
    <w:rsid w:val="61167757"/>
    <w:rsid w:val="611807AB"/>
    <w:rsid w:val="6118761D"/>
    <w:rsid w:val="611C2FBF"/>
    <w:rsid w:val="611D0AE5"/>
    <w:rsid w:val="611F03B9"/>
    <w:rsid w:val="61241E74"/>
    <w:rsid w:val="61243C22"/>
    <w:rsid w:val="61271964"/>
    <w:rsid w:val="61292712"/>
    <w:rsid w:val="6129748A"/>
    <w:rsid w:val="612B3202"/>
    <w:rsid w:val="612B4FB0"/>
    <w:rsid w:val="612C6F7A"/>
    <w:rsid w:val="613100ED"/>
    <w:rsid w:val="613320B7"/>
    <w:rsid w:val="61377DF9"/>
    <w:rsid w:val="6138591F"/>
    <w:rsid w:val="613A70AE"/>
    <w:rsid w:val="613D1187"/>
    <w:rsid w:val="613D507E"/>
    <w:rsid w:val="613F280A"/>
    <w:rsid w:val="6142679E"/>
    <w:rsid w:val="61446072"/>
    <w:rsid w:val="61473CD1"/>
    <w:rsid w:val="61493688"/>
    <w:rsid w:val="614A45EB"/>
    <w:rsid w:val="61511BEB"/>
    <w:rsid w:val="615269E1"/>
    <w:rsid w:val="61534507"/>
    <w:rsid w:val="615362B5"/>
    <w:rsid w:val="6155202D"/>
    <w:rsid w:val="6157463B"/>
    <w:rsid w:val="615A3AE7"/>
    <w:rsid w:val="615A7643"/>
    <w:rsid w:val="615C160D"/>
    <w:rsid w:val="616109D2"/>
    <w:rsid w:val="6166423A"/>
    <w:rsid w:val="61671D60"/>
    <w:rsid w:val="61677FB2"/>
    <w:rsid w:val="616B1851"/>
    <w:rsid w:val="616B35FF"/>
    <w:rsid w:val="616E2A35"/>
    <w:rsid w:val="6170330B"/>
    <w:rsid w:val="61730705"/>
    <w:rsid w:val="61737036"/>
    <w:rsid w:val="61757D37"/>
    <w:rsid w:val="617821BF"/>
    <w:rsid w:val="617D1584"/>
    <w:rsid w:val="617E4947"/>
    <w:rsid w:val="61874052"/>
    <w:rsid w:val="61882403"/>
    <w:rsid w:val="6189617B"/>
    <w:rsid w:val="618A64DA"/>
    <w:rsid w:val="618B1EF3"/>
    <w:rsid w:val="618C3680"/>
    <w:rsid w:val="618F6FE9"/>
    <w:rsid w:val="619157A0"/>
    <w:rsid w:val="6192502F"/>
    <w:rsid w:val="61954B1F"/>
    <w:rsid w:val="61972646"/>
    <w:rsid w:val="619959F1"/>
    <w:rsid w:val="619A3EE4"/>
    <w:rsid w:val="619C4100"/>
    <w:rsid w:val="619F069C"/>
    <w:rsid w:val="619F599E"/>
    <w:rsid w:val="61A11716"/>
    <w:rsid w:val="61A42FB4"/>
    <w:rsid w:val="61A82AA5"/>
    <w:rsid w:val="61A905CB"/>
    <w:rsid w:val="61AB1547"/>
    <w:rsid w:val="61AC1296"/>
    <w:rsid w:val="61AD00BB"/>
    <w:rsid w:val="61AD3C17"/>
    <w:rsid w:val="61AD7FAC"/>
    <w:rsid w:val="61AE5BE1"/>
    <w:rsid w:val="61AE798F"/>
    <w:rsid w:val="61B01959"/>
    <w:rsid w:val="61B03707"/>
    <w:rsid w:val="61B52ACC"/>
    <w:rsid w:val="61B72CE8"/>
    <w:rsid w:val="61B74A96"/>
    <w:rsid w:val="61B8296D"/>
    <w:rsid w:val="61B9082C"/>
    <w:rsid w:val="61BE5E24"/>
    <w:rsid w:val="61BE6511"/>
    <w:rsid w:val="61C022DD"/>
    <w:rsid w:val="61C13B66"/>
    <w:rsid w:val="61C15914"/>
    <w:rsid w:val="61C40F61"/>
    <w:rsid w:val="61C4751D"/>
    <w:rsid w:val="61C56BBB"/>
    <w:rsid w:val="61C60DD1"/>
    <w:rsid w:val="61C76931"/>
    <w:rsid w:val="61C80A51"/>
    <w:rsid w:val="61C8341A"/>
    <w:rsid w:val="61CA2A1B"/>
    <w:rsid w:val="61CB6793"/>
    <w:rsid w:val="61D03DA9"/>
    <w:rsid w:val="61D07906"/>
    <w:rsid w:val="61D513C0"/>
    <w:rsid w:val="61D64503"/>
    <w:rsid w:val="61D95505"/>
    <w:rsid w:val="61DB4C28"/>
    <w:rsid w:val="61DC62AA"/>
    <w:rsid w:val="61DE2022"/>
    <w:rsid w:val="61E11B13"/>
    <w:rsid w:val="61E33ADD"/>
    <w:rsid w:val="61E416D8"/>
    <w:rsid w:val="61E433B1"/>
    <w:rsid w:val="61E66B82"/>
    <w:rsid w:val="61E81904"/>
    <w:rsid w:val="61E84C4F"/>
    <w:rsid w:val="61EA4E6B"/>
    <w:rsid w:val="61EA6C19"/>
    <w:rsid w:val="61EB1FBC"/>
    <w:rsid w:val="61EB30E0"/>
    <w:rsid w:val="61EB473F"/>
    <w:rsid w:val="61ED6709"/>
    <w:rsid w:val="61F050AA"/>
    <w:rsid w:val="61F7383C"/>
    <w:rsid w:val="61FA2BD4"/>
    <w:rsid w:val="61FB0E26"/>
    <w:rsid w:val="61FB7C8A"/>
    <w:rsid w:val="61FC06FB"/>
    <w:rsid w:val="61FE227F"/>
    <w:rsid w:val="61FF370F"/>
    <w:rsid w:val="62001726"/>
    <w:rsid w:val="620039AE"/>
    <w:rsid w:val="62012E19"/>
    <w:rsid w:val="62045801"/>
    <w:rsid w:val="62051CA5"/>
    <w:rsid w:val="62061579"/>
    <w:rsid w:val="62065A1D"/>
    <w:rsid w:val="62083543"/>
    <w:rsid w:val="6208709F"/>
    <w:rsid w:val="620C4DF8"/>
    <w:rsid w:val="620D0B5A"/>
    <w:rsid w:val="620D46B6"/>
    <w:rsid w:val="621023F8"/>
    <w:rsid w:val="62110AC2"/>
    <w:rsid w:val="62122920"/>
    <w:rsid w:val="62173786"/>
    <w:rsid w:val="62195750"/>
    <w:rsid w:val="621B3277"/>
    <w:rsid w:val="621C0D9D"/>
    <w:rsid w:val="621C2B4B"/>
    <w:rsid w:val="621C616D"/>
    <w:rsid w:val="621E4B15"/>
    <w:rsid w:val="62206ADF"/>
    <w:rsid w:val="62257C51"/>
    <w:rsid w:val="62285994"/>
    <w:rsid w:val="622A5268"/>
    <w:rsid w:val="622B0FE0"/>
    <w:rsid w:val="622C5121"/>
    <w:rsid w:val="622C5484"/>
    <w:rsid w:val="622D4D58"/>
    <w:rsid w:val="622E40FC"/>
    <w:rsid w:val="62316037"/>
    <w:rsid w:val="623161EC"/>
    <w:rsid w:val="623205C0"/>
    <w:rsid w:val="62375BD7"/>
    <w:rsid w:val="623954AB"/>
    <w:rsid w:val="623A1223"/>
    <w:rsid w:val="623A229A"/>
    <w:rsid w:val="623C31ED"/>
    <w:rsid w:val="623E0D13"/>
    <w:rsid w:val="623E2CC3"/>
    <w:rsid w:val="623E51B7"/>
    <w:rsid w:val="62402CDD"/>
    <w:rsid w:val="624309B2"/>
    <w:rsid w:val="6243457B"/>
    <w:rsid w:val="624520A2"/>
    <w:rsid w:val="62481B92"/>
    <w:rsid w:val="624B51DE"/>
    <w:rsid w:val="624C1682"/>
    <w:rsid w:val="624C22EE"/>
    <w:rsid w:val="624D0F56"/>
    <w:rsid w:val="624F2F20"/>
    <w:rsid w:val="62514446"/>
    <w:rsid w:val="62514EEA"/>
    <w:rsid w:val="6252656D"/>
    <w:rsid w:val="62534920"/>
    <w:rsid w:val="62552691"/>
    <w:rsid w:val="625E13B5"/>
    <w:rsid w:val="62600C89"/>
    <w:rsid w:val="62606EDB"/>
    <w:rsid w:val="6263414D"/>
    <w:rsid w:val="62662018"/>
    <w:rsid w:val="62685D90"/>
    <w:rsid w:val="626A7D5A"/>
    <w:rsid w:val="626B762E"/>
    <w:rsid w:val="626C3AD2"/>
    <w:rsid w:val="626F5370"/>
    <w:rsid w:val="627110E9"/>
    <w:rsid w:val="62724E61"/>
    <w:rsid w:val="62726C0F"/>
    <w:rsid w:val="62764951"/>
    <w:rsid w:val="62797F3D"/>
    <w:rsid w:val="627E55B4"/>
    <w:rsid w:val="628232F6"/>
    <w:rsid w:val="628506F0"/>
    <w:rsid w:val="62857C15"/>
    <w:rsid w:val="62864468"/>
    <w:rsid w:val="628801E0"/>
    <w:rsid w:val="628A21AA"/>
    <w:rsid w:val="628A3F58"/>
    <w:rsid w:val="62913539"/>
    <w:rsid w:val="62922E0D"/>
    <w:rsid w:val="62960B4F"/>
    <w:rsid w:val="62966DA1"/>
    <w:rsid w:val="629B6165"/>
    <w:rsid w:val="629C639F"/>
    <w:rsid w:val="629E17B2"/>
    <w:rsid w:val="62A34BBD"/>
    <w:rsid w:val="62A3501A"/>
    <w:rsid w:val="62A36DC8"/>
    <w:rsid w:val="62A72841"/>
    <w:rsid w:val="62A74B0A"/>
    <w:rsid w:val="62A80882"/>
    <w:rsid w:val="62A82630"/>
    <w:rsid w:val="62AE3E52"/>
    <w:rsid w:val="62AE40EB"/>
    <w:rsid w:val="62AE5E99"/>
    <w:rsid w:val="62B17576"/>
    <w:rsid w:val="62B45479"/>
    <w:rsid w:val="62B50778"/>
    <w:rsid w:val="62B579C2"/>
    <w:rsid w:val="62B64D4D"/>
    <w:rsid w:val="62B72874"/>
    <w:rsid w:val="62BE1E54"/>
    <w:rsid w:val="62C3746A"/>
    <w:rsid w:val="62C70D09"/>
    <w:rsid w:val="62C730E9"/>
    <w:rsid w:val="62C777E9"/>
    <w:rsid w:val="62CC0D93"/>
    <w:rsid w:val="62D14F8C"/>
    <w:rsid w:val="62D227EB"/>
    <w:rsid w:val="62D578C9"/>
    <w:rsid w:val="62DA698E"/>
    <w:rsid w:val="62DB7DE3"/>
    <w:rsid w:val="62DD052C"/>
    <w:rsid w:val="62E278F0"/>
    <w:rsid w:val="62E55633"/>
    <w:rsid w:val="62E713AB"/>
    <w:rsid w:val="62E82A3A"/>
    <w:rsid w:val="62E96ED1"/>
    <w:rsid w:val="62EE2739"/>
    <w:rsid w:val="62F06D62"/>
    <w:rsid w:val="62F15D85"/>
    <w:rsid w:val="62F31AFE"/>
    <w:rsid w:val="62F6339C"/>
    <w:rsid w:val="62FA10DE"/>
    <w:rsid w:val="62FB09B2"/>
    <w:rsid w:val="62FD0BCE"/>
    <w:rsid w:val="62FD472A"/>
    <w:rsid w:val="62FE72D8"/>
    <w:rsid w:val="630261E5"/>
    <w:rsid w:val="63043D0B"/>
    <w:rsid w:val="63055C5C"/>
    <w:rsid w:val="63092E9C"/>
    <w:rsid w:val="630F26B0"/>
    <w:rsid w:val="63161C90"/>
    <w:rsid w:val="63201DD6"/>
    <w:rsid w:val="63206B41"/>
    <w:rsid w:val="63220635"/>
    <w:rsid w:val="63224191"/>
    <w:rsid w:val="632259C4"/>
    <w:rsid w:val="63263D0D"/>
    <w:rsid w:val="63273E9D"/>
    <w:rsid w:val="6329551F"/>
    <w:rsid w:val="632B3A10"/>
    <w:rsid w:val="632D2297"/>
    <w:rsid w:val="632F62F8"/>
    <w:rsid w:val="6332277A"/>
    <w:rsid w:val="6333639E"/>
    <w:rsid w:val="63387E58"/>
    <w:rsid w:val="633914DA"/>
    <w:rsid w:val="633B5253"/>
    <w:rsid w:val="633D0FCB"/>
    <w:rsid w:val="63400ABB"/>
    <w:rsid w:val="63402869"/>
    <w:rsid w:val="634376A1"/>
    <w:rsid w:val="634467FD"/>
    <w:rsid w:val="63493E13"/>
    <w:rsid w:val="63497970"/>
    <w:rsid w:val="634B193A"/>
    <w:rsid w:val="634B7B8C"/>
    <w:rsid w:val="634C3904"/>
    <w:rsid w:val="634D2D5C"/>
    <w:rsid w:val="634E31D8"/>
    <w:rsid w:val="63584057"/>
    <w:rsid w:val="635D166D"/>
    <w:rsid w:val="63607CF7"/>
    <w:rsid w:val="63620A31"/>
    <w:rsid w:val="63624ED5"/>
    <w:rsid w:val="63632B45"/>
    <w:rsid w:val="63653261"/>
    <w:rsid w:val="63657B08"/>
    <w:rsid w:val="63676048"/>
    <w:rsid w:val="636B1FDC"/>
    <w:rsid w:val="636B3D8A"/>
    <w:rsid w:val="636E73D6"/>
    <w:rsid w:val="637075F2"/>
    <w:rsid w:val="63725459"/>
    <w:rsid w:val="6373260F"/>
    <w:rsid w:val="637349EC"/>
    <w:rsid w:val="63754C08"/>
    <w:rsid w:val="637569B7"/>
    <w:rsid w:val="63781D20"/>
    <w:rsid w:val="637E4A58"/>
    <w:rsid w:val="63844E4C"/>
    <w:rsid w:val="63856413"/>
    <w:rsid w:val="63864720"/>
    <w:rsid w:val="63881760"/>
    <w:rsid w:val="638A0392"/>
    <w:rsid w:val="638B7F88"/>
    <w:rsid w:val="638D1F52"/>
    <w:rsid w:val="638E62D2"/>
    <w:rsid w:val="63901A42"/>
    <w:rsid w:val="639050EC"/>
    <w:rsid w:val="63911317"/>
    <w:rsid w:val="639523FA"/>
    <w:rsid w:val="63960BC7"/>
    <w:rsid w:val="6397544C"/>
    <w:rsid w:val="639A01CB"/>
    <w:rsid w:val="639C2195"/>
    <w:rsid w:val="639D7CBB"/>
    <w:rsid w:val="63A61A6C"/>
    <w:rsid w:val="63A66B70"/>
    <w:rsid w:val="63A948B2"/>
    <w:rsid w:val="63AD54D7"/>
    <w:rsid w:val="63AE1EC8"/>
    <w:rsid w:val="63B05F61"/>
    <w:rsid w:val="63B1353D"/>
    <w:rsid w:val="63B629CE"/>
    <w:rsid w:val="63B75C6E"/>
    <w:rsid w:val="63BA6ABF"/>
    <w:rsid w:val="63BC6393"/>
    <w:rsid w:val="63BC73E8"/>
    <w:rsid w:val="63BD210C"/>
    <w:rsid w:val="63BD3EBA"/>
    <w:rsid w:val="63BF40D6"/>
    <w:rsid w:val="63C11BFC"/>
    <w:rsid w:val="63C24F56"/>
    <w:rsid w:val="63C67212"/>
    <w:rsid w:val="63C92CB3"/>
    <w:rsid w:val="63C94F54"/>
    <w:rsid w:val="63CD05A1"/>
    <w:rsid w:val="63CE60C7"/>
    <w:rsid w:val="63D201A3"/>
    <w:rsid w:val="63D336DD"/>
    <w:rsid w:val="63D47B81"/>
    <w:rsid w:val="63D63F11"/>
    <w:rsid w:val="63D731CD"/>
    <w:rsid w:val="63D80CF3"/>
    <w:rsid w:val="63DB5069"/>
    <w:rsid w:val="63DD630A"/>
    <w:rsid w:val="63DE39EA"/>
    <w:rsid w:val="63DF2082"/>
    <w:rsid w:val="63DF6D3D"/>
    <w:rsid w:val="63E1404C"/>
    <w:rsid w:val="63E15DFA"/>
    <w:rsid w:val="63E31B72"/>
    <w:rsid w:val="63E36016"/>
    <w:rsid w:val="63E63410"/>
    <w:rsid w:val="63EA73A4"/>
    <w:rsid w:val="63EA74BF"/>
    <w:rsid w:val="63EB7331"/>
    <w:rsid w:val="63ED0C43"/>
    <w:rsid w:val="63EE6769"/>
    <w:rsid w:val="63F21E60"/>
    <w:rsid w:val="63F43B80"/>
    <w:rsid w:val="63F47351"/>
    <w:rsid w:val="63F83144"/>
    <w:rsid w:val="63F90629"/>
    <w:rsid w:val="63F91396"/>
    <w:rsid w:val="63FE69AC"/>
    <w:rsid w:val="64003D27"/>
    <w:rsid w:val="640146EE"/>
    <w:rsid w:val="64055F8C"/>
    <w:rsid w:val="640B2E77"/>
    <w:rsid w:val="640C770B"/>
    <w:rsid w:val="640D6BEF"/>
    <w:rsid w:val="640E3E73"/>
    <w:rsid w:val="64122457"/>
    <w:rsid w:val="641461CF"/>
    <w:rsid w:val="64153CF6"/>
    <w:rsid w:val="6416019A"/>
    <w:rsid w:val="64191A38"/>
    <w:rsid w:val="641937E6"/>
    <w:rsid w:val="641F4B74"/>
    <w:rsid w:val="64202DC6"/>
    <w:rsid w:val="642108EC"/>
    <w:rsid w:val="6421269A"/>
    <w:rsid w:val="64227CC9"/>
    <w:rsid w:val="64230C8E"/>
    <w:rsid w:val="64243F39"/>
    <w:rsid w:val="642503DD"/>
    <w:rsid w:val="64281C7B"/>
    <w:rsid w:val="64283A29"/>
    <w:rsid w:val="642857C4"/>
    <w:rsid w:val="642D54E3"/>
    <w:rsid w:val="642F4DB7"/>
    <w:rsid w:val="64326656"/>
    <w:rsid w:val="64340620"/>
    <w:rsid w:val="64356146"/>
    <w:rsid w:val="64357EF4"/>
    <w:rsid w:val="64370110"/>
    <w:rsid w:val="64373C6C"/>
    <w:rsid w:val="64395A85"/>
    <w:rsid w:val="643E4FFA"/>
    <w:rsid w:val="643F0D73"/>
    <w:rsid w:val="64430863"/>
    <w:rsid w:val="64432611"/>
    <w:rsid w:val="644665A5"/>
    <w:rsid w:val="644763D7"/>
    <w:rsid w:val="64487C27"/>
    <w:rsid w:val="6449399F"/>
    <w:rsid w:val="644A7E43"/>
    <w:rsid w:val="644B7717"/>
    <w:rsid w:val="644D317A"/>
    <w:rsid w:val="644F7208"/>
    <w:rsid w:val="64505A3F"/>
    <w:rsid w:val="645111A5"/>
    <w:rsid w:val="64520AA6"/>
    <w:rsid w:val="645411FD"/>
    <w:rsid w:val="64542A70"/>
    <w:rsid w:val="64572366"/>
    <w:rsid w:val="6457430E"/>
    <w:rsid w:val="645B2050"/>
    <w:rsid w:val="645E569D"/>
    <w:rsid w:val="64601415"/>
    <w:rsid w:val="64621799"/>
    <w:rsid w:val="64634A61"/>
    <w:rsid w:val="64644DAD"/>
    <w:rsid w:val="64656A2B"/>
    <w:rsid w:val="646B456F"/>
    <w:rsid w:val="646D768E"/>
    <w:rsid w:val="646E04C5"/>
    <w:rsid w:val="6472739A"/>
    <w:rsid w:val="64754794"/>
    <w:rsid w:val="64760C38"/>
    <w:rsid w:val="6477050C"/>
    <w:rsid w:val="64794284"/>
    <w:rsid w:val="647C5B23"/>
    <w:rsid w:val="6481138B"/>
    <w:rsid w:val="64833CFC"/>
    <w:rsid w:val="6488096B"/>
    <w:rsid w:val="649015CE"/>
    <w:rsid w:val="649548FB"/>
    <w:rsid w:val="64986E00"/>
    <w:rsid w:val="64990483"/>
    <w:rsid w:val="649C4F17"/>
    <w:rsid w:val="649C61C5"/>
    <w:rsid w:val="649F37A3"/>
    <w:rsid w:val="64A01811"/>
    <w:rsid w:val="64A05CB5"/>
    <w:rsid w:val="64A07A63"/>
    <w:rsid w:val="64A82DBC"/>
    <w:rsid w:val="64AA08E2"/>
    <w:rsid w:val="64AD388C"/>
    <w:rsid w:val="64AF7CA6"/>
    <w:rsid w:val="64B17EC2"/>
    <w:rsid w:val="64B41760"/>
    <w:rsid w:val="64B60830"/>
    <w:rsid w:val="64B61035"/>
    <w:rsid w:val="64B654D9"/>
    <w:rsid w:val="64B67287"/>
    <w:rsid w:val="64B81251"/>
    <w:rsid w:val="64B82FFF"/>
    <w:rsid w:val="64BD6867"/>
    <w:rsid w:val="64BE438D"/>
    <w:rsid w:val="64C16B3D"/>
    <w:rsid w:val="64C2170E"/>
    <w:rsid w:val="64C25C2B"/>
    <w:rsid w:val="64C33752"/>
    <w:rsid w:val="64C5571C"/>
    <w:rsid w:val="64C6694E"/>
    <w:rsid w:val="64C71494"/>
    <w:rsid w:val="64CA2D32"/>
    <w:rsid w:val="64CC26CC"/>
    <w:rsid w:val="64CE2822"/>
    <w:rsid w:val="64CF659A"/>
    <w:rsid w:val="64D13A61"/>
    <w:rsid w:val="64D4770D"/>
    <w:rsid w:val="64D81CF5"/>
    <w:rsid w:val="64D94D23"/>
    <w:rsid w:val="64DB0A9B"/>
    <w:rsid w:val="64DF396B"/>
    <w:rsid w:val="64E04304"/>
    <w:rsid w:val="64E060B2"/>
    <w:rsid w:val="64E20939"/>
    <w:rsid w:val="64E262CE"/>
    <w:rsid w:val="64E275B7"/>
    <w:rsid w:val="64E41216"/>
    <w:rsid w:val="64E42046"/>
    <w:rsid w:val="64E57B6C"/>
    <w:rsid w:val="64E70858"/>
    <w:rsid w:val="64E77440"/>
    <w:rsid w:val="64EA33D4"/>
    <w:rsid w:val="64EA6F30"/>
    <w:rsid w:val="64EB1DAA"/>
    <w:rsid w:val="64EC170C"/>
    <w:rsid w:val="64EC2CA8"/>
    <w:rsid w:val="64F1206D"/>
    <w:rsid w:val="64F16511"/>
    <w:rsid w:val="64F25DE5"/>
    <w:rsid w:val="64F32289"/>
    <w:rsid w:val="64F47DAF"/>
    <w:rsid w:val="64F97173"/>
    <w:rsid w:val="64FB113D"/>
    <w:rsid w:val="64FC5F3B"/>
    <w:rsid w:val="65006754"/>
    <w:rsid w:val="65045E61"/>
    <w:rsid w:val="65051FBC"/>
    <w:rsid w:val="65085608"/>
    <w:rsid w:val="65096601"/>
    <w:rsid w:val="650A1380"/>
    <w:rsid w:val="650E1799"/>
    <w:rsid w:val="650F4BE9"/>
    <w:rsid w:val="6511270F"/>
    <w:rsid w:val="65150451"/>
    <w:rsid w:val="65167D25"/>
    <w:rsid w:val="65181CEF"/>
    <w:rsid w:val="651915C4"/>
    <w:rsid w:val="651A14C4"/>
    <w:rsid w:val="651B617E"/>
    <w:rsid w:val="651D2E62"/>
    <w:rsid w:val="651E4E2C"/>
    <w:rsid w:val="652266CA"/>
    <w:rsid w:val="652341F0"/>
    <w:rsid w:val="6525440C"/>
    <w:rsid w:val="65295CAB"/>
    <w:rsid w:val="652A1A23"/>
    <w:rsid w:val="652B466B"/>
    <w:rsid w:val="652B723C"/>
    <w:rsid w:val="652C2E08"/>
    <w:rsid w:val="652C579B"/>
    <w:rsid w:val="652F2B95"/>
    <w:rsid w:val="652F7039"/>
    <w:rsid w:val="6531690D"/>
    <w:rsid w:val="653603C7"/>
    <w:rsid w:val="65366619"/>
    <w:rsid w:val="65387C9C"/>
    <w:rsid w:val="653A1C66"/>
    <w:rsid w:val="65420BAE"/>
    <w:rsid w:val="654354C3"/>
    <w:rsid w:val="65436640"/>
    <w:rsid w:val="654505C8"/>
    <w:rsid w:val="65472703"/>
    <w:rsid w:val="65474383"/>
    <w:rsid w:val="65485FA6"/>
    <w:rsid w:val="6549634D"/>
    <w:rsid w:val="654A79CF"/>
    <w:rsid w:val="654B6057"/>
    <w:rsid w:val="654C7BEB"/>
    <w:rsid w:val="654E0E95"/>
    <w:rsid w:val="654E3963"/>
    <w:rsid w:val="654E5711"/>
    <w:rsid w:val="65520C3E"/>
    <w:rsid w:val="655B7E2E"/>
    <w:rsid w:val="655D5954"/>
    <w:rsid w:val="655F347A"/>
    <w:rsid w:val="655F791E"/>
    <w:rsid w:val="6561406F"/>
    <w:rsid w:val="656211BC"/>
    <w:rsid w:val="65640326"/>
    <w:rsid w:val="6564665F"/>
    <w:rsid w:val="6567728C"/>
    <w:rsid w:val="656B62C3"/>
    <w:rsid w:val="656C455D"/>
    <w:rsid w:val="656E7B61"/>
    <w:rsid w:val="657038D9"/>
    <w:rsid w:val="65711400"/>
    <w:rsid w:val="657131AE"/>
    <w:rsid w:val="65742AAC"/>
    <w:rsid w:val="65757142"/>
    <w:rsid w:val="657607C4"/>
    <w:rsid w:val="657A6506"/>
    <w:rsid w:val="657D5FF6"/>
    <w:rsid w:val="65817895"/>
    <w:rsid w:val="65827169"/>
    <w:rsid w:val="65863C10"/>
    <w:rsid w:val="65870C23"/>
    <w:rsid w:val="65875559"/>
    <w:rsid w:val="65876E75"/>
    <w:rsid w:val="65886BC7"/>
    <w:rsid w:val="658904F7"/>
    <w:rsid w:val="6589499B"/>
    <w:rsid w:val="658B10E8"/>
    <w:rsid w:val="658C6239"/>
    <w:rsid w:val="658D448B"/>
    <w:rsid w:val="65907AD8"/>
    <w:rsid w:val="659155FE"/>
    <w:rsid w:val="65931376"/>
    <w:rsid w:val="659424CF"/>
    <w:rsid w:val="65960E66"/>
    <w:rsid w:val="659770B8"/>
    <w:rsid w:val="65982F48"/>
    <w:rsid w:val="65984BDE"/>
    <w:rsid w:val="6599280F"/>
    <w:rsid w:val="659A6BA8"/>
    <w:rsid w:val="659B206D"/>
    <w:rsid w:val="659D0447"/>
    <w:rsid w:val="659D4F21"/>
    <w:rsid w:val="65A45561"/>
    <w:rsid w:val="65A610A9"/>
    <w:rsid w:val="65A67180"/>
    <w:rsid w:val="65A76BCF"/>
    <w:rsid w:val="65A90B99"/>
    <w:rsid w:val="65AA5A64"/>
    <w:rsid w:val="65AC2FF2"/>
    <w:rsid w:val="65AE61B0"/>
    <w:rsid w:val="65B00232"/>
    <w:rsid w:val="65B01F28"/>
    <w:rsid w:val="65B17A4E"/>
    <w:rsid w:val="65B512EC"/>
    <w:rsid w:val="65B5538A"/>
    <w:rsid w:val="65B5753E"/>
    <w:rsid w:val="65B65064"/>
    <w:rsid w:val="65B71508"/>
    <w:rsid w:val="65B85280"/>
    <w:rsid w:val="65C07C91"/>
    <w:rsid w:val="65C43C25"/>
    <w:rsid w:val="65C77271"/>
    <w:rsid w:val="65C92FEA"/>
    <w:rsid w:val="65CB0B10"/>
    <w:rsid w:val="65D200F0"/>
    <w:rsid w:val="65D22501"/>
    <w:rsid w:val="65D363F6"/>
    <w:rsid w:val="65D379C4"/>
    <w:rsid w:val="65D57BE0"/>
    <w:rsid w:val="65D90E46"/>
    <w:rsid w:val="65D977AA"/>
    <w:rsid w:val="65DA0D53"/>
    <w:rsid w:val="65E120E1"/>
    <w:rsid w:val="65E16585"/>
    <w:rsid w:val="65E21C31"/>
    <w:rsid w:val="65E30E63"/>
    <w:rsid w:val="65E75A70"/>
    <w:rsid w:val="65EB2F60"/>
    <w:rsid w:val="65EC7A59"/>
    <w:rsid w:val="65EE47FE"/>
    <w:rsid w:val="65F04A1A"/>
    <w:rsid w:val="65F30067"/>
    <w:rsid w:val="65F31E15"/>
    <w:rsid w:val="65F35338"/>
    <w:rsid w:val="65F52031"/>
    <w:rsid w:val="65F53DDF"/>
    <w:rsid w:val="65FC6F1B"/>
    <w:rsid w:val="66012783"/>
    <w:rsid w:val="6601664A"/>
    <w:rsid w:val="660672FC"/>
    <w:rsid w:val="660B1854"/>
    <w:rsid w:val="660B3602"/>
    <w:rsid w:val="660E0C4E"/>
    <w:rsid w:val="660E4EA0"/>
    <w:rsid w:val="660E6C4E"/>
    <w:rsid w:val="661029C7"/>
    <w:rsid w:val="661324B7"/>
    <w:rsid w:val="66133630"/>
    <w:rsid w:val="66154481"/>
    <w:rsid w:val="6618760C"/>
    <w:rsid w:val="661F2C0A"/>
    <w:rsid w:val="661F70AE"/>
    <w:rsid w:val="66206561"/>
    <w:rsid w:val="662144F3"/>
    <w:rsid w:val="662611F2"/>
    <w:rsid w:val="662841B4"/>
    <w:rsid w:val="662B4062"/>
    <w:rsid w:val="662D4103"/>
    <w:rsid w:val="662D5327"/>
    <w:rsid w:val="662F5543"/>
    <w:rsid w:val="66303069"/>
    <w:rsid w:val="663126B9"/>
    <w:rsid w:val="6632293D"/>
    <w:rsid w:val="66324275"/>
    <w:rsid w:val="66337FE9"/>
    <w:rsid w:val="66342B59"/>
    <w:rsid w:val="6635628F"/>
    <w:rsid w:val="66360BD7"/>
    <w:rsid w:val="66377F53"/>
    <w:rsid w:val="663A3EE7"/>
    <w:rsid w:val="663A5C95"/>
    <w:rsid w:val="663C7C5F"/>
    <w:rsid w:val="663E7534"/>
    <w:rsid w:val="66410DD2"/>
    <w:rsid w:val="664663E8"/>
    <w:rsid w:val="664D2080"/>
    <w:rsid w:val="664D7777"/>
    <w:rsid w:val="664F1741"/>
    <w:rsid w:val="665054B9"/>
    <w:rsid w:val="66514481"/>
    <w:rsid w:val="66540B05"/>
    <w:rsid w:val="66575D03"/>
    <w:rsid w:val="66576847"/>
    <w:rsid w:val="66582833"/>
    <w:rsid w:val="665A1E94"/>
    <w:rsid w:val="665F74AA"/>
    <w:rsid w:val="66630D48"/>
    <w:rsid w:val="6663343E"/>
    <w:rsid w:val="66650F64"/>
    <w:rsid w:val="66666A8A"/>
    <w:rsid w:val="666920D7"/>
    <w:rsid w:val="666A657B"/>
    <w:rsid w:val="666D606B"/>
    <w:rsid w:val="666E0D5E"/>
    <w:rsid w:val="666F3B91"/>
    <w:rsid w:val="666F593F"/>
    <w:rsid w:val="667271DD"/>
    <w:rsid w:val="667473F9"/>
    <w:rsid w:val="66754F1F"/>
    <w:rsid w:val="667557A4"/>
    <w:rsid w:val="6679056C"/>
    <w:rsid w:val="667A42E4"/>
    <w:rsid w:val="667C4500"/>
    <w:rsid w:val="667D115E"/>
    <w:rsid w:val="66811B16"/>
    <w:rsid w:val="668223FF"/>
    <w:rsid w:val="66882EA5"/>
    <w:rsid w:val="66884C53"/>
    <w:rsid w:val="668855C0"/>
    <w:rsid w:val="668B029F"/>
    <w:rsid w:val="668D4017"/>
    <w:rsid w:val="668F1B3D"/>
    <w:rsid w:val="669929BC"/>
    <w:rsid w:val="669971ED"/>
    <w:rsid w:val="669C224C"/>
    <w:rsid w:val="669E4476"/>
    <w:rsid w:val="669E6224"/>
    <w:rsid w:val="669F5C50"/>
    <w:rsid w:val="66A82BFF"/>
    <w:rsid w:val="66A852F5"/>
    <w:rsid w:val="66AD24F1"/>
    <w:rsid w:val="66AF3F8D"/>
    <w:rsid w:val="66B07D06"/>
    <w:rsid w:val="66B27D9D"/>
    <w:rsid w:val="66B27F22"/>
    <w:rsid w:val="66B71094"/>
    <w:rsid w:val="66BB0B84"/>
    <w:rsid w:val="66BB5028"/>
    <w:rsid w:val="66BB6DD6"/>
    <w:rsid w:val="66BE0674"/>
    <w:rsid w:val="66BE2423"/>
    <w:rsid w:val="66C51A03"/>
    <w:rsid w:val="66C66E69"/>
    <w:rsid w:val="66CA7019"/>
    <w:rsid w:val="66CB25C9"/>
    <w:rsid w:val="66CC0FE3"/>
    <w:rsid w:val="66CF2882"/>
    <w:rsid w:val="66D41C46"/>
    <w:rsid w:val="66D439F4"/>
    <w:rsid w:val="66D47E98"/>
    <w:rsid w:val="66D659BE"/>
    <w:rsid w:val="66D93700"/>
    <w:rsid w:val="66D9725C"/>
    <w:rsid w:val="66DC3975"/>
    <w:rsid w:val="66DE4873"/>
    <w:rsid w:val="66E31E89"/>
    <w:rsid w:val="66E520A5"/>
    <w:rsid w:val="66E77BCB"/>
    <w:rsid w:val="66E9246C"/>
    <w:rsid w:val="66EA76BB"/>
    <w:rsid w:val="66EB64CB"/>
    <w:rsid w:val="66ED2D08"/>
    <w:rsid w:val="66ED4AB6"/>
    <w:rsid w:val="66F10A4A"/>
    <w:rsid w:val="66F145A6"/>
    <w:rsid w:val="66F2031E"/>
    <w:rsid w:val="66F26570"/>
    <w:rsid w:val="66F44096"/>
    <w:rsid w:val="66F61BBC"/>
    <w:rsid w:val="66F67E0E"/>
    <w:rsid w:val="66F81DD8"/>
    <w:rsid w:val="66F866E2"/>
    <w:rsid w:val="66FC2F4B"/>
    <w:rsid w:val="66FD119D"/>
    <w:rsid w:val="66FD2343"/>
    <w:rsid w:val="66FD3A84"/>
    <w:rsid w:val="67000C8D"/>
    <w:rsid w:val="670047E9"/>
    <w:rsid w:val="67095D94"/>
    <w:rsid w:val="670A1B0C"/>
    <w:rsid w:val="670A5668"/>
    <w:rsid w:val="670C09A8"/>
    <w:rsid w:val="670D669E"/>
    <w:rsid w:val="670E33AA"/>
    <w:rsid w:val="67121C73"/>
    <w:rsid w:val="671309C0"/>
    <w:rsid w:val="67141D0B"/>
    <w:rsid w:val="671771FC"/>
    <w:rsid w:val="671F55B7"/>
    <w:rsid w:val="672030DD"/>
    <w:rsid w:val="67206C39"/>
    <w:rsid w:val="67234DAF"/>
    <w:rsid w:val="672524A2"/>
    <w:rsid w:val="67256946"/>
    <w:rsid w:val="672755B0"/>
    <w:rsid w:val="67281F92"/>
    <w:rsid w:val="67291611"/>
    <w:rsid w:val="672E15F2"/>
    <w:rsid w:val="672E57FA"/>
    <w:rsid w:val="672F3320"/>
    <w:rsid w:val="67317098"/>
    <w:rsid w:val="67340937"/>
    <w:rsid w:val="67362901"/>
    <w:rsid w:val="67386679"/>
    <w:rsid w:val="67397CFB"/>
    <w:rsid w:val="673D3AD3"/>
    <w:rsid w:val="673D77EB"/>
    <w:rsid w:val="673F7A07"/>
    <w:rsid w:val="6740552D"/>
    <w:rsid w:val="67420B36"/>
    <w:rsid w:val="674212A6"/>
    <w:rsid w:val="67423054"/>
    <w:rsid w:val="674535E3"/>
    <w:rsid w:val="674548F2"/>
    <w:rsid w:val="6747611A"/>
    <w:rsid w:val="67486190"/>
    <w:rsid w:val="674A015A"/>
    <w:rsid w:val="674A1F08"/>
    <w:rsid w:val="674C7A2E"/>
    <w:rsid w:val="674F6B10"/>
    <w:rsid w:val="674F751F"/>
    <w:rsid w:val="67513297"/>
    <w:rsid w:val="67545C2D"/>
    <w:rsid w:val="67564D51"/>
    <w:rsid w:val="67584625"/>
    <w:rsid w:val="675A65EF"/>
    <w:rsid w:val="676236F6"/>
    <w:rsid w:val="67656D42"/>
    <w:rsid w:val="676A4358"/>
    <w:rsid w:val="676A6106"/>
    <w:rsid w:val="676C00D0"/>
    <w:rsid w:val="676E209B"/>
    <w:rsid w:val="676E3F85"/>
    <w:rsid w:val="676E5BF7"/>
    <w:rsid w:val="67705E13"/>
    <w:rsid w:val="6772249D"/>
    <w:rsid w:val="6773320D"/>
    <w:rsid w:val="67746F85"/>
    <w:rsid w:val="67753429"/>
    <w:rsid w:val="67760F4F"/>
    <w:rsid w:val="677A27ED"/>
    <w:rsid w:val="677B0314"/>
    <w:rsid w:val="677D22DE"/>
    <w:rsid w:val="677E1BB2"/>
    <w:rsid w:val="677F6056"/>
    <w:rsid w:val="677F7E04"/>
    <w:rsid w:val="6784366C"/>
    <w:rsid w:val="67852F40"/>
    <w:rsid w:val="678637E0"/>
    <w:rsid w:val="678673E4"/>
    <w:rsid w:val="6787315C"/>
    <w:rsid w:val="678A0557"/>
    <w:rsid w:val="678E0047"/>
    <w:rsid w:val="678E44EB"/>
    <w:rsid w:val="678F3DBF"/>
    <w:rsid w:val="67902011"/>
    <w:rsid w:val="6793247A"/>
    <w:rsid w:val="67955879"/>
    <w:rsid w:val="67955C4B"/>
    <w:rsid w:val="67966EFB"/>
    <w:rsid w:val="679A5D0C"/>
    <w:rsid w:val="679B09B6"/>
    <w:rsid w:val="679B2B45"/>
    <w:rsid w:val="679D326A"/>
    <w:rsid w:val="679F2254"/>
    <w:rsid w:val="67A02BD4"/>
    <w:rsid w:val="67A27F96"/>
    <w:rsid w:val="67A4786A"/>
    <w:rsid w:val="67A51B7A"/>
    <w:rsid w:val="67A930D3"/>
    <w:rsid w:val="67AA791C"/>
    <w:rsid w:val="67B37BBA"/>
    <w:rsid w:val="67B51A77"/>
    <w:rsid w:val="67B657F0"/>
    <w:rsid w:val="67B6759E"/>
    <w:rsid w:val="67B76287"/>
    <w:rsid w:val="67B83316"/>
    <w:rsid w:val="67B83777"/>
    <w:rsid w:val="67BA0E3C"/>
    <w:rsid w:val="67BC1058"/>
    <w:rsid w:val="67BC2E06"/>
    <w:rsid w:val="67BF28F6"/>
    <w:rsid w:val="67C24194"/>
    <w:rsid w:val="67C25F42"/>
    <w:rsid w:val="67C27CF0"/>
    <w:rsid w:val="67C41CBB"/>
    <w:rsid w:val="67C779FD"/>
    <w:rsid w:val="67C9107F"/>
    <w:rsid w:val="67CC0B6F"/>
    <w:rsid w:val="67CF5C52"/>
    <w:rsid w:val="67D059A1"/>
    <w:rsid w:val="67D643E4"/>
    <w:rsid w:val="67DB7004"/>
    <w:rsid w:val="67DE2B76"/>
    <w:rsid w:val="67DF08A2"/>
    <w:rsid w:val="67DF4D46"/>
    <w:rsid w:val="67E4235D"/>
    <w:rsid w:val="67E61C31"/>
    <w:rsid w:val="67E660D5"/>
    <w:rsid w:val="67EB5499"/>
    <w:rsid w:val="67EC2FBF"/>
    <w:rsid w:val="67ED7463"/>
    <w:rsid w:val="67EE31DB"/>
    <w:rsid w:val="67EE6D37"/>
    <w:rsid w:val="67EF1607"/>
    <w:rsid w:val="67F00D02"/>
    <w:rsid w:val="67F307F2"/>
    <w:rsid w:val="67F65BEC"/>
    <w:rsid w:val="67F81964"/>
    <w:rsid w:val="67FC76A6"/>
    <w:rsid w:val="67FD51CC"/>
    <w:rsid w:val="67FF0F45"/>
    <w:rsid w:val="67FF7197"/>
    <w:rsid w:val="68014CBD"/>
    <w:rsid w:val="680622D3"/>
    <w:rsid w:val="68077DF9"/>
    <w:rsid w:val="6808604B"/>
    <w:rsid w:val="68093B71"/>
    <w:rsid w:val="680E59A9"/>
    <w:rsid w:val="68104F00"/>
    <w:rsid w:val="68112A26"/>
    <w:rsid w:val="681253D0"/>
    <w:rsid w:val="681C38A5"/>
    <w:rsid w:val="681D761D"/>
    <w:rsid w:val="682409AB"/>
    <w:rsid w:val="68243E7A"/>
    <w:rsid w:val="68246BFD"/>
    <w:rsid w:val="68251F38"/>
    <w:rsid w:val="68262975"/>
    <w:rsid w:val="68282249"/>
    <w:rsid w:val="68295FC1"/>
    <w:rsid w:val="682B1D3A"/>
    <w:rsid w:val="682E35D8"/>
    <w:rsid w:val="682E5386"/>
    <w:rsid w:val="6837248C"/>
    <w:rsid w:val="68376930"/>
    <w:rsid w:val="683926A8"/>
    <w:rsid w:val="683A2195"/>
    <w:rsid w:val="683F3A37"/>
    <w:rsid w:val="6841155D"/>
    <w:rsid w:val="6841330B"/>
    <w:rsid w:val="684150B9"/>
    <w:rsid w:val="68420814"/>
    <w:rsid w:val="68442DFB"/>
    <w:rsid w:val="68444BA9"/>
    <w:rsid w:val="68460921"/>
    <w:rsid w:val="68464F3B"/>
    <w:rsid w:val="684728B7"/>
    <w:rsid w:val="684A64D9"/>
    <w:rsid w:val="684B418A"/>
    <w:rsid w:val="684E5A28"/>
    <w:rsid w:val="684F3C7A"/>
    <w:rsid w:val="6850354E"/>
    <w:rsid w:val="685272C6"/>
    <w:rsid w:val="68556DB7"/>
    <w:rsid w:val="68580655"/>
    <w:rsid w:val="685968A7"/>
    <w:rsid w:val="685A6D95"/>
    <w:rsid w:val="685C1EF3"/>
    <w:rsid w:val="685C6397"/>
    <w:rsid w:val="685F3791"/>
    <w:rsid w:val="6861575B"/>
    <w:rsid w:val="68617509"/>
    <w:rsid w:val="686314D3"/>
    <w:rsid w:val="68633281"/>
    <w:rsid w:val="68647BCC"/>
    <w:rsid w:val="68686AEA"/>
    <w:rsid w:val="68692862"/>
    <w:rsid w:val="686C635E"/>
    <w:rsid w:val="68715A7D"/>
    <w:rsid w:val="68730A19"/>
    <w:rsid w:val="687436E1"/>
    <w:rsid w:val="68750B51"/>
    <w:rsid w:val="68757459"/>
    <w:rsid w:val="6877057E"/>
    <w:rsid w:val="687A4A6F"/>
    <w:rsid w:val="687C07E7"/>
    <w:rsid w:val="688073A5"/>
    <w:rsid w:val="68833924"/>
    <w:rsid w:val="688431F8"/>
    <w:rsid w:val="688651C2"/>
    <w:rsid w:val="688B27D8"/>
    <w:rsid w:val="688C3685"/>
    <w:rsid w:val="688D6550"/>
    <w:rsid w:val="68907DEF"/>
    <w:rsid w:val="68915745"/>
    <w:rsid w:val="68921DB9"/>
    <w:rsid w:val="68930B04"/>
    <w:rsid w:val="689618A9"/>
    <w:rsid w:val="689A0C6D"/>
    <w:rsid w:val="689B44E8"/>
    <w:rsid w:val="689B6EBF"/>
    <w:rsid w:val="689C529D"/>
    <w:rsid w:val="68A044D6"/>
    <w:rsid w:val="68A2273F"/>
    <w:rsid w:val="68A32F09"/>
    <w:rsid w:val="68A35D74"/>
    <w:rsid w:val="68A51AEC"/>
    <w:rsid w:val="68A613C0"/>
    <w:rsid w:val="68A84561"/>
    <w:rsid w:val="68AA7102"/>
    <w:rsid w:val="68AD09A1"/>
    <w:rsid w:val="68AD274F"/>
    <w:rsid w:val="68B008A5"/>
    <w:rsid w:val="68B04D43"/>
    <w:rsid w:val="68B05785"/>
    <w:rsid w:val="68B47F81"/>
    <w:rsid w:val="68B7181F"/>
    <w:rsid w:val="68B7537B"/>
    <w:rsid w:val="68B76D78"/>
    <w:rsid w:val="68B94F59"/>
    <w:rsid w:val="68BB30BE"/>
    <w:rsid w:val="68BB700A"/>
    <w:rsid w:val="68BE2BAE"/>
    <w:rsid w:val="68BE495C"/>
    <w:rsid w:val="68C0194D"/>
    <w:rsid w:val="68C31F72"/>
    <w:rsid w:val="68C65D6E"/>
    <w:rsid w:val="68C73DDA"/>
    <w:rsid w:val="68C857DA"/>
    <w:rsid w:val="68C87588"/>
    <w:rsid w:val="68CA3301"/>
    <w:rsid w:val="68CA50AF"/>
    <w:rsid w:val="68CA77A4"/>
    <w:rsid w:val="68CC52CB"/>
    <w:rsid w:val="68D0643D"/>
    <w:rsid w:val="68D128E1"/>
    <w:rsid w:val="68D1740F"/>
    <w:rsid w:val="68D45F2D"/>
    <w:rsid w:val="68DA5ADD"/>
    <w:rsid w:val="68DC1A4F"/>
    <w:rsid w:val="68DE6DAC"/>
    <w:rsid w:val="68E048D2"/>
    <w:rsid w:val="68E1064A"/>
    <w:rsid w:val="68E424F2"/>
    <w:rsid w:val="68E503E3"/>
    <w:rsid w:val="68E72104"/>
    <w:rsid w:val="68E91861"/>
    <w:rsid w:val="68EB3277"/>
    <w:rsid w:val="68EC0C84"/>
    <w:rsid w:val="68EC14C9"/>
    <w:rsid w:val="68ED4CE5"/>
    <w:rsid w:val="68EF2D67"/>
    <w:rsid w:val="68F0088D"/>
    <w:rsid w:val="68F16ADF"/>
    <w:rsid w:val="68F24605"/>
    <w:rsid w:val="68F2680E"/>
    <w:rsid w:val="68F465CF"/>
    <w:rsid w:val="68F77E6E"/>
    <w:rsid w:val="68FB5BB0"/>
    <w:rsid w:val="68FB795E"/>
    <w:rsid w:val="68FC366B"/>
    <w:rsid w:val="68FC5484"/>
    <w:rsid w:val="69020CEC"/>
    <w:rsid w:val="69034A64"/>
    <w:rsid w:val="690600B1"/>
    <w:rsid w:val="690A194F"/>
    <w:rsid w:val="690B56C7"/>
    <w:rsid w:val="690B6DDE"/>
    <w:rsid w:val="690F24D3"/>
    <w:rsid w:val="690F3409"/>
    <w:rsid w:val="690F6F65"/>
    <w:rsid w:val="69107A14"/>
    <w:rsid w:val="69117181"/>
    <w:rsid w:val="69132EFA"/>
    <w:rsid w:val="69140A20"/>
    <w:rsid w:val="691D2341"/>
    <w:rsid w:val="692073C4"/>
    <w:rsid w:val="69224EEB"/>
    <w:rsid w:val="69232A11"/>
    <w:rsid w:val="6924250F"/>
    <w:rsid w:val="692435FB"/>
    <w:rsid w:val="692530A3"/>
    <w:rsid w:val="69271690"/>
    <w:rsid w:val="69280027"/>
    <w:rsid w:val="692A1FF1"/>
    <w:rsid w:val="692C7B17"/>
    <w:rsid w:val="692F13B6"/>
    <w:rsid w:val="69313380"/>
    <w:rsid w:val="69344C1E"/>
    <w:rsid w:val="69392234"/>
    <w:rsid w:val="693B7577"/>
    <w:rsid w:val="693B7D5A"/>
    <w:rsid w:val="693C3AD3"/>
    <w:rsid w:val="693E784B"/>
    <w:rsid w:val="6942558D"/>
    <w:rsid w:val="694330B3"/>
    <w:rsid w:val="69474460"/>
    <w:rsid w:val="69477567"/>
    <w:rsid w:val="694959E5"/>
    <w:rsid w:val="694A61EF"/>
    <w:rsid w:val="694C0E55"/>
    <w:rsid w:val="694C1F68"/>
    <w:rsid w:val="694E3F32"/>
    <w:rsid w:val="695218B2"/>
    <w:rsid w:val="695232F6"/>
    <w:rsid w:val="69561384"/>
    <w:rsid w:val="69580D63"/>
    <w:rsid w:val="69595134"/>
    <w:rsid w:val="6959691A"/>
    <w:rsid w:val="695A0B28"/>
    <w:rsid w:val="695C079C"/>
    <w:rsid w:val="695D5F23"/>
    <w:rsid w:val="695E1C9B"/>
    <w:rsid w:val="696033A5"/>
    <w:rsid w:val="696533DD"/>
    <w:rsid w:val="696973C3"/>
    <w:rsid w:val="696E6382"/>
    <w:rsid w:val="696F027E"/>
    <w:rsid w:val="69733998"/>
    <w:rsid w:val="69765236"/>
    <w:rsid w:val="6976722C"/>
    <w:rsid w:val="697A2F79"/>
    <w:rsid w:val="697D65C5"/>
    <w:rsid w:val="69821839"/>
    <w:rsid w:val="69872FA0"/>
    <w:rsid w:val="69877444"/>
    <w:rsid w:val="69894212"/>
    <w:rsid w:val="69894F6A"/>
    <w:rsid w:val="698A6F34"/>
    <w:rsid w:val="698C4A5A"/>
    <w:rsid w:val="698E432E"/>
    <w:rsid w:val="698E4AF7"/>
    <w:rsid w:val="69913E34"/>
    <w:rsid w:val="69951B60"/>
    <w:rsid w:val="699742D5"/>
    <w:rsid w:val="699851AD"/>
    <w:rsid w:val="69990F25"/>
    <w:rsid w:val="699A7177"/>
    <w:rsid w:val="699B6A4B"/>
    <w:rsid w:val="699E02E9"/>
    <w:rsid w:val="699F653B"/>
    <w:rsid w:val="69A16F46"/>
    <w:rsid w:val="69A819FA"/>
    <w:rsid w:val="69B02460"/>
    <w:rsid w:val="69B450FC"/>
    <w:rsid w:val="69B53187"/>
    <w:rsid w:val="69B53FB1"/>
    <w:rsid w:val="69B8584F"/>
    <w:rsid w:val="69BA3375"/>
    <w:rsid w:val="69BA58D9"/>
    <w:rsid w:val="69BB533F"/>
    <w:rsid w:val="69C02956"/>
    <w:rsid w:val="69C117D2"/>
    <w:rsid w:val="69C42446"/>
    <w:rsid w:val="69C55233"/>
    <w:rsid w:val="69C9180A"/>
    <w:rsid w:val="69C97A5C"/>
    <w:rsid w:val="69CA10DE"/>
    <w:rsid w:val="69CB5582"/>
    <w:rsid w:val="69CC4E56"/>
    <w:rsid w:val="69D00DEB"/>
    <w:rsid w:val="69D16911"/>
    <w:rsid w:val="69D501AF"/>
    <w:rsid w:val="69D63F27"/>
    <w:rsid w:val="69D65CD5"/>
    <w:rsid w:val="69DA3A17"/>
    <w:rsid w:val="69DC08C3"/>
    <w:rsid w:val="69E55F18"/>
    <w:rsid w:val="69EB0D20"/>
    <w:rsid w:val="69EC72A7"/>
    <w:rsid w:val="69F30635"/>
    <w:rsid w:val="69F34AD9"/>
    <w:rsid w:val="69F46C64"/>
    <w:rsid w:val="69F525FF"/>
    <w:rsid w:val="69F61ED3"/>
    <w:rsid w:val="69F820EF"/>
    <w:rsid w:val="69F83E9D"/>
    <w:rsid w:val="69F97043"/>
    <w:rsid w:val="69FA7C16"/>
    <w:rsid w:val="69FB573C"/>
    <w:rsid w:val="69FC1BE0"/>
    <w:rsid w:val="69FD6E54"/>
    <w:rsid w:val="69FF3DA6"/>
    <w:rsid w:val="6A021836"/>
    <w:rsid w:val="6A042842"/>
    <w:rsid w:val="6A072332"/>
    <w:rsid w:val="6A072AB4"/>
    <w:rsid w:val="6A077C46"/>
    <w:rsid w:val="6A136F29"/>
    <w:rsid w:val="6A164324"/>
    <w:rsid w:val="6A1A02B8"/>
    <w:rsid w:val="6A1D1B56"/>
    <w:rsid w:val="6A2353BE"/>
    <w:rsid w:val="6A246A40"/>
    <w:rsid w:val="6A2829D5"/>
    <w:rsid w:val="6A294057"/>
    <w:rsid w:val="6A2949E1"/>
    <w:rsid w:val="6A2B4273"/>
    <w:rsid w:val="6A2B7DCF"/>
    <w:rsid w:val="6A2C3B47"/>
    <w:rsid w:val="6A2D34F8"/>
    <w:rsid w:val="6A301889"/>
    <w:rsid w:val="6A303637"/>
    <w:rsid w:val="6A3053E5"/>
    <w:rsid w:val="6A314603"/>
    <w:rsid w:val="6A3273AF"/>
    <w:rsid w:val="6A3461E5"/>
    <w:rsid w:val="6A350C4E"/>
    <w:rsid w:val="6A356EA0"/>
    <w:rsid w:val="6A366774"/>
    <w:rsid w:val="6A38073E"/>
    <w:rsid w:val="6A38108B"/>
    <w:rsid w:val="6A384D26"/>
    <w:rsid w:val="6A3D5D54"/>
    <w:rsid w:val="6A3F1ACC"/>
    <w:rsid w:val="6A3F387A"/>
    <w:rsid w:val="6A4175F2"/>
    <w:rsid w:val="6A4415E9"/>
    <w:rsid w:val="6A441A93"/>
    <w:rsid w:val="6A445335"/>
    <w:rsid w:val="6A486316"/>
    <w:rsid w:val="6A486BD3"/>
    <w:rsid w:val="6A4D0118"/>
    <w:rsid w:val="6A4E3ABD"/>
    <w:rsid w:val="6A4E7F61"/>
    <w:rsid w:val="6A5639FE"/>
    <w:rsid w:val="6A576E16"/>
    <w:rsid w:val="6A5C61DA"/>
    <w:rsid w:val="6A5D1F52"/>
    <w:rsid w:val="6A5D7FC0"/>
    <w:rsid w:val="6A611A43"/>
    <w:rsid w:val="6A623431"/>
    <w:rsid w:val="6A624D6D"/>
    <w:rsid w:val="6A6257BB"/>
    <w:rsid w:val="6A6340FC"/>
    <w:rsid w:val="6A641533"/>
    <w:rsid w:val="6A662825"/>
    <w:rsid w:val="6A670F20"/>
    <w:rsid w:val="6A671FA1"/>
    <w:rsid w:val="6A6908F7"/>
    <w:rsid w:val="6A701C86"/>
    <w:rsid w:val="6A710606"/>
    <w:rsid w:val="6A75729C"/>
    <w:rsid w:val="6A772D37"/>
    <w:rsid w:val="6A794FDE"/>
    <w:rsid w:val="6A7A0D56"/>
    <w:rsid w:val="6A7A6FA8"/>
    <w:rsid w:val="6A7D43A3"/>
    <w:rsid w:val="6A7E0847"/>
    <w:rsid w:val="6A7E25F5"/>
    <w:rsid w:val="6A7F636D"/>
    <w:rsid w:val="6A883473"/>
    <w:rsid w:val="6A8B6AC0"/>
    <w:rsid w:val="6A8C667E"/>
    <w:rsid w:val="6A8D6CDC"/>
    <w:rsid w:val="6A8F2AA1"/>
    <w:rsid w:val="6A8F4802"/>
    <w:rsid w:val="6A90057A"/>
    <w:rsid w:val="6A9040D6"/>
    <w:rsid w:val="6A922510"/>
    <w:rsid w:val="6A932B4B"/>
    <w:rsid w:val="6A9736B6"/>
    <w:rsid w:val="6A977597"/>
    <w:rsid w:val="6A9844C1"/>
    <w:rsid w:val="6A99742E"/>
    <w:rsid w:val="6A9C2A7B"/>
    <w:rsid w:val="6A9E0AB3"/>
    <w:rsid w:val="6A9E4A45"/>
    <w:rsid w:val="6A9E67F3"/>
    <w:rsid w:val="6AA61B4B"/>
    <w:rsid w:val="6AA87672"/>
    <w:rsid w:val="6AA95198"/>
    <w:rsid w:val="6AAD2EDA"/>
    <w:rsid w:val="6AAD6304"/>
    <w:rsid w:val="6AAF3179"/>
    <w:rsid w:val="6AB029CA"/>
    <w:rsid w:val="6AB204F0"/>
    <w:rsid w:val="6AB73D58"/>
    <w:rsid w:val="6ABC136F"/>
    <w:rsid w:val="6ABC311D"/>
    <w:rsid w:val="6ABE50E7"/>
    <w:rsid w:val="6ABF49BB"/>
    <w:rsid w:val="6AC124E1"/>
    <w:rsid w:val="6AC3133E"/>
    <w:rsid w:val="6AC638FF"/>
    <w:rsid w:val="6AC87D14"/>
    <w:rsid w:val="6ACB7AD0"/>
    <w:rsid w:val="6ACE4BFE"/>
    <w:rsid w:val="6ACF10A2"/>
    <w:rsid w:val="6ACF170E"/>
    <w:rsid w:val="6AD16513"/>
    <w:rsid w:val="6AD2037A"/>
    <w:rsid w:val="6AD62431"/>
    <w:rsid w:val="6AD77F57"/>
    <w:rsid w:val="6AD93CCF"/>
    <w:rsid w:val="6ADC37BF"/>
    <w:rsid w:val="6ADC556D"/>
    <w:rsid w:val="6ADE3093"/>
    <w:rsid w:val="6AE12B83"/>
    <w:rsid w:val="6AE306AA"/>
    <w:rsid w:val="6AE461D0"/>
    <w:rsid w:val="6AE508C6"/>
    <w:rsid w:val="6AE6019A"/>
    <w:rsid w:val="6AE61F48"/>
    <w:rsid w:val="6AE866A8"/>
    <w:rsid w:val="6AED1528"/>
    <w:rsid w:val="6AED32D6"/>
    <w:rsid w:val="6AF02DC7"/>
    <w:rsid w:val="6AF1726A"/>
    <w:rsid w:val="6AF428B7"/>
    <w:rsid w:val="6AF619D0"/>
    <w:rsid w:val="6AF63CB2"/>
    <w:rsid w:val="6AF64881"/>
    <w:rsid w:val="6AF9611F"/>
    <w:rsid w:val="6AFB3C45"/>
    <w:rsid w:val="6AFC176B"/>
    <w:rsid w:val="6AFD409F"/>
    <w:rsid w:val="6AFE3DEE"/>
    <w:rsid w:val="6B00125C"/>
    <w:rsid w:val="6B0146A4"/>
    <w:rsid w:val="6B036F9E"/>
    <w:rsid w:val="6B051D29"/>
    <w:rsid w:val="6B0625EA"/>
    <w:rsid w:val="6B087F5F"/>
    <w:rsid w:val="6B0B19AE"/>
    <w:rsid w:val="6B0B66A3"/>
    <w:rsid w:val="6B0C5E52"/>
    <w:rsid w:val="6B0F149F"/>
    <w:rsid w:val="6B113469"/>
    <w:rsid w:val="6B122D3D"/>
    <w:rsid w:val="6B146AB5"/>
    <w:rsid w:val="6B170353"/>
    <w:rsid w:val="6B1747F7"/>
    <w:rsid w:val="6B19056F"/>
    <w:rsid w:val="6B192137"/>
    <w:rsid w:val="6B1B4A57"/>
    <w:rsid w:val="6B1C1E0E"/>
    <w:rsid w:val="6B1D7377"/>
    <w:rsid w:val="6B1E16E2"/>
    <w:rsid w:val="6B1E7934"/>
    <w:rsid w:val="6B2036AC"/>
    <w:rsid w:val="6B234F4A"/>
    <w:rsid w:val="6B264A3A"/>
    <w:rsid w:val="6B2667E8"/>
    <w:rsid w:val="6B2A452A"/>
    <w:rsid w:val="6B2F7D93"/>
    <w:rsid w:val="6B317667"/>
    <w:rsid w:val="6B376C47"/>
    <w:rsid w:val="6B4057AD"/>
    <w:rsid w:val="6B431148"/>
    <w:rsid w:val="6B43383E"/>
    <w:rsid w:val="6B451364"/>
    <w:rsid w:val="6B460C38"/>
    <w:rsid w:val="6B480E55"/>
    <w:rsid w:val="6B4849B1"/>
    <w:rsid w:val="6B4A0729"/>
    <w:rsid w:val="6B4A24D7"/>
    <w:rsid w:val="6B4B7FE5"/>
    <w:rsid w:val="6B4C44A1"/>
    <w:rsid w:val="6B4E5802"/>
    <w:rsid w:val="6B4E646B"/>
    <w:rsid w:val="6B4F5D3F"/>
    <w:rsid w:val="6B517D09"/>
    <w:rsid w:val="6B563571"/>
    <w:rsid w:val="6B574BF4"/>
    <w:rsid w:val="6B596F8E"/>
    <w:rsid w:val="6B5A2486"/>
    <w:rsid w:val="6B5B2936"/>
    <w:rsid w:val="6B5B46E4"/>
    <w:rsid w:val="6B5E2426"/>
    <w:rsid w:val="6B5E5F82"/>
    <w:rsid w:val="6B5F4324"/>
    <w:rsid w:val="6B601CFA"/>
    <w:rsid w:val="6B60619E"/>
    <w:rsid w:val="6B616B6D"/>
    <w:rsid w:val="6B621F16"/>
    <w:rsid w:val="6B625A72"/>
    <w:rsid w:val="6B666FFD"/>
    <w:rsid w:val="6B676306"/>
    <w:rsid w:val="6B67752D"/>
    <w:rsid w:val="6B686E01"/>
    <w:rsid w:val="6B6A2B79"/>
    <w:rsid w:val="6B6D6E99"/>
    <w:rsid w:val="6B6D718E"/>
    <w:rsid w:val="6B7009C9"/>
    <w:rsid w:val="6B711AB5"/>
    <w:rsid w:val="6B711B7A"/>
    <w:rsid w:val="6B7441D2"/>
    <w:rsid w:val="6B75499D"/>
    <w:rsid w:val="6B7834E8"/>
    <w:rsid w:val="6B792DBC"/>
    <w:rsid w:val="6B7D7CB3"/>
    <w:rsid w:val="6B7E03D2"/>
    <w:rsid w:val="6B83149A"/>
    <w:rsid w:val="6B841E8D"/>
    <w:rsid w:val="6B851761"/>
    <w:rsid w:val="6B871757"/>
    <w:rsid w:val="6B87197D"/>
    <w:rsid w:val="6B8974A3"/>
    <w:rsid w:val="6B8A3827"/>
    <w:rsid w:val="6B8A6D77"/>
    <w:rsid w:val="6B8C0D41"/>
    <w:rsid w:val="6B8D6867"/>
    <w:rsid w:val="6B8F438D"/>
    <w:rsid w:val="6B961BC0"/>
    <w:rsid w:val="6B985938"/>
    <w:rsid w:val="6B9876E6"/>
    <w:rsid w:val="6B9B0F84"/>
    <w:rsid w:val="6B9B2D32"/>
    <w:rsid w:val="6B9B3943"/>
    <w:rsid w:val="6B9E2823"/>
    <w:rsid w:val="6BA2108B"/>
    <w:rsid w:val="6BA22313"/>
    <w:rsid w:val="6BA50055"/>
    <w:rsid w:val="6BA70860"/>
    <w:rsid w:val="6BA8544F"/>
    <w:rsid w:val="6BAE515B"/>
    <w:rsid w:val="6BAF2C82"/>
    <w:rsid w:val="6BAF40B2"/>
    <w:rsid w:val="6BB05477"/>
    <w:rsid w:val="6BB107A8"/>
    <w:rsid w:val="6BB32772"/>
    <w:rsid w:val="6BB436C5"/>
    <w:rsid w:val="6BB65DBE"/>
    <w:rsid w:val="6BB87D88"/>
    <w:rsid w:val="6BBE2717"/>
    <w:rsid w:val="6BBF2EC5"/>
    <w:rsid w:val="6BC009EB"/>
    <w:rsid w:val="6BC02799"/>
    <w:rsid w:val="6BC06C3D"/>
    <w:rsid w:val="6BC078BC"/>
    <w:rsid w:val="6BC26511"/>
    <w:rsid w:val="6BC404DB"/>
    <w:rsid w:val="6BC6157A"/>
    <w:rsid w:val="6BC8556D"/>
    <w:rsid w:val="6BCA3618"/>
    <w:rsid w:val="6BCC55E2"/>
    <w:rsid w:val="6BCE3108"/>
    <w:rsid w:val="6BCF0C2E"/>
    <w:rsid w:val="6BD050D2"/>
    <w:rsid w:val="6BD30E55"/>
    <w:rsid w:val="6BD36970"/>
    <w:rsid w:val="6BD43669"/>
    <w:rsid w:val="6BD46244"/>
    <w:rsid w:val="6BD821D8"/>
    <w:rsid w:val="6BDA3CCF"/>
    <w:rsid w:val="6BDB75D3"/>
    <w:rsid w:val="6BDC5CA0"/>
    <w:rsid w:val="6BE0108D"/>
    <w:rsid w:val="6BE24E05"/>
    <w:rsid w:val="6BE446D9"/>
    <w:rsid w:val="6BE61923"/>
    <w:rsid w:val="6BE648F5"/>
    <w:rsid w:val="6BE8725E"/>
    <w:rsid w:val="6BE97F42"/>
    <w:rsid w:val="6BEB1F0C"/>
    <w:rsid w:val="6BEE7306"/>
    <w:rsid w:val="6BF1329A"/>
    <w:rsid w:val="6BF608B1"/>
    <w:rsid w:val="6BF61909"/>
    <w:rsid w:val="6BFA3EFD"/>
    <w:rsid w:val="6BFB7933"/>
    <w:rsid w:val="6BFD1C3F"/>
    <w:rsid w:val="6BFF1513"/>
    <w:rsid w:val="6BFF4103"/>
    <w:rsid w:val="6C007039"/>
    <w:rsid w:val="6C046B2A"/>
    <w:rsid w:val="6C092392"/>
    <w:rsid w:val="6C0C1E82"/>
    <w:rsid w:val="6C0C3C30"/>
    <w:rsid w:val="6C0E5BFA"/>
    <w:rsid w:val="6C0F54CE"/>
    <w:rsid w:val="6C1256EA"/>
    <w:rsid w:val="6C152647"/>
    <w:rsid w:val="6C156D2D"/>
    <w:rsid w:val="6C156F89"/>
    <w:rsid w:val="6C1825D5"/>
    <w:rsid w:val="6C184383"/>
    <w:rsid w:val="6C187585"/>
    <w:rsid w:val="6C1A634D"/>
    <w:rsid w:val="6C1F2DC1"/>
    <w:rsid w:val="6C1F5711"/>
    <w:rsid w:val="6C21592D"/>
    <w:rsid w:val="6C255D33"/>
    <w:rsid w:val="6C256AA0"/>
    <w:rsid w:val="6C296590"/>
    <w:rsid w:val="6C2C42D2"/>
    <w:rsid w:val="6C2F6077"/>
    <w:rsid w:val="6C315445"/>
    <w:rsid w:val="6C327B3B"/>
    <w:rsid w:val="6C3311BD"/>
    <w:rsid w:val="6C3345BF"/>
    <w:rsid w:val="6C335661"/>
    <w:rsid w:val="6C3367E9"/>
    <w:rsid w:val="6C33740F"/>
    <w:rsid w:val="6C3513D9"/>
    <w:rsid w:val="6C375151"/>
    <w:rsid w:val="6C376EFF"/>
    <w:rsid w:val="6C382C77"/>
    <w:rsid w:val="6C3D5490"/>
    <w:rsid w:val="6C417D7E"/>
    <w:rsid w:val="6C44161C"/>
    <w:rsid w:val="6C445178"/>
    <w:rsid w:val="6C44786E"/>
    <w:rsid w:val="6C465394"/>
    <w:rsid w:val="6C47110C"/>
    <w:rsid w:val="6C4B0D0B"/>
    <w:rsid w:val="6C4B29AA"/>
    <w:rsid w:val="6C4D6722"/>
    <w:rsid w:val="6C5008E1"/>
    <w:rsid w:val="6C506213"/>
    <w:rsid w:val="6C532FFB"/>
    <w:rsid w:val="6C5630FD"/>
    <w:rsid w:val="6C582842"/>
    <w:rsid w:val="6C586E75"/>
    <w:rsid w:val="6C5A0E3F"/>
    <w:rsid w:val="6C5C6966"/>
    <w:rsid w:val="6C5D623A"/>
    <w:rsid w:val="6C5E25FF"/>
    <w:rsid w:val="6C604695"/>
    <w:rsid w:val="6C643A6C"/>
    <w:rsid w:val="6C6475C8"/>
    <w:rsid w:val="6C6608D6"/>
    <w:rsid w:val="6C661592"/>
    <w:rsid w:val="6C67530A"/>
    <w:rsid w:val="6C684A1E"/>
    <w:rsid w:val="6C6E48EB"/>
    <w:rsid w:val="6C6E6699"/>
    <w:rsid w:val="6C705F6D"/>
    <w:rsid w:val="6C71678A"/>
    <w:rsid w:val="6C727F37"/>
    <w:rsid w:val="6C733CAF"/>
    <w:rsid w:val="6C7D068A"/>
    <w:rsid w:val="6C7D5484"/>
    <w:rsid w:val="6C7D68DC"/>
    <w:rsid w:val="6C7F4402"/>
    <w:rsid w:val="6C81461E"/>
    <w:rsid w:val="6C871509"/>
    <w:rsid w:val="6C89702F"/>
    <w:rsid w:val="6C8B724B"/>
    <w:rsid w:val="6C8B7FE0"/>
    <w:rsid w:val="6C8E0AE9"/>
    <w:rsid w:val="6C8E6D3B"/>
    <w:rsid w:val="6C944351"/>
    <w:rsid w:val="6C9852E5"/>
    <w:rsid w:val="6C992705"/>
    <w:rsid w:val="6C9F14BC"/>
    <w:rsid w:val="6CA125CA"/>
    <w:rsid w:val="6CA20189"/>
    <w:rsid w:val="6CA34594"/>
    <w:rsid w:val="6CA64085"/>
    <w:rsid w:val="6CAB51F7"/>
    <w:rsid w:val="6CAF3ECE"/>
    <w:rsid w:val="6CB13256"/>
    <w:rsid w:val="6CB247D7"/>
    <w:rsid w:val="6CB56076"/>
    <w:rsid w:val="6CB71DEE"/>
    <w:rsid w:val="6CB87914"/>
    <w:rsid w:val="6CBC6B37"/>
    <w:rsid w:val="6CBE670D"/>
    <w:rsid w:val="6CBF0CA2"/>
    <w:rsid w:val="6CBF6EF4"/>
    <w:rsid w:val="6CC10EBE"/>
    <w:rsid w:val="6CC12C6C"/>
    <w:rsid w:val="6CC14A1B"/>
    <w:rsid w:val="6CC3531E"/>
    <w:rsid w:val="6CC91B21"/>
    <w:rsid w:val="6CC938CF"/>
    <w:rsid w:val="6CD02EB0"/>
    <w:rsid w:val="6CD209D6"/>
    <w:rsid w:val="6CD24E7A"/>
    <w:rsid w:val="6CD40BF2"/>
    <w:rsid w:val="6CD504C6"/>
    <w:rsid w:val="6CD56718"/>
    <w:rsid w:val="6CD7423E"/>
    <w:rsid w:val="6CD858AC"/>
    <w:rsid w:val="6CDE737B"/>
    <w:rsid w:val="6CDF1345"/>
    <w:rsid w:val="6CDF30F3"/>
    <w:rsid w:val="6CE1330F"/>
    <w:rsid w:val="6CE30E35"/>
    <w:rsid w:val="6CE32BE3"/>
    <w:rsid w:val="6CE40787"/>
    <w:rsid w:val="6CE72933"/>
    <w:rsid w:val="6CE931BD"/>
    <w:rsid w:val="6CEA21C3"/>
    <w:rsid w:val="6CED5810"/>
    <w:rsid w:val="6CF22E26"/>
    <w:rsid w:val="6CF3094C"/>
    <w:rsid w:val="6CF50B68"/>
    <w:rsid w:val="6CF66663"/>
    <w:rsid w:val="6CF941B4"/>
    <w:rsid w:val="6CFA7D7F"/>
    <w:rsid w:val="6CFC3CA5"/>
    <w:rsid w:val="6CFE17CB"/>
    <w:rsid w:val="6CFF5543"/>
    <w:rsid w:val="6D002FBE"/>
    <w:rsid w:val="6D050DAB"/>
    <w:rsid w:val="6D062D75"/>
    <w:rsid w:val="6D064B23"/>
    <w:rsid w:val="6D0668D1"/>
    <w:rsid w:val="6D08089B"/>
    <w:rsid w:val="6D0843F7"/>
    <w:rsid w:val="6D090170"/>
    <w:rsid w:val="6D0B038C"/>
    <w:rsid w:val="6D107530"/>
    <w:rsid w:val="6D133395"/>
    <w:rsid w:val="6D140FEE"/>
    <w:rsid w:val="6D14106D"/>
    <w:rsid w:val="6D147240"/>
    <w:rsid w:val="6D156B14"/>
    <w:rsid w:val="6D176D30"/>
    <w:rsid w:val="6D1B05CF"/>
    <w:rsid w:val="6D1C4347"/>
    <w:rsid w:val="6D1F1741"/>
    <w:rsid w:val="6D1F7993"/>
    <w:rsid w:val="6D21370B"/>
    <w:rsid w:val="6D2141CF"/>
    <w:rsid w:val="6D2154B9"/>
    <w:rsid w:val="6D260D22"/>
    <w:rsid w:val="6D2C27DC"/>
    <w:rsid w:val="6D2F5E28"/>
    <w:rsid w:val="6D2F7BD6"/>
    <w:rsid w:val="6D30394E"/>
    <w:rsid w:val="6D317DF2"/>
    <w:rsid w:val="6D342007"/>
    <w:rsid w:val="6D342FA5"/>
    <w:rsid w:val="6D365409"/>
    <w:rsid w:val="6D372F2F"/>
    <w:rsid w:val="6D386416"/>
    <w:rsid w:val="6D392803"/>
    <w:rsid w:val="6D3B47CD"/>
    <w:rsid w:val="6D3E42BD"/>
    <w:rsid w:val="6D401DE3"/>
    <w:rsid w:val="6D415B5B"/>
    <w:rsid w:val="6D434F9D"/>
    <w:rsid w:val="6D4425D2"/>
    <w:rsid w:val="6D45389E"/>
    <w:rsid w:val="6D4564C2"/>
    <w:rsid w:val="6D463172"/>
    <w:rsid w:val="6D4672D9"/>
    <w:rsid w:val="6D4A0EB4"/>
    <w:rsid w:val="6D4A5320"/>
    <w:rsid w:val="6D4C451B"/>
    <w:rsid w:val="6D4C5D1C"/>
    <w:rsid w:val="6D4D62AE"/>
    <w:rsid w:val="6D4F2026"/>
    <w:rsid w:val="6D521B17"/>
    <w:rsid w:val="6D567859"/>
    <w:rsid w:val="6D57537F"/>
    <w:rsid w:val="6D57712D"/>
    <w:rsid w:val="6D5835D1"/>
    <w:rsid w:val="6D591835"/>
    <w:rsid w:val="6D5C2995"/>
    <w:rsid w:val="6D5E1357"/>
    <w:rsid w:val="6D5E4882"/>
    <w:rsid w:val="6D632B13"/>
    <w:rsid w:val="6D66521C"/>
    <w:rsid w:val="6D6830E8"/>
    <w:rsid w:val="6D68758C"/>
    <w:rsid w:val="6D6A50B2"/>
    <w:rsid w:val="6D6A6E60"/>
    <w:rsid w:val="6D6D5B35"/>
    <w:rsid w:val="6D6D6950"/>
    <w:rsid w:val="6D6F33E7"/>
    <w:rsid w:val="6D6F76B8"/>
    <w:rsid w:val="6D714693"/>
    <w:rsid w:val="6D72405F"/>
    <w:rsid w:val="6D7952F5"/>
    <w:rsid w:val="6D7B106D"/>
    <w:rsid w:val="6D7B72BF"/>
    <w:rsid w:val="6D7C6B93"/>
    <w:rsid w:val="6D7D3037"/>
    <w:rsid w:val="6D7D4DE5"/>
    <w:rsid w:val="6D800432"/>
    <w:rsid w:val="6D82064E"/>
    <w:rsid w:val="6D857B13"/>
    <w:rsid w:val="6D87733D"/>
    <w:rsid w:val="6D89482E"/>
    <w:rsid w:val="6D896511"/>
    <w:rsid w:val="6D8B6DD7"/>
    <w:rsid w:val="6D8C5028"/>
    <w:rsid w:val="6D8D7A35"/>
    <w:rsid w:val="6D8E6FF3"/>
    <w:rsid w:val="6D8F68C7"/>
    <w:rsid w:val="6D920165"/>
    <w:rsid w:val="6D934609"/>
    <w:rsid w:val="6D9411D8"/>
    <w:rsid w:val="6D967C55"/>
    <w:rsid w:val="6D9739CD"/>
    <w:rsid w:val="6D9B04B1"/>
    <w:rsid w:val="6D9B34BE"/>
    <w:rsid w:val="6D9B526C"/>
    <w:rsid w:val="6D9C0FE4"/>
    <w:rsid w:val="6D9D6792"/>
    <w:rsid w:val="6DA36865"/>
    <w:rsid w:val="6DA560EA"/>
    <w:rsid w:val="6DAA1953"/>
    <w:rsid w:val="6DAA3A37"/>
    <w:rsid w:val="6DAA54AF"/>
    <w:rsid w:val="6DAC1227"/>
    <w:rsid w:val="6DAC7479"/>
    <w:rsid w:val="6DAD31F1"/>
    <w:rsid w:val="6DAE1443"/>
    <w:rsid w:val="6DAF0D17"/>
    <w:rsid w:val="6DAF6549"/>
    <w:rsid w:val="6DB079B5"/>
    <w:rsid w:val="6DB225B5"/>
    <w:rsid w:val="6DB602F7"/>
    <w:rsid w:val="6DB63E53"/>
    <w:rsid w:val="6DB77BCC"/>
    <w:rsid w:val="6DB93944"/>
    <w:rsid w:val="6DBB3B60"/>
    <w:rsid w:val="6DBD1347"/>
    <w:rsid w:val="6DBE0F5A"/>
    <w:rsid w:val="6DBE71AC"/>
    <w:rsid w:val="6DC01176"/>
    <w:rsid w:val="6DC074CE"/>
    <w:rsid w:val="6DC5053A"/>
    <w:rsid w:val="6DC51E05"/>
    <w:rsid w:val="6DCD6F00"/>
    <w:rsid w:val="6DCE2F61"/>
    <w:rsid w:val="6DCF3167"/>
    <w:rsid w:val="6DCF760B"/>
    <w:rsid w:val="6DD07BB4"/>
    <w:rsid w:val="6DD16EDF"/>
    <w:rsid w:val="6DD30EA9"/>
    <w:rsid w:val="6DD467A6"/>
    <w:rsid w:val="6DD469CF"/>
    <w:rsid w:val="6DD8026E"/>
    <w:rsid w:val="6DD93FE6"/>
    <w:rsid w:val="6DDB1B0C"/>
    <w:rsid w:val="6DDB40D5"/>
    <w:rsid w:val="6DDB7D5E"/>
    <w:rsid w:val="6DE10FA7"/>
    <w:rsid w:val="6DE309C1"/>
    <w:rsid w:val="6DE32D5F"/>
    <w:rsid w:val="6DE76703"/>
    <w:rsid w:val="6DE85FD7"/>
    <w:rsid w:val="6DEC1F6B"/>
    <w:rsid w:val="6DEC3D19"/>
    <w:rsid w:val="6DEE183F"/>
    <w:rsid w:val="6DF10DB9"/>
    <w:rsid w:val="6DF130DE"/>
    <w:rsid w:val="6DF350A8"/>
    <w:rsid w:val="6DF606F4"/>
    <w:rsid w:val="6DFA2B1E"/>
    <w:rsid w:val="6DFB0400"/>
    <w:rsid w:val="6DFD1A82"/>
    <w:rsid w:val="6E001573"/>
    <w:rsid w:val="6E005A16"/>
    <w:rsid w:val="6E041063"/>
    <w:rsid w:val="6E056B89"/>
    <w:rsid w:val="6E070B53"/>
    <w:rsid w:val="6E0B0643"/>
    <w:rsid w:val="6E0F17B6"/>
    <w:rsid w:val="6E105C5A"/>
    <w:rsid w:val="6E11552E"/>
    <w:rsid w:val="6E140BA5"/>
    <w:rsid w:val="6E14501E"/>
    <w:rsid w:val="6E182D60"/>
    <w:rsid w:val="6E1868BC"/>
    <w:rsid w:val="6E1A0886"/>
    <w:rsid w:val="6E1B015A"/>
    <w:rsid w:val="6E1B63AC"/>
    <w:rsid w:val="6E1D3ED3"/>
    <w:rsid w:val="6E2214E9"/>
    <w:rsid w:val="6E2216B8"/>
    <w:rsid w:val="6E241705"/>
    <w:rsid w:val="6E26547D"/>
    <w:rsid w:val="6E272FA3"/>
    <w:rsid w:val="6E290AC9"/>
    <w:rsid w:val="6E296D1B"/>
    <w:rsid w:val="6E2A7591"/>
    <w:rsid w:val="6E2C2361"/>
    <w:rsid w:val="6E2E60E0"/>
    <w:rsid w:val="6E3007D7"/>
    <w:rsid w:val="6E391F20"/>
    <w:rsid w:val="6E396833"/>
    <w:rsid w:val="6E3B07FD"/>
    <w:rsid w:val="6E3B25AB"/>
    <w:rsid w:val="6E3F209B"/>
    <w:rsid w:val="6E405E13"/>
    <w:rsid w:val="6E414065"/>
    <w:rsid w:val="6E441C04"/>
    <w:rsid w:val="6E4476B1"/>
    <w:rsid w:val="6E46167B"/>
    <w:rsid w:val="6E4678CD"/>
    <w:rsid w:val="6E492F1A"/>
    <w:rsid w:val="6E4F523E"/>
    <w:rsid w:val="6E5042A8"/>
    <w:rsid w:val="6E531FEA"/>
    <w:rsid w:val="6E533D98"/>
    <w:rsid w:val="6E5518BE"/>
    <w:rsid w:val="6E5729A2"/>
    <w:rsid w:val="6E5813AF"/>
    <w:rsid w:val="6E583A1F"/>
    <w:rsid w:val="6E587601"/>
    <w:rsid w:val="6E5D2ADB"/>
    <w:rsid w:val="6E5E55FD"/>
    <w:rsid w:val="6E5F098F"/>
    <w:rsid w:val="6E622983"/>
    <w:rsid w:val="6E647D53"/>
    <w:rsid w:val="6E661D1D"/>
    <w:rsid w:val="6E663ACB"/>
    <w:rsid w:val="6E6733A0"/>
    <w:rsid w:val="6E697118"/>
    <w:rsid w:val="6E7244F3"/>
    <w:rsid w:val="6E736112"/>
    <w:rsid w:val="6E761835"/>
    <w:rsid w:val="6E774F79"/>
    <w:rsid w:val="6E7837FF"/>
    <w:rsid w:val="6E7855AD"/>
    <w:rsid w:val="6E7A1325"/>
    <w:rsid w:val="6E7F06E9"/>
    <w:rsid w:val="6E7F27D6"/>
    <w:rsid w:val="6E7F693B"/>
    <w:rsid w:val="6E865F1C"/>
    <w:rsid w:val="6E8757F0"/>
    <w:rsid w:val="6E8977BA"/>
    <w:rsid w:val="6E8B1784"/>
    <w:rsid w:val="6E8B52E0"/>
    <w:rsid w:val="6E9028F6"/>
    <w:rsid w:val="6E922B12"/>
    <w:rsid w:val="6E9272C6"/>
    <w:rsid w:val="6E9323E7"/>
    <w:rsid w:val="6E990ACC"/>
    <w:rsid w:val="6E9C573F"/>
    <w:rsid w:val="6EA14B04"/>
    <w:rsid w:val="6EA463A2"/>
    <w:rsid w:val="6EA6036C"/>
    <w:rsid w:val="6EA63EC8"/>
    <w:rsid w:val="6EA91C0A"/>
    <w:rsid w:val="6EA97E5C"/>
    <w:rsid w:val="6EAA495D"/>
    <w:rsid w:val="6EAB742B"/>
    <w:rsid w:val="6EAE1C55"/>
    <w:rsid w:val="6EAF1E99"/>
    <w:rsid w:val="6EB02F99"/>
    <w:rsid w:val="6EB04C24"/>
    <w:rsid w:val="6EB04D47"/>
    <w:rsid w:val="6EB0558D"/>
    <w:rsid w:val="6EB32A89"/>
    <w:rsid w:val="6EB41E64"/>
    <w:rsid w:val="6EB57B5D"/>
    <w:rsid w:val="6EB760D5"/>
    <w:rsid w:val="6EC46A44"/>
    <w:rsid w:val="6EC6113E"/>
    <w:rsid w:val="6EC84857"/>
    <w:rsid w:val="6EC922AC"/>
    <w:rsid w:val="6EC97476"/>
    <w:rsid w:val="6ECC0AC8"/>
    <w:rsid w:val="6ECE341F"/>
    <w:rsid w:val="6ECF5422"/>
    <w:rsid w:val="6ED22F0F"/>
    <w:rsid w:val="6ED24CBD"/>
    <w:rsid w:val="6ED50C51"/>
    <w:rsid w:val="6ED76ECE"/>
    <w:rsid w:val="6ED8429D"/>
    <w:rsid w:val="6ED924EF"/>
    <w:rsid w:val="6EDF562C"/>
    <w:rsid w:val="6EE13152"/>
    <w:rsid w:val="6EE36ECA"/>
    <w:rsid w:val="6EEB2223"/>
    <w:rsid w:val="6EED3736"/>
    <w:rsid w:val="6EED5F9B"/>
    <w:rsid w:val="6EEE586F"/>
    <w:rsid w:val="6EEF1D13"/>
    <w:rsid w:val="6EF410D7"/>
    <w:rsid w:val="6EF47329"/>
    <w:rsid w:val="6EF54E4F"/>
    <w:rsid w:val="6EF72976"/>
    <w:rsid w:val="6EF74724"/>
    <w:rsid w:val="6EF75C78"/>
    <w:rsid w:val="6EF92252"/>
    <w:rsid w:val="6EF966EE"/>
    <w:rsid w:val="6EFB6CFF"/>
    <w:rsid w:val="6EFC1D3A"/>
    <w:rsid w:val="6EFF1080"/>
    <w:rsid w:val="6F01172F"/>
    <w:rsid w:val="6F0155A2"/>
    <w:rsid w:val="6F0160FC"/>
    <w:rsid w:val="6F0230C8"/>
    <w:rsid w:val="6F03131A"/>
    <w:rsid w:val="6F03756C"/>
    <w:rsid w:val="6F082DD5"/>
    <w:rsid w:val="6F084B83"/>
    <w:rsid w:val="6F086931"/>
    <w:rsid w:val="6F0B000E"/>
    <w:rsid w:val="6F0D03EB"/>
    <w:rsid w:val="6F0E6BF2"/>
    <w:rsid w:val="6F0F5F11"/>
    <w:rsid w:val="6F152942"/>
    <w:rsid w:val="6F152DFC"/>
    <w:rsid w:val="6F170E2C"/>
    <w:rsid w:val="6F173018"/>
    <w:rsid w:val="6F196D90"/>
    <w:rsid w:val="6F197B82"/>
    <w:rsid w:val="6F1A48B6"/>
    <w:rsid w:val="6F1A6664"/>
    <w:rsid w:val="6F1C670B"/>
    <w:rsid w:val="6F1E7F02"/>
    <w:rsid w:val="6F213326"/>
    <w:rsid w:val="6F2614AD"/>
    <w:rsid w:val="6F2C5FDF"/>
    <w:rsid w:val="6F2F6FED"/>
    <w:rsid w:val="6F3239AE"/>
    <w:rsid w:val="6F327E52"/>
    <w:rsid w:val="6F355CC6"/>
    <w:rsid w:val="6F370FC4"/>
    <w:rsid w:val="6F3911E0"/>
    <w:rsid w:val="6F394D3C"/>
    <w:rsid w:val="6F3A22A7"/>
    <w:rsid w:val="6F3C2A7E"/>
    <w:rsid w:val="6F3C482C"/>
    <w:rsid w:val="6F3E040D"/>
    <w:rsid w:val="6F3E05A4"/>
    <w:rsid w:val="6F3F189D"/>
    <w:rsid w:val="6F4162E7"/>
    <w:rsid w:val="6F4436E1"/>
    <w:rsid w:val="6F451933"/>
    <w:rsid w:val="6F45287E"/>
    <w:rsid w:val="6F4638FD"/>
    <w:rsid w:val="6F467459"/>
    <w:rsid w:val="6F4B4A6F"/>
    <w:rsid w:val="6F4C7EB2"/>
    <w:rsid w:val="6F4D07E7"/>
    <w:rsid w:val="6F4D6A39"/>
    <w:rsid w:val="6F4F4560"/>
    <w:rsid w:val="6F502086"/>
    <w:rsid w:val="6F571666"/>
    <w:rsid w:val="6F5726F4"/>
    <w:rsid w:val="6F573414"/>
    <w:rsid w:val="6F5953DE"/>
    <w:rsid w:val="6F5B73A8"/>
    <w:rsid w:val="6F5C6C7D"/>
    <w:rsid w:val="6F5D4E25"/>
    <w:rsid w:val="6F5E47A3"/>
    <w:rsid w:val="6F5F1413"/>
    <w:rsid w:val="6F5F5F21"/>
    <w:rsid w:val="6F600666"/>
    <w:rsid w:val="6F6049BF"/>
    <w:rsid w:val="6F60676D"/>
    <w:rsid w:val="6F6552CF"/>
    <w:rsid w:val="6F655B31"/>
    <w:rsid w:val="6F6618A9"/>
    <w:rsid w:val="6F667AFB"/>
    <w:rsid w:val="6F68200A"/>
    <w:rsid w:val="6F6B1FFA"/>
    <w:rsid w:val="6F6D49E6"/>
    <w:rsid w:val="6F6D70DC"/>
    <w:rsid w:val="6F6E74EB"/>
    <w:rsid w:val="6F6F4C02"/>
    <w:rsid w:val="6F71097A"/>
    <w:rsid w:val="6F725C8E"/>
    <w:rsid w:val="6F745D74"/>
    <w:rsid w:val="6F767D3E"/>
    <w:rsid w:val="6F7B35A7"/>
    <w:rsid w:val="6F7C2E7B"/>
    <w:rsid w:val="6F7C5EAC"/>
    <w:rsid w:val="6F7C731F"/>
    <w:rsid w:val="6F8001BF"/>
    <w:rsid w:val="6F814935"/>
    <w:rsid w:val="6F821E17"/>
    <w:rsid w:val="6F8561D3"/>
    <w:rsid w:val="6F857F81"/>
    <w:rsid w:val="6F881522"/>
    <w:rsid w:val="6F8940F3"/>
    <w:rsid w:val="6F8A37EA"/>
    <w:rsid w:val="6F8A5598"/>
    <w:rsid w:val="6F9666F7"/>
    <w:rsid w:val="6F977CB5"/>
    <w:rsid w:val="6F984159"/>
    <w:rsid w:val="6F9957DB"/>
    <w:rsid w:val="6F9C54FA"/>
    <w:rsid w:val="6FA128E1"/>
    <w:rsid w:val="6FA32AFD"/>
    <w:rsid w:val="6FA50623"/>
    <w:rsid w:val="6FAA3E8C"/>
    <w:rsid w:val="6FAB550E"/>
    <w:rsid w:val="6FAC19B2"/>
    <w:rsid w:val="6FAC7C04"/>
    <w:rsid w:val="6FAD1286"/>
    <w:rsid w:val="6FAE6A26"/>
    <w:rsid w:val="6FB21880"/>
    <w:rsid w:val="6FB6638D"/>
    <w:rsid w:val="6FB72105"/>
    <w:rsid w:val="6FB92EDC"/>
    <w:rsid w:val="6FB95E7D"/>
    <w:rsid w:val="6FB97C2B"/>
    <w:rsid w:val="6FBB39A3"/>
    <w:rsid w:val="6FBE7937"/>
    <w:rsid w:val="6FC00FB9"/>
    <w:rsid w:val="6FC14E5C"/>
    <w:rsid w:val="6FC50CC6"/>
    <w:rsid w:val="6FC52A74"/>
    <w:rsid w:val="6FC62348"/>
    <w:rsid w:val="6FCD36D6"/>
    <w:rsid w:val="6FCE7B7A"/>
    <w:rsid w:val="6FD1766A"/>
    <w:rsid w:val="6FE078AE"/>
    <w:rsid w:val="6FE32EFA"/>
    <w:rsid w:val="6FE70C3C"/>
    <w:rsid w:val="6FE93893"/>
    <w:rsid w:val="6FF15617"/>
    <w:rsid w:val="6FF3138F"/>
    <w:rsid w:val="6FF45107"/>
    <w:rsid w:val="6FF64CC5"/>
    <w:rsid w:val="6FF869A5"/>
    <w:rsid w:val="6FFA1CBF"/>
    <w:rsid w:val="6FFD045F"/>
    <w:rsid w:val="70001CFE"/>
    <w:rsid w:val="7000585A"/>
    <w:rsid w:val="70074E3A"/>
    <w:rsid w:val="700C06A3"/>
    <w:rsid w:val="700E6579"/>
    <w:rsid w:val="700F0193"/>
    <w:rsid w:val="700F1F41"/>
    <w:rsid w:val="70130316"/>
    <w:rsid w:val="701A12E5"/>
    <w:rsid w:val="701B08E6"/>
    <w:rsid w:val="701B6B38"/>
    <w:rsid w:val="701D28B0"/>
    <w:rsid w:val="701E3F32"/>
    <w:rsid w:val="701E606E"/>
    <w:rsid w:val="701F03D6"/>
    <w:rsid w:val="7020098E"/>
    <w:rsid w:val="702552C0"/>
    <w:rsid w:val="70291255"/>
    <w:rsid w:val="702A6D7B"/>
    <w:rsid w:val="702E0619"/>
    <w:rsid w:val="702F4A95"/>
    <w:rsid w:val="703025E3"/>
    <w:rsid w:val="70312AF6"/>
    <w:rsid w:val="70343755"/>
    <w:rsid w:val="70381498"/>
    <w:rsid w:val="703B4AE4"/>
    <w:rsid w:val="704020FA"/>
    <w:rsid w:val="7040659E"/>
    <w:rsid w:val="70425E72"/>
    <w:rsid w:val="70433998"/>
    <w:rsid w:val="70441BEA"/>
    <w:rsid w:val="70467B14"/>
    <w:rsid w:val="704C6CF1"/>
    <w:rsid w:val="704E4817"/>
    <w:rsid w:val="705160B5"/>
    <w:rsid w:val="70521FBA"/>
    <w:rsid w:val="70531535"/>
    <w:rsid w:val="70545BA6"/>
    <w:rsid w:val="70580DD0"/>
    <w:rsid w:val="705B0CE2"/>
    <w:rsid w:val="705B5186"/>
    <w:rsid w:val="705F07D2"/>
    <w:rsid w:val="70600848"/>
    <w:rsid w:val="706109EE"/>
    <w:rsid w:val="70625045"/>
    <w:rsid w:val="70657DB3"/>
    <w:rsid w:val="706978A3"/>
    <w:rsid w:val="706C7393"/>
    <w:rsid w:val="706F478E"/>
    <w:rsid w:val="70716758"/>
    <w:rsid w:val="707324D0"/>
    <w:rsid w:val="70756248"/>
    <w:rsid w:val="70763D6E"/>
    <w:rsid w:val="70794CD1"/>
    <w:rsid w:val="707A385E"/>
    <w:rsid w:val="707B75D6"/>
    <w:rsid w:val="707F70C6"/>
    <w:rsid w:val="708244C1"/>
    <w:rsid w:val="70845005"/>
    <w:rsid w:val="70853FB1"/>
    <w:rsid w:val="70857DED"/>
    <w:rsid w:val="70862203"/>
    <w:rsid w:val="70875F7B"/>
    <w:rsid w:val="708A60AD"/>
    <w:rsid w:val="708C17E3"/>
    <w:rsid w:val="708C533F"/>
    <w:rsid w:val="708E2E66"/>
    <w:rsid w:val="708E730A"/>
    <w:rsid w:val="70910BA8"/>
    <w:rsid w:val="70926DFA"/>
    <w:rsid w:val="70934920"/>
    <w:rsid w:val="709A7A5C"/>
    <w:rsid w:val="709B37D5"/>
    <w:rsid w:val="709D12FB"/>
    <w:rsid w:val="709D754D"/>
    <w:rsid w:val="70A00DEB"/>
    <w:rsid w:val="70A1528F"/>
    <w:rsid w:val="70A32137"/>
    <w:rsid w:val="70A408DB"/>
    <w:rsid w:val="70A66401"/>
    <w:rsid w:val="70A705B6"/>
    <w:rsid w:val="70AC59E2"/>
    <w:rsid w:val="70AD3C34"/>
    <w:rsid w:val="70AE175A"/>
    <w:rsid w:val="70AE52B6"/>
    <w:rsid w:val="70B329FD"/>
    <w:rsid w:val="70B54896"/>
    <w:rsid w:val="70B56644"/>
    <w:rsid w:val="70BA3C5B"/>
    <w:rsid w:val="70BB79D3"/>
    <w:rsid w:val="70BF0D6E"/>
    <w:rsid w:val="70BF48E7"/>
    <w:rsid w:val="70C1323B"/>
    <w:rsid w:val="70C355DB"/>
    <w:rsid w:val="70C60851"/>
    <w:rsid w:val="70C66AA3"/>
    <w:rsid w:val="70C8281B"/>
    <w:rsid w:val="70C96594"/>
    <w:rsid w:val="70CD22D0"/>
    <w:rsid w:val="70CD7E32"/>
    <w:rsid w:val="70CE3BAA"/>
    <w:rsid w:val="70CE4EA1"/>
    <w:rsid w:val="70D30D13"/>
    <w:rsid w:val="70D311C0"/>
    <w:rsid w:val="70D32F6E"/>
    <w:rsid w:val="70D34D1C"/>
    <w:rsid w:val="70D50A94"/>
    <w:rsid w:val="70D56CE6"/>
    <w:rsid w:val="70D72A5F"/>
    <w:rsid w:val="70DA254F"/>
    <w:rsid w:val="70DD5B9B"/>
    <w:rsid w:val="70DF1913"/>
    <w:rsid w:val="70DF7B65"/>
    <w:rsid w:val="70E01DD1"/>
    <w:rsid w:val="70E17439"/>
    <w:rsid w:val="70E25AC9"/>
    <w:rsid w:val="70E909E4"/>
    <w:rsid w:val="70EB02B8"/>
    <w:rsid w:val="70F161E5"/>
    <w:rsid w:val="70F21646"/>
    <w:rsid w:val="70F73101"/>
    <w:rsid w:val="70F7553D"/>
    <w:rsid w:val="70F96E79"/>
    <w:rsid w:val="70FA674D"/>
    <w:rsid w:val="70FB3C67"/>
    <w:rsid w:val="70FC4273"/>
    <w:rsid w:val="71033AE0"/>
    <w:rsid w:val="71080E6A"/>
    <w:rsid w:val="710B2708"/>
    <w:rsid w:val="710C022E"/>
    <w:rsid w:val="710F044A"/>
    <w:rsid w:val="710F68B9"/>
    <w:rsid w:val="71123A97"/>
    <w:rsid w:val="71146B51"/>
    <w:rsid w:val="71147230"/>
    <w:rsid w:val="7115142F"/>
    <w:rsid w:val="711517D9"/>
    <w:rsid w:val="71161C74"/>
    <w:rsid w:val="71184E25"/>
    <w:rsid w:val="711F4406"/>
    <w:rsid w:val="7121017E"/>
    <w:rsid w:val="71223DAF"/>
    <w:rsid w:val="71257C6E"/>
    <w:rsid w:val="71267542"/>
    <w:rsid w:val="71285068"/>
    <w:rsid w:val="71297032"/>
    <w:rsid w:val="712B442D"/>
    <w:rsid w:val="712D08D1"/>
    <w:rsid w:val="712F289B"/>
    <w:rsid w:val="713003C1"/>
    <w:rsid w:val="713524B5"/>
    <w:rsid w:val="71353C29"/>
    <w:rsid w:val="713559D7"/>
    <w:rsid w:val="713954C7"/>
    <w:rsid w:val="713A4D9B"/>
    <w:rsid w:val="713E2ADE"/>
    <w:rsid w:val="713E7CD2"/>
    <w:rsid w:val="7140060A"/>
    <w:rsid w:val="71417579"/>
    <w:rsid w:val="71452E3A"/>
    <w:rsid w:val="71453E6C"/>
    <w:rsid w:val="71463740"/>
    <w:rsid w:val="71470D84"/>
    <w:rsid w:val="714B0D57"/>
    <w:rsid w:val="714B51FB"/>
    <w:rsid w:val="714F4CEB"/>
    <w:rsid w:val="715220E5"/>
    <w:rsid w:val="71542301"/>
    <w:rsid w:val="71557E27"/>
    <w:rsid w:val="715776FB"/>
    <w:rsid w:val="71597165"/>
    <w:rsid w:val="715A543E"/>
    <w:rsid w:val="715C7408"/>
    <w:rsid w:val="715C78FB"/>
    <w:rsid w:val="715E4185"/>
    <w:rsid w:val="715E4F2E"/>
    <w:rsid w:val="715F2A54"/>
    <w:rsid w:val="715F4802"/>
    <w:rsid w:val="716342F2"/>
    <w:rsid w:val="716562BC"/>
    <w:rsid w:val="71665B90"/>
    <w:rsid w:val="71681909"/>
    <w:rsid w:val="71685DAD"/>
    <w:rsid w:val="7169182D"/>
    <w:rsid w:val="7169742F"/>
    <w:rsid w:val="716D5171"/>
    <w:rsid w:val="716D6F1F"/>
    <w:rsid w:val="71706A0F"/>
    <w:rsid w:val="71722787"/>
    <w:rsid w:val="717256AD"/>
    <w:rsid w:val="71736E55"/>
    <w:rsid w:val="717464FF"/>
    <w:rsid w:val="71752058"/>
    <w:rsid w:val="71777D9E"/>
    <w:rsid w:val="717877CD"/>
    <w:rsid w:val="717B5AE0"/>
    <w:rsid w:val="717C3606"/>
    <w:rsid w:val="717C53B4"/>
    <w:rsid w:val="717F6C52"/>
    <w:rsid w:val="71810C1C"/>
    <w:rsid w:val="71842CC2"/>
    <w:rsid w:val="71844269"/>
    <w:rsid w:val="718544F1"/>
    <w:rsid w:val="718A7AD1"/>
    <w:rsid w:val="718C1A9B"/>
    <w:rsid w:val="718D136F"/>
    <w:rsid w:val="718D5813"/>
    <w:rsid w:val="718F158B"/>
    <w:rsid w:val="718F3339"/>
    <w:rsid w:val="718F6E95"/>
    <w:rsid w:val="71900E5F"/>
    <w:rsid w:val="71902C0D"/>
    <w:rsid w:val="71970440"/>
    <w:rsid w:val="7197472D"/>
    <w:rsid w:val="71976406"/>
    <w:rsid w:val="719808DD"/>
    <w:rsid w:val="71991D6D"/>
    <w:rsid w:val="719B1CDE"/>
    <w:rsid w:val="71A16BC9"/>
    <w:rsid w:val="71A41A51"/>
    <w:rsid w:val="71A573C9"/>
    <w:rsid w:val="71A861A9"/>
    <w:rsid w:val="71B0505E"/>
    <w:rsid w:val="71B07D16"/>
    <w:rsid w:val="71B07FF4"/>
    <w:rsid w:val="71B20DD6"/>
    <w:rsid w:val="71B42DA0"/>
    <w:rsid w:val="71B7463E"/>
    <w:rsid w:val="71BB412E"/>
    <w:rsid w:val="71BB5EDC"/>
    <w:rsid w:val="71BC6597"/>
    <w:rsid w:val="71BC7EA6"/>
    <w:rsid w:val="71C32FE3"/>
    <w:rsid w:val="71C44D29"/>
    <w:rsid w:val="71CA4371"/>
    <w:rsid w:val="71CC633B"/>
    <w:rsid w:val="71CD7D2C"/>
    <w:rsid w:val="71CF5FA5"/>
    <w:rsid w:val="71CF7BDA"/>
    <w:rsid w:val="71D0732A"/>
    <w:rsid w:val="71D23226"/>
    <w:rsid w:val="71D92806"/>
    <w:rsid w:val="71DB657E"/>
    <w:rsid w:val="71DC5E53"/>
    <w:rsid w:val="71DE2066"/>
    <w:rsid w:val="71DE2427"/>
    <w:rsid w:val="71DE29E8"/>
    <w:rsid w:val="71DF72FF"/>
    <w:rsid w:val="71E03B95"/>
    <w:rsid w:val="71E05943"/>
    <w:rsid w:val="71E116BB"/>
    <w:rsid w:val="71E74F23"/>
    <w:rsid w:val="71E80C9B"/>
    <w:rsid w:val="71E95523"/>
    <w:rsid w:val="71EA4A14"/>
    <w:rsid w:val="71EA6A44"/>
    <w:rsid w:val="71ED62B2"/>
    <w:rsid w:val="71EF3DD8"/>
    <w:rsid w:val="71F65166"/>
    <w:rsid w:val="71F66F14"/>
    <w:rsid w:val="71F80EDE"/>
    <w:rsid w:val="71F907B3"/>
    <w:rsid w:val="71F94C57"/>
    <w:rsid w:val="71FC052E"/>
    <w:rsid w:val="71FD71D2"/>
    <w:rsid w:val="71FE04BF"/>
    <w:rsid w:val="720014D3"/>
    <w:rsid w:val="72037883"/>
    <w:rsid w:val="72062ED0"/>
    <w:rsid w:val="720A152D"/>
    <w:rsid w:val="720B79E9"/>
    <w:rsid w:val="720C6738"/>
    <w:rsid w:val="720D24B0"/>
    <w:rsid w:val="720F25EE"/>
    <w:rsid w:val="721101F2"/>
    <w:rsid w:val="72127391"/>
    <w:rsid w:val="72127AC6"/>
    <w:rsid w:val="72130821"/>
    <w:rsid w:val="72135D18"/>
    <w:rsid w:val="721455EC"/>
    <w:rsid w:val="72190832"/>
    <w:rsid w:val="72190B9D"/>
    <w:rsid w:val="721970A7"/>
    <w:rsid w:val="721B697B"/>
    <w:rsid w:val="721D26F3"/>
    <w:rsid w:val="721D6B97"/>
    <w:rsid w:val="721E646B"/>
    <w:rsid w:val="721F1D01"/>
    <w:rsid w:val="721F290F"/>
    <w:rsid w:val="721F5E98"/>
    <w:rsid w:val="722021E3"/>
    <w:rsid w:val="72225F5B"/>
    <w:rsid w:val="7222649A"/>
    <w:rsid w:val="72227D09"/>
    <w:rsid w:val="722515A8"/>
    <w:rsid w:val="72255A4C"/>
    <w:rsid w:val="72273572"/>
    <w:rsid w:val="722872EA"/>
    <w:rsid w:val="7229553C"/>
    <w:rsid w:val="722A3FD9"/>
    <w:rsid w:val="722E4900"/>
    <w:rsid w:val="72323CC5"/>
    <w:rsid w:val="72331F17"/>
    <w:rsid w:val="72345C8F"/>
    <w:rsid w:val="72347A3D"/>
    <w:rsid w:val="72363BBA"/>
    <w:rsid w:val="7238577F"/>
    <w:rsid w:val="723B3C37"/>
    <w:rsid w:val="723D4B43"/>
    <w:rsid w:val="723F6B0D"/>
    <w:rsid w:val="72435ED2"/>
    <w:rsid w:val="724539F8"/>
    <w:rsid w:val="72477710"/>
    <w:rsid w:val="724B6A51"/>
    <w:rsid w:val="724D14BA"/>
    <w:rsid w:val="724F4877"/>
    <w:rsid w:val="72511297"/>
    <w:rsid w:val="725325B9"/>
    <w:rsid w:val="72536115"/>
    <w:rsid w:val="725400DF"/>
    <w:rsid w:val="72541E8D"/>
    <w:rsid w:val="725620A9"/>
    <w:rsid w:val="72570333"/>
    <w:rsid w:val="72587BCF"/>
    <w:rsid w:val="725C04A6"/>
    <w:rsid w:val="725D6F93"/>
    <w:rsid w:val="72600832"/>
    <w:rsid w:val="72602A6B"/>
    <w:rsid w:val="726227FC"/>
    <w:rsid w:val="72641377"/>
    <w:rsid w:val="726522EC"/>
    <w:rsid w:val="72655E48"/>
    <w:rsid w:val="726C71D7"/>
    <w:rsid w:val="727352F0"/>
    <w:rsid w:val="727442DD"/>
    <w:rsid w:val="72750781"/>
    <w:rsid w:val="72785B7B"/>
    <w:rsid w:val="727A7B45"/>
    <w:rsid w:val="727C0F06"/>
    <w:rsid w:val="727D13E4"/>
    <w:rsid w:val="727D38B6"/>
    <w:rsid w:val="727D5888"/>
    <w:rsid w:val="727D7636"/>
    <w:rsid w:val="727D77DF"/>
    <w:rsid w:val="72802C82"/>
    <w:rsid w:val="72842772"/>
    <w:rsid w:val="72897D89"/>
    <w:rsid w:val="728C7879"/>
    <w:rsid w:val="72914E8F"/>
    <w:rsid w:val="729329B5"/>
    <w:rsid w:val="7294672D"/>
    <w:rsid w:val="7295497F"/>
    <w:rsid w:val="729D3834"/>
    <w:rsid w:val="729E30C9"/>
    <w:rsid w:val="729F57FE"/>
    <w:rsid w:val="72A03324"/>
    <w:rsid w:val="72A050D2"/>
    <w:rsid w:val="72A526E9"/>
    <w:rsid w:val="72A80866"/>
    <w:rsid w:val="72AB41A3"/>
    <w:rsid w:val="72AB5F51"/>
    <w:rsid w:val="72AC1CC9"/>
    <w:rsid w:val="72AD3BCA"/>
    <w:rsid w:val="72B03567"/>
    <w:rsid w:val="72B22A09"/>
    <w:rsid w:val="72B56DCF"/>
    <w:rsid w:val="72B648F6"/>
    <w:rsid w:val="72B700B6"/>
    <w:rsid w:val="72BB3CBA"/>
    <w:rsid w:val="72BF19FC"/>
    <w:rsid w:val="72BF7C4E"/>
    <w:rsid w:val="72C214EC"/>
    <w:rsid w:val="72C2773E"/>
    <w:rsid w:val="72C47013"/>
    <w:rsid w:val="72C708B1"/>
    <w:rsid w:val="72CA214F"/>
    <w:rsid w:val="72CC4119"/>
    <w:rsid w:val="72CE7E91"/>
    <w:rsid w:val="72D11304"/>
    <w:rsid w:val="72D1172F"/>
    <w:rsid w:val="72D354A8"/>
    <w:rsid w:val="72D37256"/>
    <w:rsid w:val="72D52FCE"/>
    <w:rsid w:val="72D54D7C"/>
    <w:rsid w:val="72D80D10"/>
    <w:rsid w:val="72DA4A88"/>
    <w:rsid w:val="72DB435C"/>
    <w:rsid w:val="72DE56EC"/>
    <w:rsid w:val="72DF3E4C"/>
    <w:rsid w:val="72DF5BFA"/>
    <w:rsid w:val="72E17BC5"/>
    <w:rsid w:val="72E27499"/>
    <w:rsid w:val="72E456BD"/>
    <w:rsid w:val="72E6342D"/>
    <w:rsid w:val="72E66F89"/>
    <w:rsid w:val="72EB27F1"/>
    <w:rsid w:val="72EC0317"/>
    <w:rsid w:val="72EC6569"/>
    <w:rsid w:val="72F07E08"/>
    <w:rsid w:val="72F1592E"/>
    <w:rsid w:val="72F53670"/>
    <w:rsid w:val="72FA6ED8"/>
    <w:rsid w:val="72FC49FE"/>
    <w:rsid w:val="72FF629D"/>
    <w:rsid w:val="73013DC3"/>
    <w:rsid w:val="73044A2C"/>
    <w:rsid w:val="7306762B"/>
    <w:rsid w:val="730B0AF9"/>
    <w:rsid w:val="730B4709"/>
    <w:rsid w:val="730B69EF"/>
    <w:rsid w:val="730C4186"/>
    <w:rsid w:val="730C5BD9"/>
    <w:rsid w:val="730E028E"/>
    <w:rsid w:val="730E0AEB"/>
    <w:rsid w:val="73137F9A"/>
    <w:rsid w:val="7316181C"/>
    <w:rsid w:val="73171838"/>
    <w:rsid w:val="731735E6"/>
    <w:rsid w:val="731A1328"/>
    <w:rsid w:val="731A30D6"/>
    <w:rsid w:val="731A4E85"/>
    <w:rsid w:val="731C29AB"/>
    <w:rsid w:val="731D4975"/>
    <w:rsid w:val="73227DBF"/>
    <w:rsid w:val="73246DDB"/>
    <w:rsid w:val="7329156C"/>
    <w:rsid w:val="732B52E4"/>
    <w:rsid w:val="732B7092"/>
    <w:rsid w:val="732C4748"/>
    <w:rsid w:val="732C6966"/>
    <w:rsid w:val="732D2E0A"/>
    <w:rsid w:val="733777E5"/>
    <w:rsid w:val="7338355D"/>
    <w:rsid w:val="73385580"/>
    <w:rsid w:val="73391977"/>
    <w:rsid w:val="733C4DFB"/>
    <w:rsid w:val="733D0B73"/>
    <w:rsid w:val="733F2B3D"/>
    <w:rsid w:val="7341102A"/>
    <w:rsid w:val="73411796"/>
    <w:rsid w:val="734168B5"/>
    <w:rsid w:val="7343262D"/>
    <w:rsid w:val="734343DB"/>
    <w:rsid w:val="73471D8B"/>
    <w:rsid w:val="734819F2"/>
    <w:rsid w:val="734C302C"/>
    <w:rsid w:val="734F0FD2"/>
    <w:rsid w:val="73506AF8"/>
    <w:rsid w:val="73520AC2"/>
    <w:rsid w:val="735241C8"/>
    <w:rsid w:val="735759D8"/>
    <w:rsid w:val="73577E87"/>
    <w:rsid w:val="73591E51"/>
    <w:rsid w:val="735A7977"/>
    <w:rsid w:val="735C36EF"/>
    <w:rsid w:val="735E1215"/>
    <w:rsid w:val="735F6D3B"/>
    <w:rsid w:val="73600C29"/>
    <w:rsid w:val="736373D2"/>
    <w:rsid w:val="736600CA"/>
    <w:rsid w:val="73661E78"/>
    <w:rsid w:val="73683C95"/>
    <w:rsid w:val="736B0572"/>
    <w:rsid w:val="736E51D0"/>
    <w:rsid w:val="736E6F7E"/>
    <w:rsid w:val="736F3422"/>
    <w:rsid w:val="73702CF6"/>
    <w:rsid w:val="737427E7"/>
    <w:rsid w:val="73751A6D"/>
    <w:rsid w:val="73770529"/>
    <w:rsid w:val="7379604F"/>
    <w:rsid w:val="737974C3"/>
    <w:rsid w:val="737A4969"/>
    <w:rsid w:val="737C5B3F"/>
    <w:rsid w:val="737F73DD"/>
    <w:rsid w:val="73835CCC"/>
    <w:rsid w:val="73836ECE"/>
    <w:rsid w:val="738549F4"/>
    <w:rsid w:val="738642C8"/>
    <w:rsid w:val="73886292"/>
    <w:rsid w:val="738B18DE"/>
    <w:rsid w:val="738B7B30"/>
    <w:rsid w:val="738D66D7"/>
    <w:rsid w:val="73905DAB"/>
    <w:rsid w:val="73920EBF"/>
    <w:rsid w:val="73924331"/>
    <w:rsid w:val="739369E5"/>
    <w:rsid w:val="73966C01"/>
    <w:rsid w:val="739764D5"/>
    <w:rsid w:val="739A7D73"/>
    <w:rsid w:val="73A155A6"/>
    <w:rsid w:val="73A17E6A"/>
    <w:rsid w:val="73A72F36"/>
    <w:rsid w:val="73A82490"/>
    <w:rsid w:val="73AD0F38"/>
    <w:rsid w:val="73B13A3B"/>
    <w:rsid w:val="73B2330F"/>
    <w:rsid w:val="73B52DFF"/>
    <w:rsid w:val="73BC418E"/>
    <w:rsid w:val="73BD6F62"/>
    <w:rsid w:val="73BF5E1A"/>
    <w:rsid w:val="73C117A4"/>
    <w:rsid w:val="73C254AB"/>
    <w:rsid w:val="73C31078"/>
    <w:rsid w:val="73C3376E"/>
    <w:rsid w:val="73C80D84"/>
    <w:rsid w:val="73CA0659"/>
    <w:rsid w:val="73CC2623"/>
    <w:rsid w:val="73CC2F4C"/>
    <w:rsid w:val="73CD639B"/>
    <w:rsid w:val="73CF3EC1"/>
    <w:rsid w:val="73D019E7"/>
    <w:rsid w:val="73D43285"/>
    <w:rsid w:val="73D47729"/>
    <w:rsid w:val="73E05DD1"/>
    <w:rsid w:val="73E13B16"/>
    <w:rsid w:val="73E16D57"/>
    <w:rsid w:val="73E536E4"/>
    <w:rsid w:val="73EA0CFB"/>
    <w:rsid w:val="73EE0AE6"/>
    <w:rsid w:val="73EF4563"/>
    <w:rsid w:val="73F05BE5"/>
    <w:rsid w:val="73F30869"/>
    <w:rsid w:val="73F43927"/>
    <w:rsid w:val="73F44B5D"/>
    <w:rsid w:val="73F7480A"/>
    <w:rsid w:val="73F76F74"/>
    <w:rsid w:val="73FC27DC"/>
    <w:rsid w:val="73FE1B82"/>
    <w:rsid w:val="73FE6554"/>
    <w:rsid w:val="7400407A"/>
    <w:rsid w:val="74023857"/>
    <w:rsid w:val="74026044"/>
    <w:rsid w:val="740578E3"/>
    <w:rsid w:val="74085625"/>
    <w:rsid w:val="740A314B"/>
    <w:rsid w:val="740D6797"/>
    <w:rsid w:val="740F7524"/>
    <w:rsid w:val="741144D9"/>
    <w:rsid w:val="74116287"/>
    <w:rsid w:val="74141576"/>
    <w:rsid w:val="74145D78"/>
    <w:rsid w:val="74161AF0"/>
    <w:rsid w:val="74181387"/>
    <w:rsid w:val="7419338E"/>
    <w:rsid w:val="7419513C"/>
    <w:rsid w:val="741B7106"/>
    <w:rsid w:val="741B7D08"/>
    <w:rsid w:val="741C1198"/>
    <w:rsid w:val="7420296E"/>
    <w:rsid w:val="742064CB"/>
    <w:rsid w:val="74213FF1"/>
    <w:rsid w:val="74235B7E"/>
    <w:rsid w:val="74251D33"/>
    <w:rsid w:val="74253AE1"/>
    <w:rsid w:val="74273556"/>
    <w:rsid w:val="7428537F"/>
    <w:rsid w:val="742A7349"/>
    <w:rsid w:val="742C1313"/>
    <w:rsid w:val="742D6E39"/>
    <w:rsid w:val="742F4960"/>
    <w:rsid w:val="743106D8"/>
    <w:rsid w:val="7431692A"/>
    <w:rsid w:val="743261FE"/>
    <w:rsid w:val="74343D24"/>
    <w:rsid w:val="7434641A"/>
    <w:rsid w:val="74363F40"/>
    <w:rsid w:val="74365CEE"/>
    <w:rsid w:val="74373814"/>
    <w:rsid w:val="74387230"/>
    <w:rsid w:val="74387CB8"/>
    <w:rsid w:val="743B50B2"/>
    <w:rsid w:val="743B72F2"/>
    <w:rsid w:val="743D52CE"/>
    <w:rsid w:val="743F4532"/>
    <w:rsid w:val="744228E5"/>
    <w:rsid w:val="7443040B"/>
    <w:rsid w:val="744523D5"/>
    <w:rsid w:val="74485A21"/>
    <w:rsid w:val="744877CF"/>
    <w:rsid w:val="744A79EB"/>
    <w:rsid w:val="744D4DE6"/>
    <w:rsid w:val="7453624B"/>
    <w:rsid w:val="74542618"/>
    <w:rsid w:val="745B519B"/>
    <w:rsid w:val="745B5755"/>
    <w:rsid w:val="746049BA"/>
    <w:rsid w:val="746B4C90"/>
    <w:rsid w:val="746C5BB4"/>
    <w:rsid w:val="746D7236"/>
    <w:rsid w:val="746E36DA"/>
    <w:rsid w:val="746F1200"/>
    <w:rsid w:val="746F2FAE"/>
    <w:rsid w:val="747131CA"/>
    <w:rsid w:val="74714F78"/>
    <w:rsid w:val="7472484C"/>
    <w:rsid w:val="74730CF0"/>
    <w:rsid w:val="74732A9E"/>
    <w:rsid w:val="74736F42"/>
    <w:rsid w:val="747533B8"/>
    <w:rsid w:val="7476258E"/>
    <w:rsid w:val="74786307"/>
    <w:rsid w:val="7479207F"/>
    <w:rsid w:val="747B5DF7"/>
    <w:rsid w:val="747D1B6F"/>
    <w:rsid w:val="747E1443"/>
    <w:rsid w:val="747F58E7"/>
    <w:rsid w:val="74850A24"/>
    <w:rsid w:val="748702F8"/>
    <w:rsid w:val="74874E5A"/>
    <w:rsid w:val="74890514"/>
    <w:rsid w:val="748A7DE8"/>
    <w:rsid w:val="748D1686"/>
    <w:rsid w:val="748E78C8"/>
    <w:rsid w:val="74922C23"/>
    <w:rsid w:val="74956EB9"/>
    <w:rsid w:val="749649DF"/>
    <w:rsid w:val="749A44CF"/>
    <w:rsid w:val="749E3893"/>
    <w:rsid w:val="749E5641"/>
    <w:rsid w:val="749F7D37"/>
    <w:rsid w:val="74A227F4"/>
    <w:rsid w:val="74A2568B"/>
    <w:rsid w:val="74A37772"/>
    <w:rsid w:val="74A470FC"/>
    <w:rsid w:val="74AA048A"/>
    <w:rsid w:val="74AC5FB0"/>
    <w:rsid w:val="74AF5AA0"/>
    <w:rsid w:val="74B03CF2"/>
    <w:rsid w:val="74B135C7"/>
    <w:rsid w:val="74B3733F"/>
    <w:rsid w:val="74B44E65"/>
    <w:rsid w:val="74B80DF9"/>
    <w:rsid w:val="74B825D9"/>
    <w:rsid w:val="74B84955"/>
    <w:rsid w:val="74B8742B"/>
    <w:rsid w:val="74B9247B"/>
    <w:rsid w:val="74BA06CD"/>
    <w:rsid w:val="74BA5E3A"/>
    <w:rsid w:val="74BF3F35"/>
    <w:rsid w:val="74C07CAE"/>
    <w:rsid w:val="74C4154C"/>
    <w:rsid w:val="74C47F76"/>
    <w:rsid w:val="74C5589B"/>
    <w:rsid w:val="74CB28DA"/>
    <w:rsid w:val="74CC0400"/>
    <w:rsid w:val="74CC6652"/>
    <w:rsid w:val="74CE5F27"/>
    <w:rsid w:val="74D15A17"/>
    <w:rsid w:val="74D177C5"/>
    <w:rsid w:val="74D3353D"/>
    <w:rsid w:val="74DB6895"/>
    <w:rsid w:val="74DD260E"/>
    <w:rsid w:val="74DF0134"/>
    <w:rsid w:val="74E078D2"/>
    <w:rsid w:val="74E120FE"/>
    <w:rsid w:val="74E26E5B"/>
    <w:rsid w:val="74E41BEE"/>
    <w:rsid w:val="74E7348C"/>
    <w:rsid w:val="74E7364B"/>
    <w:rsid w:val="74E92D60"/>
    <w:rsid w:val="74EA0887"/>
    <w:rsid w:val="74EE3366"/>
    <w:rsid w:val="74EE65C9"/>
    <w:rsid w:val="74F02341"/>
    <w:rsid w:val="74F14482"/>
    <w:rsid w:val="74F17E67"/>
    <w:rsid w:val="74F33BDF"/>
    <w:rsid w:val="74F50668"/>
    <w:rsid w:val="74F6547D"/>
    <w:rsid w:val="74F65CA7"/>
    <w:rsid w:val="74F6722B"/>
    <w:rsid w:val="74F811F5"/>
    <w:rsid w:val="74FA31C0"/>
    <w:rsid w:val="74FC07C9"/>
    <w:rsid w:val="74FC09F3"/>
    <w:rsid w:val="74FD32BB"/>
    <w:rsid w:val="74FD680C"/>
    <w:rsid w:val="74FF42EB"/>
    <w:rsid w:val="7501454E"/>
    <w:rsid w:val="75047B9A"/>
    <w:rsid w:val="75061904"/>
    <w:rsid w:val="75061B64"/>
    <w:rsid w:val="75076C79"/>
    <w:rsid w:val="7507768A"/>
    <w:rsid w:val="750A2CD7"/>
    <w:rsid w:val="750B356A"/>
    <w:rsid w:val="750D2EF3"/>
    <w:rsid w:val="750E0E19"/>
    <w:rsid w:val="750F340D"/>
    <w:rsid w:val="75133BF1"/>
    <w:rsid w:val="7516167C"/>
    <w:rsid w:val="751778A9"/>
    <w:rsid w:val="75197A63"/>
    <w:rsid w:val="751A5610"/>
    <w:rsid w:val="751C1388"/>
    <w:rsid w:val="751F38D5"/>
    <w:rsid w:val="7521074C"/>
    <w:rsid w:val="752246FB"/>
    <w:rsid w:val="75232716"/>
    <w:rsid w:val="75256005"/>
    <w:rsid w:val="75265D63"/>
    <w:rsid w:val="75287D2D"/>
    <w:rsid w:val="752B3379"/>
    <w:rsid w:val="752B4A48"/>
    <w:rsid w:val="752C70F1"/>
    <w:rsid w:val="752E2E69"/>
    <w:rsid w:val="753164B5"/>
    <w:rsid w:val="75321D4A"/>
    <w:rsid w:val="75355FA6"/>
    <w:rsid w:val="75364C39"/>
    <w:rsid w:val="75383CE8"/>
    <w:rsid w:val="753C37D8"/>
    <w:rsid w:val="753D4FBB"/>
    <w:rsid w:val="75414337"/>
    <w:rsid w:val="754206C3"/>
    <w:rsid w:val="75422471"/>
    <w:rsid w:val="75466405"/>
    <w:rsid w:val="754D1541"/>
    <w:rsid w:val="754E3DD7"/>
    <w:rsid w:val="754E7067"/>
    <w:rsid w:val="75502DDF"/>
    <w:rsid w:val="75510906"/>
    <w:rsid w:val="75542A4A"/>
    <w:rsid w:val="75566EA0"/>
    <w:rsid w:val="7557416E"/>
    <w:rsid w:val="755C3532"/>
    <w:rsid w:val="755F1275"/>
    <w:rsid w:val="75604284"/>
    <w:rsid w:val="75607007"/>
    <w:rsid w:val="75614FED"/>
    <w:rsid w:val="75643C4B"/>
    <w:rsid w:val="75647B92"/>
    <w:rsid w:val="75653498"/>
    <w:rsid w:val="75667C5E"/>
    <w:rsid w:val="7568637B"/>
    <w:rsid w:val="75693EA1"/>
    <w:rsid w:val="756B19C7"/>
    <w:rsid w:val="756B5E6B"/>
    <w:rsid w:val="756D3991"/>
    <w:rsid w:val="75706FDE"/>
    <w:rsid w:val="7571114B"/>
    <w:rsid w:val="7573132B"/>
    <w:rsid w:val="7577036C"/>
    <w:rsid w:val="75774810"/>
    <w:rsid w:val="757765BE"/>
    <w:rsid w:val="75790A33"/>
    <w:rsid w:val="757934F0"/>
    <w:rsid w:val="757E794D"/>
    <w:rsid w:val="758331B5"/>
    <w:rsid w:val="75842A89"/>
    <w:rsid w:val="75846F2D"/>
    <w:rsid w:val="75874C25"/>
    <w:rsid w:val="75882579"/>
    <w:rsid w:val="7589009F"/>
    <w:rsid w:val="758962F1"/>
    <w:rsid w:val="758E56B6"/>
    <w:rsid w:val="759058D2"/>
    <w:rsid w:val="7591545C"/>
    <w:rsid w:val="7592164A"/>
    <w:rsid w:val="759224B5"/>
    <w:rsid w:val="759251A6"/>
    <w:rsid w:val="75930F1E"/>
    <w:rsid w:val="75933DFC"/>
    <w:rsid w:val="759C4277"/>
    <w:rsid w:val="759C6025"/>
    <w:rsid w:val="759C7DD3"/>
    <w:rsid w:val="759E3B4B"/>
    <w:rsid w:val="759E6D50"/>
    <w:rsid w:val="75A03D67"/>
    <w:rsid w:val="75A35605"/>
    <w:rsid w:val="75A5137D"/>
    <w:rsid w:val="75A5228D"/>
    <w:rsid w:val="75A650F5"/>
    <w:rsid w:val="75A849CA"/>
    <w:rsid w:val="75A91E7D"/>
    <w:rsid w:val="75AD0232"/>
    <w:rsid w:val="75B0387E"/>
    <w:rsid w:val="75B3511C"/>
    <w:rsid w:val="75B415C0"/>
    <w:rsid w:val="75B63129"/>
    <w:rsid w:val="75B650A4"/>
    <w:rsid w:val="75BC66C7"/>
    <w:rsid w:val="75BE2C13"/>
    <w:rsid w:val="75C15A8B"/>
    <w:rsid w:val="75C4732A"/>
    <w:rsid w:val="75C612F4"/>
    <w:rsid w:val="75C64E50"/>
    <w:rsid w:val="75C80FD3"/>
    <w:rsid w:val="75C94940"/>
    <w:rsid w:val="75CA0186"/>
    <w:rsid w:val="75CA2B92"/>
    <w:rsid w:val="75CB4B5C"/>
    <w:rsid w:val="75CD163E"/>
    <w:rsid w:val="75CF63FA"/>
    <w:rsid w:val="75D02172"/>
    <w:rsid w:val="75D05CCE"/>
    <w:rsid w:val="75D21A46"/>
    <w:rsid w:val="75D237F5"/>
    <w:rsid w:val="75D25EEA"/>
    <w:rsid w:val="75D27C98"/>
    <w:rsid w:val="75D42EB3"/>
    <w:rsid w:val="75D67789"/>
    <w:rsid w:val="75D7705D"/>
    <w:rsid w:val="75D92DD5"/>
    <w:rsid w:val="75DC3A8B"/>
    <w:rsid w:val="75DC4D0C"/>
    <w:rsid w:val="75DD619C"/>
    <w:rsid w:val="75DE488F"/>
    <w:rsid w:val="75DF5F11"/>
    <w:rsid w:val="75E17EDC"/>
    <w:rsid w:val="75E308CD"/>
    <w:rsid w:val="75E37E6A"/>
    <w:rsid w:val="75E73E9C"/>
    <w:rsid w:val="75E83018"/>
    <w:rsid w:val="75E874BC"/>
    <w:rsid w:val="75EA6D90"/>
    <w:rsid w:val="75EB0D5A"/>
    <w:rsid w:val="75EB2B08"/>
    <w:rsid w:val="75EC30C0"/>
    <w:rsid w:val="75EF43A6"/>
    <w:rsid w:val="75F25C45"/>
    <w:rsid w:val="75F82DA4"/>
    <w:rsid w:val="75F93477"/>
    <w:rsid w:val="75FA49E1"/>
    <w:rsid w:val="75FD6CEB"/>
    <w:rsid w:val="75FE0A8D"/>
    <w:rsid w:val="75FE283B"/>
    <w:rsid w:val="760065B4"/>
    <w:rsid w:val="76021882"/>
    <w:rsid w:val="76065B94"/>
    <w:rsid w:val="76083D29"/>
    <w:rsid w:val="7608664D"/>
    <w:rsid w:val="760B6D06"/>
    <w:rsid w:val="760E3B60"/>
    <w:rsid w:val="76120095"/>
    <w:rsid w:val="76124539"/>
    <w:rsid w:val="761402B1"/>
    <w:rsid w:val="76143E0D"/>
    <w:rsid w:val="76160679"/>
    <w:rsid w:val="76170515"/>
    <w:rsid w:val="761715C6"/>
    <w:rsid w:val="76171B4F"/>
    <w:rsid w:val="761756AB"/>
    <w:rsid w:val="76181CDC"/>
    <w:rsid w:val="761B75CE"/>
    <w:rsid w:val="761D53B8"/>
    <w:rsid w:val="761E337E"/>
    <w:rsid w:val="762234B6"/>
    <w:rsid w:val="762322A2"/>
    <w:rsid w:val="76242EC1"/>
    <w:rsid w:val="76280742"/>
    <w:rsid w:val="762A1337"/>
    <w:rsid w:val="762A53DF"/>
    <w:rsid w:val="7630676D"/>
    <w:rsid w:val="76377AFB"/>
    <w:rsid w:val="763A3FE7"/>
    <w:rsid w:val="763B583E"/>
    <w:rsid w:val="763E532E"/>
    <w:rsid w:val="76401B62"/>
    <w:rsid w:val="7641297E"/>
    <w:rsid w:val="764364A0"/>
    <w:rsid w:val="76481D09"/>
    <w:rsid w:val="76484561"/>
    <w:rsid w:val="765406AD"/>
    <w:rsid w:val="76562678"/>
    <w:rsid w:val="76564426"/>
    <w:rsid w:val="765863F0"/>
    <w:rsid w:val="765927F0"/>
    <w:rsid w:val="765B1A3C"/>
    <w:rsid w:val="765B7C8E"/>
    <w:rsid w:val="765C57B4"/>
    <w:rsid w:val="765C7562"/>
    <w:rsid w:val="765D13EA"/>
    <w:rsid w:val="766052A4"/>
    <w:rsid w:val="76636B42"/>
    <w:rsid w:val="766528BB"/>
    <w:rsid w:val="766574D1"/>
    <w:rsid w:val="7668708B"/>
    <w:rsid w:val="766A1420"/>
    <w:rsid w:val="766C1E9B"/>
    <w:rsid w:val="767201AA"/>
    <w:rsid w:val="7674340E"/>
    <w:rsid w:val="76764AC8"/>
    <w:rsid w:val="767945B8"/>
    <w:rsid w:val="767A7845"/>
    <w:rsid w:val="767B0330"/>
    <w:rsid w:val="767C3DB4"/>
    <w:rsid w:val="767C3FCE"/>
    <w:rsid w:val="767D7C04"/>
    <w:rsid w:val="767F3E5C"/>
    <w:rsid w:val="768865A9"/>
    <w:rsid w:val="768A0573"/>
    <w:rsid w:val="768A2321"/>
    <w:rsid w:val="768A6FF9"/>
    <w:rsid w:val="768C4B81"/>
    <w:rsid w:val="768F2CE9"/>
    <w:rsid w:val="769413F2"/>
    <w:rsid w:val="76962A74"/>
    <w:rsid w:val="769907B6"/>
    <w:rsid w:val="769B008A"/>
    <w:rsid w:val="769B452E"/>
    <w:rsid w:val="769E5DCD"/>
    <w:rsid w:val="76A47C80"/>
    <w:rsid w:val="76A50F09"/>
    <w:rsid w:val="76A5715B"/>
    <w:rsid w:val="76AA651F"/>
    <w:rsid w:val="76AC04E9"/>
    <w:rsid w:val="76AF7FDA"/>
    <w:rsid w:val="76B34F66"/>
    <w:rsid w:val="76B4114C"/>
    <w:rsid w:val="76B4739E"/>
    <w:rsid w:val="76BA0E58"/>
    <w:rsid w:val="76BD44A5"/>
    <w:rsid w:val="76BD6253"/>
    <w:rsid w:val="76C021E7"/>
    <w:rsid w:val="76C05D43"/>
    <w:rsid w:val="76C07AF1"/>
    <w:rsid w:val="76C43A85"/>
    <w:rsid w:val="76C577FD"/>
    <w:rsid w:val="76C70E7F"/>
    <w:rsid w:val="76C75323"/>
    <w:rsid w:val="76C80F10"/>
    <w:rsid w:val="76D161A2"/>
    <w:rsid w:val="76D35A76"/>
    <w:rsid w:val="76D37824"/>
    <w:rsid w:val="76D42ECC"/>
    <w:rsid w:val="76D50C85"/>
    <w:rsid w:val="76D67314"/>
    <w:rsid w:val="76D72343"/>
    <w:rsid w:val="76D87530"/>
    <w:rsid w:val="76D96E05"/>
    <w:rsid w:val="76DA32A9"/>
    <w:rsid w:val="76DB0DCF"/>
    <w:rsid w:val="76DD06A3"/>
    <w:rsid w:val="76DE1045"/>
    <w:rsid w:val="76DF266D"/>
    <w:rsid w:val="76E23F0B"/>
    <w:rsid w:val="76E41A31"/>
    <w:rsid w:val="76E45ED5"/>
    <w:rsid w:val="76E557A9"/>
    <w:rsid w:val="76E732D0"/>
    <w:rsid w:val="76EA1012"/>
    <w:rsid w:val="76EA2DC0"/>
    <w:rsid w:val="76EB5E26"/>
    <w:rsid w:val="76EC08E6"/>
    <w:rsid w:val="76EE0B02"/>
    <w:rsid w:val="76EF03D6"/>
    <w:rsid w:val="76EF36ED"/>
    <w:rsid w:val="76F31C74"/>
    <w:rsid w:val="76F53C3E"/>
    <w:rsid w:val="76F61765"/>
    <w:rsid w:val="76F93003"/>
    <w:rsid w:val="76F9750E"/>
    <w:rsid w:val="76FA1255"/>
    <w:rsid w:val="76FA3D9F"/>
    <w:rsid w:val="76FD0D45"/>
    <w:rsid w:val="76FD2043"/>
    <w:rsid w:val="76FF686B"/>
    <w:rsid w:val="770420D4"/>
    <w:rsid w:val="770743C3"/>
    <w:rsid w:val="77075720"/>
    <w:rsid w:val="770A650F"/>
    <w:rsid w:val="770B3462"/>
    <w:rsid w:val="770E2F52"/>
    <w:rsid w:val="77112A42"/>
    <w:rsid w:val="77137762"/>
    <w:rsid w:val="771463D1"/>
    <w:rsid w:val="77147E3D"/>
    <w:rsid w:val="77163BB5"/>
    <w:rsid w:val="77170059"/>
    <w:rsid w:val="77183DD1"/>
    <w:rsid w:val="771A18F7"/>
    <w:rsid w:val="771D4F43"/>
    <w:rsid w:val="7722255A"/>
    <w:rsid w:val="7726029C"/>
    <w:rsid w:val="772938E8"/>
    <w:rsid w:val="772B3B04"/>
    <w:rsid w:val="772B58B2"/>
    <w:rsid w:val="772B7660"/>
    <w:rsid w:val="772C162A"/>
    <w:rsid w:val="772C2BCD"/>
    <w:rsid w:val="772E53A2"/>
    <w:rsid w:val="772E5BDE"/>
    <w:rsid w:val="77316C41"/>
    <w:rsid w:val="773329B9"/>
    <w:rsid w:val="773951D1"/>
    <w:rsid w:val="773A3D47"/>
    <w:rsid w:val="773D7394"/>
    <w:rsid w:val="77405FA2"/>
    <w:rsid w:val="774104A2"/>
    <w:rsid w:val="77416E84"/>
    <w:rsid w:val="77422BFC"/>
    <w:rsid w:val="7743005D"/>
    <w:rsid w:val="77444BC6"/>
    <w:rsid w:val="77470212"/>
    <w:rsid w:val="77475E44"/>
    <w:rsid w:val="774A39DA"/>
    <w:rsid w:val="774B7D02"/>
    <w:rsid w:val="774C4DEA"/>
    <w:rsid w:val="774C75D7"/>
    <w:rsid w:val="774E334F"/>
    <w:rsid w:val="77514BED"/>
    <w:rsid w:val="77517EAB"/>
    <w:rsid w:val="775766A7"/>
    <w:rsid w:val="775B1257"/>
    <w:rsid w:val="775C1F10"/>
    <w:rsid w:val="775C5DC7"/>
    <w:rsid w:val="77644920"/>
    <w:rsid w:val="776808B4"/>
    <w:rsid w:val="776C147A"/>
    <w:rsid w:val="776C1A27"/>
    <w:rsid w:val="776C1D6B"/>
    <w:rsid w:val="77701517"/>
    <w:rsid w:val="7771703D"/>
    <w:rsid w:val="77737259"/>
    <w:rsid w:val="77770AF7"/>
    <w:rsid w:val="77777CEB"/>
    <w:rsid w:val="777C7EBC"/>
    <w:rsid w:val="77801376"/>
    <w:rsid w:val="77813724"/>
    <w:rsid w:val="7782124A"/>
    <w:rsid w:val="77843214"/>
    <w:rsid w:val="778925D9"/>
    <w:rsid w:val="77894387"/>
    <w:rsid w:val="778B0F02"/>
    <w:rsid w:val="778B45A3"/>
    <w:rsid w:val="778E33FA"/>
    <w:rsid w:val="778E3EED"/>
    <w:rsid w:val="77904CEC"/>
    <w:rsid w:val="77935205"/>
    <w:rsid w:val="77950F7E"/>
    <w:rsid w:val="77955421"/>
    <w:rsid w:val="77974CF6"/>
    <w:rsid w:val="77980A6E"/>
    <w:rsid w:val="7798281C"/>
    <w:rsid w:val="779A6594"/>
    <w:rsid w:val="779B02BA"/>
    <w:rsid w:val="77A11870"/>
    <w:rsid w:val="77A15B74"/>
    <w:rsid w:val="77A17922"/>
    <w:rsid w:val="77A36141"/>
    <w:rsid w:val="77A967D7"/>
    <w:rsid w:val="77AB07A1"/>
    <w:rsid w:val="77AB69F3"/>
    <w:rsid w:val="77AE203F"/>
    <w:rsid w:val="77AE3DED"/>
    <w:rsid w:val="77AF3E74"/>
    <w:rsid w:val="77B04009"/>
    <w:rsid w:val="77B07B65"/>
    <w:rsid w:val="77BC29AE"/>
    <w:rsid w:val="77BD2282"/>
    <w:rsid w:val="77BF5FFA"/>
    <w:rsid w:val="77C25152"/>
    <w:rsid w:val="77C41863"/>
    <w:rsid w:val="77C47AB5"/>
    <w:rsid w:val="77C52C54"/>
    <w:rsid w:val="77C6382D"/>
    <w:rsid w:val="77C77105"/>
    <w:rsid w:val="77C77655"/>
    <w:rsid w:val="77C83101"/>
    <w:rsid w:val="77CA4292"/>
    <w:rsid w:val="77CA50CB"/>
    <w:rsid w:val="77CB499F"/>
    <w:rsid w:val="77CD4BBB"/>
    <w:rsid w:val="77D23F80"/>
    <w:rsid w:val="77D25D2E"/>
    <w:rsid w:val="77D4788F"/>
    <w:rsid w:val="77D575CC"/>
    <w:rsid w:val="77D64484"/>
    <w:rsid w:val="77DA1086"/>
    <w:rsid w:val="77DB72D8"/>
    <w:rsid w:val="77DE57B1"/>
    <w:rsid w:val="77DF620D"/>
    <w:rsid w:val="77E51F05"/>
    <w:rsid w:val="77E90EE2"/>
    <w:rsid w:val="77E922B4"/>
    <w:rsid w:val="77EB3293"/>
    <w:rsid w:val="77ED0DBA"/>
    <w:rsid w:val="77ED2B68"/>
    <w:rsid w:val="77F008AA"/>
    <w:rsid w:val="77F263D0"/>
    <w:rsid w:val="77F4039A"/>
    <w:rsid w:val="77F42148"/>
    <w:rsid w:val="77F72A4B"/>
    <w:rsid w:val="77F923B9"/>
    <w:rsid w:val="77FA7033"/>
    <w:rsid w:val="77FC2DAB"/>
    <w:rsid w:val="77FE2FC7"/>
    <w:rsid w:val="78016613"/>
    <w:rsid w:val="78034139"/>
    <w:rsid w:val="780659D7"/>
    <w:rsid w:val="78081990"/>
    <w:rsid w:val="780A371A"/>
    <w:rsid w:val="780B56E4"/>
    <w:rsid w:val="780D6D66"/>
    <w:rsid w:val="780F0D30"/>
    <w:rsid w:val="780F6F82"/>
    <w:rsid w:val="78126A72"/>
    <w:rsid w:val="781400F4"/>
    <w:rsid w:val="78144598"/>
    <w:rsid w:val="78153095"/>
    <w:rsid w:val="78153E6C"/>
    <w:rsid w:val="78160310"/>
    <w:rsid w:val="781A06BE"/>
    <w:rsid w:val="781A1483"/>
    <w:rsid w:val="781A58E7"/>
    <w:rsid w:val="781E5417"/>
    <w:rsid w:val="78224195"/>
    <w:rsid w:val="782347DB"/>
    <w:rsid w:val="782A7A04"/>
    <w:rsid w:val="782B177E"/>
    <w:rsid w:val="782D11B6"/>
    <w:rsid w:val="782D7408"/>
    <w:rsid w:val="782F3180"/>
    <w:rsid w:val="782F4F2E"/>
    <w:rsid w:val="78320EC2"/>
    <w:rsid w:val="7833145C"/>
    <w:rsid w:val="78370287"/>
    <w:rsid w:val="7837159B"/>
    <w:rsid w:val="783764D9"/>
    <w:rsid w:val="78380F8C"/>
    <w:rsid w:val="78393FFF"/>
    <w:rsid w:val="78395DAD"/>
    <w:rsid w:val="783C3AEF"/>
    <w:rsid w:val="783E1615"/>
    <w:rsid w:val="7840713B"/>
    <w:rsid w:val="78436C2C"/>
    <w:rsid w:val="784604CA"/>
    <w:rsid w:val="7847671C"/>
    <w:rsid w:val="784A620C"/>
    <w:rsid w:val="784A63DE"/>
    <w:rsid w:val="784B3176"/>
    <w:rsid w:val="784B5AE0"/>
    <w:rsid w:val="784C3D32"/>
    <w:rsid w:val="78500BEA"/>
    <w:rsid w:val="78505A11"/>
    <w:rsid w:val="785250C1"/>
    <w:rsid w:val="78540E39"/>
    <w:rsid w:val="78542BE7"/>
    <w:rsid w:val="78564BB1"/>
    <w:rsid w:val="7859644F"/>
    <w:rsid w:val="785B3F75"/>
    <w:rsid w:val="785C7CED"/>
    <w:rsid w:val="785E1CB7"/>
    <w:rsid w:val="785E5813"/>
    <w:rsid w:val="785E75C1"/>
    <w:rsid w:val="7860333A"/>
    <w:rsid w:val="78623556"/>
    <w:rsid w:val="786258A4"/>
    <w:rsid w:val="7863107C"/>
    <w:rsid w:val="78661439"/>
    <w:rsid w:val="7866291A"/>
    <w:rsid w:val="786646C8"/>
    <w:rsid w:val="786838E4"/>
    <w:rsid w:val="786A065C"/>
    <w:rsid w:val="786D3CA8"/>
    <w:rsid w:val="786D5A56"/>
    <w:rsid w:val="787013BE"/>
    <w:rsid w:val="78715547"/>
    <w:rsid w:val="78744294"/>
    <w:rsid w:val="78760DAF"/>
    <w:rsid w:val="787768D5"/>
    <w:rsid w:val="7879379E"/>
    <w:rsid w:val="787943FB"/>
    <w:rsid w:val="787A60AB"/>
    <w:rsid w:val="787D038F"/>
    <w:rsid w:val="787D6230"/>
    <w:rsid w:val="78801C2E"/>
    <w:rsid w:val="78811502"/>
    <w:rsid w:val="78827754"/>
    <w:rsid w:val="7883171E"/>
    <w:rsid w:val="78866B18"/>
    <w:rsid w:val="78882890"/>
    <w:rsid w:val="788A2AAC"/>
    <w:rsid w:val="788A485A"/>
    <w:rsid w:val="788B6381"/>
    <w:rsid w:val="788D434B"/>
    <w:rsid w:val="788D7EA7"/>
    <w:rsid w:val="788F3900"/>
    <w:rsid w:val="788F3C1F"/>
    <w:rsid w:val="78947487"/>
    <w:rsid w:val="789816F7"/>
    <w:rsid w:val="78986F77"/>
    <w:rsid w:val="78992CEF"/>
    <w:rsid w:val="78994A9D"/>
    <w:rsid w:val="789B444E"/>
    <w:rsid w:val="789C2A58"/>
    <w:rsid w:val="789C2C49"/>
    <w:rsid w:val="789E20B4"/>
    <w:rsid w:val="78A251EB"/>
    <w:rsid w:val="78A27DF6"/>
    <w:rsid w:val="78A376CA"/>
    <w:rsid w:val="78A51694"/>
    <w:rsid w:val="78A7540C"/>
    <w:rsid w:val="78A82F32"/>
    <w:rsid w:val="78AA0A59"/>
    <w:rsid w:val="78AF2513"/>
    <w:rsid w:val="78B10039"/>
    <w:rsid w:val="78B23C01"/>
    <w:rsid w:val="78B47B29"/>
    <w:rsid w:val="78BB2C66"/>
    <w:rsid w:val="78BB4A14"/>
    <w:rsid w:val="78BD078C"/>
    <w:rsid w:val="78BD1F82"/>
    <w:rsid w:val="78C0202A"/>
    <w:rsid w:val="78C079E2"/>
    <w:rsid w:val="78C16FB7"/>
    <w:rsid w:val="78C23FF4"/>
    <w:rsid w:val="78C37D6C"/>
    <w:rsid w:val="78CA2EA9"/>
    <w:rsid w:val="78CA4C57"/>
    <w:rsid w:val="78CE1FD7"/>
    <w:rsid w:val="78CF226D"/>
    <w:rsid w:val="78D0463B"/>
    <w:rsid w:val="78D41F79"/>
    <w:rsid w:val="78D635FC"/>
    <w:rsid w:val="78D81308"/>
    <w:rsid w:val="78D9133E"/>
    <w:rsid w:val="78D92BEB"/>
    <w:rsid w:val="78DA407B"/>
    <w:rsid w:val="78DB3308"/>
    <w:rsid w:val="78DE0702"/>
    <w:rsid w:val="78E0179C"/>
    <w:rsid w:val="78E75809"/>
    <w:rsid w:val="78EA70A7"/>
    <w:rsid w:val="78EC1071"/>
    <w:rsid w:val="78EF46BD"/>
    <w:rsid w:val="78F2434C"/>
    <w:rsid w:val="78F30652"/>
    <w:rsid w:val="78F32400"/>
    <w:rsid w:val="78F34ED3"/>
    <w:rsid w:val="78F41CD4"/>
    <w:rsid w:val="78F817C4"/>
    <w:rsid w:val="78FF6FF6"/>
    <w:rsid w:val="79005D96"/>
    <w:rsid w:val="79022643"/>
    <w:rsid w:val="79022760"/>
    <w:rsid w:val="790243F1"/>
    <w:rsid w:val="79053EE1"/>
    <w:rsid w:val="7906595E"/>
    <w:rsid w:val="790A7749"/>
    <w:rsid w:val="790D6F0A"/>
    <w:rsid w:val="790E2D96"/>
    <w:rsid w:val="790E7239"/>
    <w:rsid w:val="79116D2A"/>
    <w:rsid w:val="791505C8"/>
    <w:rsid w:val="79164340"/>
    <w:rsid w:val="7917686A"/>
    <w:rsid w:val="7919798C"/>
    <w:rsid w:val="791B3704"/>
    <w:rsid w:val="791D56CF"/>
    <w:rsid w:val="79200D1B"/>
    <w:rsid w:val="7924080B"/>
    <w:rsid w:val="79246A5D"/>
    <w:rsid w:val="79254583"/>
    <w:rsid w:val="79273E57"/>
    <w:rsid w:val="792A3948"/>
    <w:rsid w:val="792B7DEB"/>
    <w:rsid w:val="792C5912"/>
    <w:rsid w:val="792C76C0"/>
    <w:rsid w:val="792E3438"/>
    <w:rsid w:val="79301F40"/>
    <w:rsid w:val="79344C86"/>
    <w:rsid w:val="79346574"/>
    <w:rsid w:val="793842B6"/>
    <w:rsid w:val="79386064"/>
    <w:rsid w:val="793E4EAB"/>
    <w:rsid w:val="79420C91"/>
    <w:rsid w:val="79425135"/>
    <w:rsid w:val="794644CA"/>
    <w:rsid w:val="794B3A23"/>
    <w:rsid w:val="794B7201"/>
    <w:rsid w:val="794C38BE"/>
    <w:rsid w:val="794C5FB4"/>
    <w:rsid w:val="79534C4C"/>
    <w:rsid w:val="79556C16"/>
    <w:rsid w:val="79586707"/>
    <w:rsid w:val="795A422D"/>
    <w:rsid w:val="795B0ABE"/>
    <w:rsid w:val="795D3D1D"/>
    <w:rsid w:val="795D3E92"/>
    <w:rsid w:val="795F5CE7"/>
    <w:rsid w:val="79646E59"/>
    <w:rsid w:val="79654980"/>
    <w:rsid w:val="796822CC"/>
    <w:rsid w:val="796A6496"/>
    <w:rsid w:val="796B468C"/>
    <w:rsid w:val="796B643A"/>
    <w:rsid w:val="79701CA2"/>
    <w:rsid w:val="797177C8"/>
    <w:rsid w:val="79733540"/>
    <w:rsid w:val="797509D8"/>
    <w:rsid w:val="797D7F1B"/>
    <w:rsid w:val="797F0137"/>
    <w:rsid w:val="79817A0B"/>
    <w:rsid w:val="798219D5"/>
    <w:rsid w:val="798B1783"/>
    <w:rsid w:val="798B2638"/>
    <w:rsid w:val="79905EA0"/>
    <w:rsid w:val="79927E6B"/>
    <w:rsid w:val="799314ED"/>
    <w:rsid w:val="7993773F"/>
    <w:rsid w:val="79951709"/>
    <w:rsid w:val="79960FDD"/>
    <w:rsid w:val="7997722F"/>
    <w:rsid w:val="799D05BD"/>
    <w:rsid w:val="799F7E92"/>
    <w:rsid w:val="79A100AE"/>
    <w:rsid w:val="79A11135"/>
    <w:rsid w:val="79A47B9E"/>
    <w:rsid w:val="79A96F62"/>
    <w:rsid w:val="79AA009F"/>
    <w:rsid w:val="79AB2CDA"/>
    <w:rsid w:val="79AE27CB"/>
    <w:rsid w:val="79B2108A"/>
    <w:rsid w:val="79B37DE1"/>
    <w:rsid w:val="79B55907"/>
    <w:rsid w:val="79B80F53"/>
    <w:rsid w:val="79B853F7"/>
    <w:rsid w:val="79BA2F1D"/>
    <w:rsid w:val="79BA4CCB"/>
    <w:rsid w:val="79BC6C95"/>
    <w:rsid w:val="79BE0C60"/>
    <w:rsid w:val="79C02F7D"/>
    <w:rsid w:val="79C1605A"/>
    <w:rsid w:val="79C7089C"/>
    <w:rsid w:val="79CA5ED2"/>
    <w:rsid w:val="79CB0C87"/>
    <w:rsid w:val="79CB17D1"/>
    <w:rsid w:val="79CB6ED9"/>
    <w:rsid w:val="79CE0777"/>
    <w:rsid w:val="79D00993"/>
    <w:rsid w:val="79D02741"/>
    <w:rsid w:val="79D261A9"/>
    <w:rsid w:val="79D55FA9"/>
    <w:rsid w:val="79D7762B"/>
    <w:rsid w:val="79DA35C0"/>
    <w:rsid w:val="79DC7338"/>
    <w:rsid w:val="79E166FC"/>
    <w:rsid w:val="79E32474"/>
    <w:rsid w:val="79E461EC"/>
    <w:rsid w:val="79E63D12"/>
    <w:rsid w:val="79EA1A55"/>
    <w:rsid w:val="79ED5C29"/>
    <w:rsid w:val="79ED6E4F"/>
    <w:rsid w:val="79F04B91"/>
    <w:rsid w:val="79F1794A"/>
    <w:rsid w:val="79F20909"/>
    <w:rsid w:val="79F63D5F"/>
    <w:rsid w:val="79F707EE"/>
    <w:rsid w:val="79F71A7C"/>
    <w:rsid w:val="79F83E01"/>
    <w:rsid w:val="79F93A46"/>
    <w:rsid w:val="79FF4DD4"/>
    <w:rsid w:val="7A0423EA"/>
    <w:rsid w:val="7A08012D"/>
    <w:rsid w:val="7A092C03"/>
    <w:rsid w:val="7A0B3779"/>
    <w:rsid w:val="7A0D5743"/>
    <w:rsid w:val="7A0E5017"/>
    <w:rsid w:val="7A140880"/>
    <w:rsid w:val="7A163D77"/>
    <w:rsid w:val="7A170370"/>
    <w:rsid w:val="7A1940E8"/>
    <w:rsid w:val="7A1A7578"/>
    <w:rsid w:val="7A1B7E60"/>
    <w:rsid w:val="7A1C14E2"/>
    <w:rsid w:val="7A1E525A"/>
    <w:rsid w:val="7A1E5C5E"/>
    <w:rsid w:val="7A1F0FD2"/>
    <w:rsid w:val="7A205476"/>
    <w:rsid w:val="7A230AC3"/>
    <w:rsid w:val="7A24483B"/>
    <w:rsid w:val="7A281C42"/>
    <w:rsid w:val="7A2B21F4"/>
    <w:rsid w:val="7A2D347F"/>
    <w:rsid w:val="7A2E1215"/>
    <w:rsid w:val="7A301431"/>
    <w:rsid w:val="7A326F58"/>
    <w:rsid w:val="7A3455A7"/>
    <w:rsid w:val="7A37631C"/>
    <w:rsid w:val="7A3E3B4E"/>
    <w:rsid w:val="7A4078C7"/>
    <w:rsid w:val="7A417E6A"/>
    <w:rsid w:val="7A451A22"/>
    <w:rsid w:val="7A480529"/>
    <w:rsid w:val="7A48677B"/>
    <w:rsid w:val="7A4A42A1"/>
    <w:rsid w:val="7A4D3D91"/>
    <w:rsid w:val="7A4F3F08"/>
    <w:rsid w:val="7A546ECE"/>
    <w:rsid w:val="7A5549F4"/>
    <w:rsid w:val="7A5A025C"/>
    <w:rsid w:val="7A5A5398"/>
    <w:rsid w:val="7A5B64AE"/>
    <w:rsid w:val="7A5C2227"/>
    <w:rsid w:val="7A5E1AFB"/>
    <w:rsid w:val="7A603AC5"/>
    <w:rsid w:val="7A610456"/>
    <w:rsid w:val="7A635363"/>
    <w:rsid w:val="7A67448F"/>
    <w:rsid w:val="7A6B246A"/>
    <w:rsid w:val="7A6F5AB6"/>
    <w:rsid w:val="7A7237F8"/>
    <w:rsid w:val="7A7255A6"/>
    <w:rsid w:val="7A74131E"/>
    <w:rsid w:val="7A7430CC"/>
    <w:rsid w:val="7A770E0E"/>
    <w:rsid w:val="7A7A445B"/>
    <w:rsid w:val="7A7E3F4B"/>
    <w:rsid w:val="7A804167"/>
    <w:rsid w:val="7A816652"/>
    <w:rsid w:val="7A83049A"/>
    <w:rsid w:val="7A8772A3"/>
    <w:rsid w:val="7A886B78"/>
    <w:rsid w:val="7A8A0B42"/>
    <w:rsid w:val="7A8A6D94"/>
    <w:rsid w:val="7A8F43AA"/>
    <w:rsid w:val="7A92024C"/>
    <w:rsid w:val="7A9419C0"/>
    <w:rsid w:val="7A951295"/>
    <w:rsid w:val="7A97325F"/>
    <w:rsid w:val="7A97500D"/>
    <w:rsid w:val="7A98347A"/>
    <w:rsid w:val="7A995229"/>
    <w:rsid w:val="7A996FD7"/>
    <w:rsid w:val="7A9B2D4F"/>
    <w:rsid w:val="7A9B68AB"/>
    <w:rsid w:val="7A9E639B"/>
    <w:rsid w:val="7AA00365"/>
    <w:rsid w:val="7AA222D1"/>
    <w:rsid w:val="7AA240DD"/>
    <w:rsid w:val="7AA5597C"/>
    <w:rsid w:val="7AAC0AB8"/>
    <w:rsid w:val="7AAC4F5C"/>
    <w:rsid w:val="7AAD4830"/>
    <w:rsid w:val="7AB20098"/>
    <w:rsid w:val="7AB4366F"/>
    <w:rsid w:val="7AB77117"/>
    <w:rsid w:val="7AB7745D"/>
    <w:rsid w:val="7AB83901"/>
    <w:rsid w:val="7AB94608"/>
    <w:rsid w:val="7ABC4A73"/>
    <w:rsid w:val="7AC2652D"/>
    <w:rsid w:val="7AC322A6"/>
    <w:rsid w:val="7AC53928"/>
    <w:rsid w:val="7AC57DCC"/>
    <w:rsid w:val="7AC676A0"/>
    <w:rsid w:val="7AC73B44"/>
    <w:rsid w:val="7ACA3634"/>
    <w:rsid w:val="7ACB4CB6"/>
    <w:rsid w:val="7ACC115A"/>
    <w:rsid w:val="7AD24297"/>
    <w:rsid w:val="7AD324E9"/>
    <w:rsid w:val="7AD601E6"/>
    <w:rsid w:val="7AD63D87"/>
    <w:rsid w:val="7AD85D51"/>
    <w:rsid w:val="7AD93877"/>
    <w:rsid w:val="7AD95625"/>
    <w:rsid w:val="7ADB314B"/>
    <w:rsid w:val="7AE2272C"/>
    <w:rsid w:val="7AE77D42"/>
    <w:rsid w:val="7AE91D0C"/>
    <w:rsid w:val="7AEA338E"/>
    <w:rsid w:val="7AEA6C1B"/>
    <w:rsid w:val="7AF366E7"/>
    <w:rsid w:val="7AF81F4F"/>
    <w:rsid w:val="7AF83CFD"/>
    <w:rsid w:val="7AF85A3A"/>
    <w:rsid w:val="7AFA2D33"/>
    <w:rsid w:val="7AFB2C7A"/>
    <w:rsid w:val="7AFE508C"/>
    <w:rsid w:val="7AFE6E3A"/>
    <w:rsid w:val="7B000E04"/>
    <w:rsid w:val="7B0136D8"/>
    <w:rsid w:val="7B047578"/>
    <w:rsid w:val="7B05641A"/>
    <w:rsid w:val="7B073F40"/>
    <w:rsid w:val="7B09415C"/>
    <w:rsid w:val="7B0A57DF"/>
    <w:rsid w:val="7B0B5BD1"/>
    <w:rsid w:val="7B0C1557"/>
    <w:rsid w:val="7B0D52CF"/>
    <w:rsid w:val="7B0E3521"/>
    <w:rsid w:val="7B0F54EB"/>
    <w:rsid w:val="7B1228E5"/>
    <w:rsid w:val="7B14665D"/>
    <w:rsid w:val="7B18439F"/>
    <w:rsid w:val="7B1A261A"/>
    <w:rsid w:val="7B1B79EC"/>
    <w:rsid w:val="7B203254"/>
    <w:rsid w:val="7B220D7A"/>
    <w:rsid w:val="7B244A56"/>
    <w:rsid w:val="7B2745E3"/>
    <w:rsid w:val="7B29035B"/>
    <w:rsid w:val="7B290C9E"/>
    <w:rsid w:val="7B297438"/>
    <w:rsid w:val="7B2A5E81"/>
    <w:rsid w:val="7B2C7E4B"/>
    <w:rsid w:val="7B310FBD"/>
    <w:rsid w:val="7B334D35"/>
    <w:rsid w:val="7B362A78"/>
    <w:rsid w:val="7B38059E"/>
    <w:rsid w:val="7B3867F0"/>
    <w:rsid w:val="7B3960C4"/>
    <w:rsid w:val="7B3A4316"/>
    <w:rsid w:val="7B3B008E"/>
    <w:rsid w:val="7B3B62E0"/>
    <w:rsid w:val="7B3F6A8D"/>
    <w:rsid w:val="7B4056A4"/>
    <w:rsid w:val="7B407F1D"/>
    <w:rsid w:val="7B430CF1"/>
    <w:rsid w:val="7B476A33"/>
    <w:rsid w:val="7B4927AB"/>
    <w:rsid w:val="7B4E7DC1"/>
    <w:rsid w:val="7B5353D8"/>
    <w:rsid w:val="7B551150"/>
    <w:rsid w:val="7B5573A2"/>
    <w:rsid w:val="7B5B603A"/>
    <w:rsid w:val="7B5C2F3B"/>
    <w:rsid w:val="7B5C52D6"/>
    <w:rsid w:val="7B5D0004"/>
    <w:rsid w:val="7B5D6256"/>
    <w:rsid w:val="7B6475E5"/>
    <w:rsid w:val="7B6E3FBF"/>
    <w:rsid w:val="7B705F89"/>
    <w:rsid w:val="7B71191C"/>
    <w:rsid w:val="7B713AB0"/>
    <w:rsid w:val="7B752FA4"/>
    <w:rsid w:val="7B7B492E"/>
    <w:rsid w:val="7B7D06A6"/>
    <w:rsid w:val="7B7F3F20"/>
    <w:rsid w:val="7B803CF3"/>
    <w:rsid w:val="7B821819"/>
    <w:rsid w:val="7B8437E3"/>
    <w:rsid w:val="7B845591"/>
    <w:rsid w:val="7B863D0D"/>
    <w:rsid w:val="7B874528"/>
    <w:rsid w:val="7B875081"/>
    <w:rsid w:val="7B890DF9"/>
    <w:rsid w:val="7B8B4B71"/>
    <w:rsid w:val="7B8C2698"/>
    <w:rsid w:val="7B8F3D87"/>
    <w:rsid w:val="7B906FB7"/>
    <w:rsid w:val="7B930658"/>
    <w:rsid w:val="7B937ECA"/>
    <w:rsid w:val="7B95154C"/>
    <w:rsid w:val="7B9559F0"/>
    <w:rsid w:val="7B98728E"/>
    <w:rsid w:val="7B9C6D7F"/>
    <w:rsid w:val="7B9D48A5"/>
    <w:rsid w:val="7BA14395"/>
    <w:rsid w:val="7BA2010D"/>
    <w:rsid w:val="7BA23C69"/>
    <w:rsid w:val="7BA45C33"/>
    <w:rsid w:val="7BA53398"/>
    <w:rsid w:val="7BA9149B"/>
    <w:rsid w:val="7BAD0F8C"/>
    <w:rsid w:val="7BAE260E"/>
    <w:rsid w:val="7BAE5749"/>
    <w:rsid w:val="7BAE6AB2"/>
    <w:rsid w:val="7BB06386"/>
    <w:rsid w:val="7BB10350"/>
    <w:rsid w:val="7BB73BB8"/>
    <w:rsid w:val="7BB8348D"/>
    <w:rsid w:val="7BBA0B9C"/>
    <w:rsid w:val="7BBB4D2B"/>
    <w:rsid w:val="7BBD0AA3"/>
    <w:rsid w:val="7BBD4F47"/>
    <w:rsid w:val="7BBD6CF5"/>
    <w:rsid w:val="7BC62F91"/>
    <w:rsid w:val="7BC71689"/>
    <w:rsid w:val="7BC9409A"/>
    <w:rsid w:val="7BC97448"/>
    <w:rsid w:val="7BCD518A"/>
    <w:rsid w:val="7BD32074"/>
    <w:rsid w:val="7BD77DB7"/>
    <w:rsid w:val="7BDC08DB"/>
    <w:rsid w:val="7BDC717B"/>
    <w:rsid w:val="7BDC777F"/>
    <w:rsid w:val="7BE10C35"/>
    <w:rsid w:val="7BE20360"/>
    <w:rsid w:val="7BE424D4"/>
    <w:rsid w:val="7BE60092"/>
    <w:rsid w:val="7BE61DA8"/>
    <w:rsid w:val="7BEB44B6"/>
    <w:rsid w:val="7BF85F7F"/>
    <w:rsid w:val="7BFA1CF7"/>
    <w:rsid w:val="7BFA5853"/>
    <w:rsid w:val="7BFE17E7"/>
    <w:rsid w:val="7BFF1417"/>
    <w:rsid w:val="7C016BE2"/>
    <w:rsid w:val="7C084414"/>
    <w:rsid w:val="7C091F3A"/>
    <w:rsid w:val="7C0B180E"/>
    <w:rsid w:val="7C0F7330"/>
    <w:rsid w:val="7C1032C9"/>
    <w:rsid w:val="7C125D37"/>
    <w:rsid w:val="7C127F87"/>
    <w:rsid w:val="7C133FBD"/>
    <w:rsid w:val="7C13614C"/>
    <w:rsid w:val="7C142DB9"/>
    <w:rsid w:val="7C1447C1"/>
    <w:rsid w:val="7C1508DF"/>
    <w:rsid w:val="7C155D5E"/>
    <w:rsid w:val="7C1728A9"/>
    <w:rsid w:val="7C1903CF"/>
    <w:rsid w:val="7C1A1A2B"/>
    <w:rsid w:val="7C1A7CA3"/>
    <w:rsid w:val="7C1D7794"/>
    <w:rsid w:val="7C2154D6"/>
    <w:rsid w:val="7C232FFC"/>
    <w:rsid w:val="7C241D44"/>
    <w:rsid w:val="7C262AEC"/>
    <w:rsid w:val="7C2706DE"/>
    <w:rsid w:val="7C28650F"/>
    <w:rsid w:val="7C29438A"/>
    <w:rsid w:val="7C2C24EC"/>
    <w:rsid w:val="7C2E2D54"/>
    <w:rsid w:val="7C31212E"/>
    <w:rsid w:val="7C3255AB"/>
    <w:rsid w:val="7C333DB9"/>
    <w:rsid w:val="7C345209"/>
    <w:rsid w:val="7C350F81"/>
    <w:rsid w:val="7C354ADD"/>
    <w:rsid w:val="7C370855"/>
    <w:rsid w:val="7C3945CD"/>
    <w:rsid w:val="7C3A20F4"/>
    <w:rsid w:val="7C4111CA"/>
    <w:rsid w:val="7C4116D4"/>
    <w:rsid w:val="7C42265A"/>
    <w:rsid w:val="7C435CA9"/>
    <w:rsid w:val="7C4A2BBC"/>
    <w:rsid w:val="7C4B4301"/>
    <w:rsid w:val="7C501917"/>
    <w:rsid w:val="7C5533D1"/>
    <w:rsid w:val="7C572CA5"/>
    <w:rsid w:val="7C594C70"/>
    <w:rsid w:val="7C5D4691"/>
    <w:rsid w:val="7C5D7BDC"/>
    <w:rsid w:val="7C5E06F2"/>
    <w:rsid w:val="7C5E2286"/>
    <w:rsid w:val="7C63164A"/>
    <w:rsid w:val="7C6333F8"/>
    <w:rsid w:val="7C667453"/>
    <w:rsid w:val="7C677795"/>
    <w:rsid w:val="7C694787"/>
    <w:rsid w:val="7C6A2C66"/>
    <w:rsid w:val="7C6B6751"/>
    <w:rsid w:val="7C6E69CD"/>
    <w:rsid w:val="7C703D67"/>
    <w:rsid w:val="7C71055C"/>
    <w:rsid w:val="7C741AA9"/>
    <w:rsid w:val="7C75312C"/>
    <w:rsid w:val="7C78688F"/>
    <w:rsid w:val="7C7970C0"/>
    <w:rsid w:val="7C7C44BA"/>
    <w:rsid w:val="7C7E0232"/>
    <w:rsid w:val="7C7E1AF1"/>
    <w:rsid w:val="7C7E46D6"/>
    <w:rsid w:val="7C7E6484"/>
    <w:rsid w:val="7C8021FC"/>
    <w:rsid w:val="7C81665C"/>
    <w:rsid w:val="7C817D22"/>
    <w:rsid w:val="7C857813"/>
    <w:rsid w:val="7C867510"/>
    <w:rsid w:val="7C8A4E29"/>
    <w:rsid w:val="7C8E41ED"/>
    <w:rsid w:val="7C920181"/>
    <w:rsid w:val="7C977546"/>
    <w:rsid w:val="7C991510"/>
    <w:rsid w:val="7CA0289E"/>
    <w:rsid w:val="7CA0464C"/>
    <w:rsid w:val="7CA13075"/>
    <w:rsid w:val="7CA13F21"/>
    <w:rsid w:val="7CA26617"/>
    <w:rsid w:val="7CA659DB"/>
    <w:rsid w:val="7CA81753"/>
    <w:rsid w:val="7CB02B6A"/>
    <w:rsid w:val="7CB32E3F"/>
    <w:rsid w:val="7CB3696D"/>
    <w:rsid w:val="7CB63E70"/>
    <w:rsid w:val="7CB70A29"/>
    <w:rsid w:val="7CB73744"/>
    <w:rsid w:val="7CB9570E"/>
    <w:rsid w:val="7CBB50AC"/>
    <w:rsid w:val="7CBB76D8"/>
    <w:rsid w:val="7CBC4E73"/>
    <w:rsid w:val="7CC06A9D"/>
    <w:rsid w:val="7CC12815"/>
    <w:rsid w:val="7CC145C3"/>
    <w:rsid w:val="7CC17459"/>
    <w:rsid w:val="7CC55E61"/>
    <w:rsid w:val="7CC61BD9"/>
    <w:rsid w:val="7CC83BA3"/>
    <w:rsid w:val="7CC85951"/>
    <w:rsid w:val="7CCA791B"/>
    <w:rsid w:val="7CCB71F0"/>
    <w:rsid w:val="7CCD11BA"/>
    <w:rsid w:val="7CCF0A8E"/>
    <w:rsid w:val="7CD2057E"/>
    <w:rsid w:val="7CD267D0"/>
    <w:rsid w:val="7CD51E1C"/>
    <w:rsid w:val="7CDB38D7"/>
    <w:rsid w:val="7CDC13FD"/>
    <w:rsid w:val="7CDC31AB"/>
    <w:rsid w:val="7CDE33C7"/>
    <w:rsid w:val="7CE04A49"/>
    <w:rsid w:val="7CE54755"/>
    <w:rsid w:val="7CEA3B1A"/>
    <w:rsid w:val="7CEF1130"/>
    <w:rsid w:val="7CF01DBB"/>
    <w:rsid w:val="7CF14EA8"/>
    <w:rsid w:val="7CF16C56"/>
    <w:rsid w:val="7CF44998"/>
    <w:rsid w:val="7CF510C4"/>
    <w:rsid w:val="7CF624BE"/>
    <w:rsid w:val="7CF6426C"/>
    <w:rsid w:val="7CF90201"/>
    <w:rsid w:val="7CF95B0B"/>
    <w:rsid w:val="7CFC55FB"/>
    <w:rsid w:val="7CFD384D"/>
    <w:rsid w:val="7D000001"/>
    <w:rsid w:val="7D006E99"/>
    <w:rsid w:val="7D036989"/>
    <w:rsid w:val="7D083FA0"/>
    <w:rsid w:val="7D0A41BC"/>
    <w:rsid w:val="7D0B583E"/>
    <w:rsid w:val="7D0C4C05"/>
    <w:rsid w:val="7D0D6708"/>
    <w:rsid w:val="7D0D7808"/>
    <w:rsid w:val="7D0F17D2"/>
    <w:rsid w:val="7D0F532E"/>
    <w:rsid w:val="7D11554A"/>
    <w:rsid w:val="7D1312C2"/>
    <w:rsid w:val="7D133070"/>
    <w:rsid w:val="7D144827"/>
    <w:rsid w:val="7D1666BD"/>
    <w:rsid w:val="7D167147"/>
    <w:rsid w:val="7D1B3CD3"/>
    <w:rsid w:val="7D1E1A15"/>
    <w:rsid w:val="7D21376C"/>
    <w:rsid w:val="7D24431C"/>
    <w:rsid w:val="7D24527D"/>
    <w:rsid w:val="7D254B52"/>
    <w:rsid w:val="7D28155C"/>
    <w:rsid w:val="7D311748"/>
    <w:rsid w:val="7D323461"/>
    <w:rsid w:val="7D341239"/>
    <w:rsid w:val="7D343309"/>
    <w:rsid w:val="7D3542A1"/>
    <w:rsid w:val="7D3552A1"/>
    <w:rsid w:val="7D382AD7"/>
    <w:rsid w:val="7D3905FD"/>
    <w:rsid w:val="7D3923AB"/>
    <w:rsid w:val="7D3B6123"/>
    <w:rsid w:val="7D3D00ED"/>
    <w:rsid w:val="7D3D633F"/>
    <w:rsid w:val="7D3E3E65"/>
    <w:rsid w:val="7D3E79C1"/>
    <w:rsid w:val="7D40198C"/>
    <w:rsid w:val="7D4274B2"/>
    <w:rsid w:val="7D43322A"/>
    <w:rsid w:val="7D44147C"/>
    <w:rsid w:val="7D4476CE"/>
    <w:rsid w:val="7D4645FD"/>
    <w:rsid w:val="7D470F6C"/>
    <w:rsid w:val="7D472D1A"/>
    <w:rsid w:val="7D4A280A"/>
    <w:rsid w:val="7D4A45B8"/>
    <w:rsid w:val="7D4C01C7"/>
    <w:rsid w:val="7D4E40A8"/>
    <w:rsid w:val="7D4F3314"/>
    <w:rsid w:val="7D4F6073"/>
    <w:rsid w:val="7D4F7E21"/>
    <w:rsid w:val="7D5176F5"/>
    <w:rsid w:val="7D537911"/>
    <w:rsid w:val="7D545437"/>
    <w:rsid w:val="7D553689"/>
    <w:rsid w:val="7D566EE8"/>
    <w:rsid w:val="7D59469C"/>
    <w:rsid w:val="7D5B4A17"/>
    <w:rsid w:val="7D60199E"/>
    <w:rsid w:val="7D610964"/>
    <w:rsid w:val="7D622331"/>
    <w:rsid w:val="7D6513F2"/>
    <w:rsid w:val="7D667F1E"/>
    <w:rsid w:val="7D6A4C5A"/>
    <w:rsid w:val="7D6B598D"/>
    <w:rsid w:val="7D6C2781"/>
    <w:rsid w:val="7D6E474B"/>
    <w:rsid w:val="7D7004C3"/>
    <w:rsid w:val="7D7020D1"/>
    <w:rsid w:val="7D717D97"/>
    <w:rsid w:val="7D731D61"/>
    <w:rsid w:val="7D741635"/>
    <w:rsid w:val="7D781125"/>
    <w:rsid w:val="7D7A30EF"/>
    <w:rsid w:val="7D7A39D5"/>
    <w:rsid w:val="7D7B6E68"/>
    <w:rsid w:val="7D7D673C"/>
    <w:rsid w:val="7D847ACA"/>
    <w:rsid w:val="7D851A94"/>
    <w:rsid w:val="7D861F78"/>
    <w:rsid w:val="7D881663"/>
    <w:rsid w:val="7D8950E1"/>
    <w:rsid w:val="7D8B198E"/>
    <w:rsid w:val="7D8B41E0"/>
    <w:rsid w:val="7D8C2E23"/>
    <w:rsid w:val="7D8C4BD1"/>
    <w:rsid w:val="7D8C697F"/>
    <w:rsid w:val="7D8C700B"/>
    <w:rsid w:val="7D8E0949"/>
    <w:rsid w:val="7D9046C1"/>
    <w:rsid w:val="7D934831"/>
    <w:rsid w:val="7D935CBD"/>
    <w:rsid w:val="7D935F5F"/>
    <w:rsid w:val="7D937D0D"/>
    <w:rsid w:val="7D9817C8"/>
    <w:rsid w:val="7D99109C"/>
    <w:rsid w:val="7D9A5540"/>
    <w:rsid w:val="7D9B2D0E"/>
    <w:rsid w:val="7D9D6DDE"/>
    <w:rsid w:val="7DA4016C"/>
    <w:rsid w:val="7DA55C93"/>
    <w:rsid w:val="7DA63EE4"/>
    <w:rsid w:val="7DA77C5D"/>
    <w:rsid w:val="7DA912DF"/>
    <w:rsid w:val="7DAA5057"/>
    <w:rsid w:val="7DAB14FB"/>
    <w:rsid w:val="7DAC3B62"/>
    <w:rsid w:val="7DB54128"/>
    <w:rsid w:val="7DB67916"/>
    <w:rsid w:val="7DB73C89"/>
    <w:rsid w:val="7DB82B69"/>
    <w:rsid w:val="7DB94E07"/>
    <w:rsid w:val="7DC223A1"/>
    <w:rsid w:val="7DC26844"/>
    <w:rsid w:val="7DC91981"/>
    <w:rsid w:val="7DC9372F"/>
    <w:rsid w:val="7DC97BD3"/>
    <w:rsid w:val="7DCE343B"/>
    <w:rsid w:val="7DD022C5"/>
    <w:rsid w:val="7DD32800"/>
    <w:rsid w:val="7DD75B87"/>
    <w:rsid w:val="7DD87E16"/>
    <w:rsid w:val="7DDB16B4"/>
    <w:rsid w:val="7DDC7906"/>
    <w:rsid w:val="7DDD367E"/>
    <w:rsid w:val="7DDD71DA"/>
    <w:rsid w:val="7DE052D0"/>
    <w:rsid w:val="7DE06CCB"/>
    <w:rsid w:val="7DE10BCD"/>
    <w:rsid w:val="7DE440D5"/>
    <w:rsid w:val="7DE61B99"/>
    <w:rsid w:val="7DEB18F7"/>
    <w:rsid w:val="7DEC566F"/>
    <w:rsid w:val="7DEE3196"/>
    <w:rsid w:val="7DEE7639"/>
    <w:rsid w:val="7DF12C86"/>
    <w:rsid w:val="7DF32EA2"/>
    <w:rsid w:val="7DF476AA"/>
    <w:rsid w:val="7DF764EE"/>
    <w:rsid w:val="7DFC7E2B"/>
    <w:rsid w:val="7E01111B"/>
    <w:rsid w:val="7E046E5D"/>
    <w:rsid w:val="7E0724A9"/>
    <w:rsid w:val="7E07746E"/>
    <w:rsid w:val="7E094473"/>
    <w:rsid w:val="7E0B3D48"/>
    <w:rsid w:val="7E0C7AC0"/>
    <w:rsid w:val="7E1075B0"/>
    <w:rsid w:val="7E122B46"/>
    <w:rsid w:val="7E123328"/>
    <w:rsid w:val="7E1464A6"/>
    <w:rsid w:val="7E192908"/>
    <w:rsid w:val="7E1A042F"/>
    <w:rsid w:val="7E1C41A7"/>
    <w:rsid w:val="7E21356B"/>
    <w:rsid w:val="7E2412AD"/>
    <w:rsid w:val="7E262275"/>
    <w:rsid w:val="7E265025"/>
    <w:rsid w:val="7E2676D0"/>
    <w:rsid w:val="7E2748F9"/>
    <w:rsid w:val="7E2766A8"/>
    <w:rsid w:val="7E292420"/>
    <w:rsid w:val="7E3037AE"/>
    <w:rsid w:val="7E337838"/>
    <w:rsid w:val="7E34331A"/>
    <w:rsid w:val="7E350DC4"/>
    <w:rsid w:val="7E355268"/>
    <w:rsid w:val="7E372D8F"/>
    <w:rsid w:val="7E374B3D"/>
    <w:rsid w:val="7E374E0C"/>
    <w:rsid w:val="7E3A287F"/>
    <w:rsid w:val="7E3F7E95"/>
    <w:rsid w:val="7E431733"/>
    <w:rsid w:val="7E461224"/>
    <w:rsid w:val="7E470AF8"/>
    <w:rsid w:val="7E474901"/>
    <w:rsid w:val="7E492AC2"/>
    <w:rsid w:val="7E4C610E"/>
    <w:rsid w:val="7E4D25B2"/>
    <w:rsid w:val="7E4D4360"/>
    <w:rsid w:val="7E4F73AA"/>
    <w:rsid w:val="7E503E50"/>
    <w:rsid w:val="7E521C39"/>
    <w:rsid w:val="7E582D05"/>
    <w:rsid w:val="7E584AB3"/>
    <w:rsid w:val="7E590F57"/>
    <w:rsid w:val="7E5A6A7D"/>
    <w:rsid w:val="7E5C27F5"/>
    <w:rsid w:val="7E5D6D4D"/>
    <w:rsid w:val="7E5E47BF"/>
    <w:rsid w:val="7E635125"/>
    <w:rsid w:val="7E6478FC"/>
    <w:rsid w:val="7E654A6D"/>
    <w:rsid w:val="7E6715D1"/>
    <w:rsid w:val="7E6873EC"/>
    <w:rsid w:val="7E6B6EDC"/>
    <w:rsid w:val="7E6E42D6"/>
    <w:rsid w:val="7E7062A0"/>
    <w:rsid w:val="7E722019"/>
    <w:rsid w:val="7E74200D"/>
    <w:rsid w:val="7E755665"/>
    <w:rsid w:val="7E7A2C7B"/>
    <w:rsid w:val="7E7B6F9A"/>
    <w:rsid w:val="7E7C4C45"/>
    <w:rsid w:val="7E7E6C0F"/>
    <w:rsid w:val="7E834226"/>
    <w:rsid w:val="7E8600D1"/>
    <w:rsid w:val="7E8B30DA"/>
    <w:rsid w:val="7E8F2BCB"/>
    <w:rsid w:val="7E915BF8"/>
    <w:rsid w:val="7E926217"/>
    <w:rsid w:val="7E927FC5"/>
    <w:rsid w:val="7E941FD6"/>
    <w:rsid w:val="7E991353"/>
    <w:rsid w:val="7E9957F7"/>
    <w:rsid w:val="7E9C0E44"/>
    <w:rsid w:val="7E9E4BBC"/>
    <w:rsid w:val="7E9E696A"/>
    <w:rsid w:val="7EA0240B"/>
    <w:rsid w:val="7EA02BCE"/>
    <w:rsid w:val="7EA06B86"/>
    <w:rsid w:val="7EA1645A"/>
    <w:rsid w:val="7EA22277"/>
    <w:rsid w:val="7EA30424"/>
    <w:rsid w:val="7EA32075"/>
    <w:rsid w:val="7EA36676"/>
    <w:rsid w:val="7EA47CF8"/>
    <w:rsid w:val="7EB048EF"/>
    <w:rsid w:val="7EB20667"/>
    <w:rsid w:val="7EB42631"/>
    <w:rsid w:val="7EB4618D"/>
    <w:rsid w:val="7EBE525E"/>
    <w:rsid w:val="7EC0254B"/>
    <w:rsid w:val="7EC14D4E"/>
    <w:rsid w:val="7EC53A6A"/>
    <w:rsid w:val="7EC63541"/>
    <w:rsid w:val="7ECA59B1"/>
    <w:rsid w:val="7ECB797B"/>
    <w:rsid w:val="7ECD05B8"/>
    <w:rsid w:val="7ECD2B3D"/>
    <w:rsid w:val="7ECD36F3"/>
    <w:rsid w:val="7ED405DD"/>
    <w:rsid w:val="7ED4682F"/>
    <w:rsid w:val="7ED607F9"/>
    <w:rsid w:val="7ED625A7"/>
    <w:rsid w:val="7ED700CE"/>
    <w:rsid w:val="7ED71E7C"/>
    <w:rsid w:val="7ED95BF4"/>
    <w:rsid w:val="7EDA2ACC"/>
    <w:rsid w:val="7EDB5E10"/>
    <w:rsid w:val="7EDC1B88"/>
    <w:rsid w:val="7EDC3936"/>
    <w:rsid w:val="7EDE408A"/>
    <w:rsid w:val="7EE051D4"/>
    <w:rsid w:val="7EE10F4C"/>
    <w:rsid w:val="7EE12CFA"/>
    <w:rsid w:val="7EE2719E"/>
    <w:rsid w:val="7EE60311"/>
    <w:rsid w:val="7EE747B5"/>
    <w:rsid w:val="7EE8052D"/>
    <w:rsid w:val="7EEA7E01"/>
    <w:rsid w:val="7EEB3B79"/>
    <w:rsid w:val="7EED4B13"/>
    <w:rsid w:val="7EED5B43"/>
    <w:rsid w:val="7EED78F1"/>
    <w:rsid w:val="7EF02F3D"/>
    <w:rsid w:val="7EF46ED2"/>
    <w:rsid w:val="7EF576D4"/>
    <w:rsid w:val="7EF70770"/>
    <w:rsid w:val="7EFC7B34"/>
    <w:rsid w:val="7EFD72F6"/>
    <w:rsid w:val="7F016EF9"/>
    <w:rsid w:val="7F0215EE"/>
    <w:rsid w:val="7F033168"/>
    <w:rsid w:val="7F0548E1"/>
    <w:rsid w:val="7F055A88"/>
    <w:rsid w:val="7F062761"/>
    <w:rsid w:val="7F0A3FFF"/>
    <w:rsid w:val="7F0B7D77"/>
    <w:rsid w:val="7F0C421B"/>
    <w:rsid w:val="7F141322"/>
    <w:rsid w:val="7F1629A4"/>
    <w:rsid w:val="7F166E48"/>
    <w:rsid w:val="7F196938"/>
    <w:rsid w:val="7F1B620C"/>
    <w:rsid w:val="7F1C1F84"/>
    <w:rsid w:val="7F1D01D6"/>
    <w:rsid w:val="7F1E5CFC"/>
    <w:rsid w:val="7F207CC7"/>
    <w:rsid w:val="7F213B20"/>
    <w:rsid w:val="7F250E39"/>
    <w:rsid w:val="7F286B7B"/>
    <w:rsid w:val="7F2D7CEE"/>
    <w:rsid w:val="7F313C82"/>
    <w:rsid w:val="7F3379FA"/>
    <w:rsid w:val="7F34107C"/>
    <w:rsid w:val="7F343772"/>
    <w:rsid w:val="7F345520"/>
    <w:rsid w:val="7F353426"/>
    <w:rsid w:val="7F364DF4"/>
    <w:rsid w:val="7F384B03"/>
    <w:rsid w:val="7F3B065C"/>
    <w:rsid w:val="7F3B69BB"/>
    <w:rsid w:val="7F3D2627"/>
    <w:rsid w:val="7F3D43D5"/>
    <w:rsid w:val="7F405C73"/>
    <w:rsid w:val="7F4503AC"/>
    <w:rsid w:val="7F4A6AF1"/>
    <w:rsid w:val="7F4E65E2"/>
    <w:rsid w:val="7F4F235A"/>
    <w:rsid w:val="7F511C2E"/>
    <w:rsid w:val="7F531E4A"/>
    <w:rsid w:val="7F590AE3"/>
    <w:rsid w:val="7F596D35"/>
    <w:rsid w:val="7F5B485B"/>
    <w:rsid w:val="7F606315"/>
    <w:rsid w:val="7F6C2F0C"/>
    <w:rsid w:val="7F6F47AA"/>
    <w:rsid w:val="7F704E35"/>
    <w:rsid w:val="7F71407E"/>
    <w:rsid w:val="7F7211CD"/>
    <w:rsid w:val="7F73429A"/>
    <w:rsid w:val="7F741DC0"/>
    <w:rsid w:val="7F792F33"/>
    <w:rsid w:val="7F7B314F"/>
    <w:rsid w:val="7F8518D8"/>
    <w:rsid w:val="7F853FCE"/>
    <w:rsid w:val="7F8B1A78"/>
    <w:rsid w:val="7F8C0EB8"/>
    <w:rsid w:val="7F8C2C66"/>
    <w:rsid w:val="7F937455"/>
    <w:rsid w:val="7F947D6D"/>
    <w:rsid w:val="7F957EA2"/>
    <w:rsid w:val="7F967F89"/>
    <w:rsid w:val="7F9935D5"/>
    <w:rsid w:val="7F9B559F"/>
    <w:rsid w:val="7F9B734D"/>
    <w:rsid w:val="7F9D30C5"/>
    <w:rsid w:val="7F9E2999"/>
    <w:rsid w:val="7F9F0B14"/>
    <w:rsid w:val="7FA418D8"/>
    <w:rsid w:val="7FA426A6"/>
    <w:rsid w:val="7FA44454"/>
    <w:rsid w:val="7FA56F7D"/>
    <w:rsid w:val="7FA73F44"/>
    <w:rsid w:val="7FA92784"/>
    <w:rsid w:val="7FA93818"/>
    <w:rsid w:val="7FB15F3A"/>
    <w:rsid w:val="7FB34697"/>
    <w:rsid w:val="7FB56661"/>
    <w:rsid w:val="7FBA3C77"/>
    <w:rsid w:val="7FC05006"/>
    <w:rsid w:val="7FC20D7E"/>
    <w:rsid w:val="7FC44AF6"/>
    <w:rsid w:val="7FC9196B"/>
    <w:rsid w:val="7FC9210C"/>
    <w:rsid w:val="7FC95C68"/>
    <w:rsid w:val="7FCA6C3A"/>
    <w:rsid w:val="7FCE13C8"/>
    <w:rsid w:val="7FD05249"/>
    <w:rsid w:val="7FD12D6F"/>
    <w:rsid w:val="7FD30895"/>
    <w:rsid w:val="7FD665D7"/>
    <w:rsid w:val="7FD8234F"/>
    <w:rsid w:val="7FDB599C"/>
    <w:rsid w:val="7FDD3AC7"/>
    <w:rsid w:val="7FDD570F"/>
    <w:rsid w:val="7FE01204"/>
    <w:rsid w:val="7FE10597"/>
    <w:rsid w:val="7FE231CE"/>
    <w:rsid w:val="7FE40CF4"/>
    <w:rsid w:val="7FE64A6C"/>
    <w:rsid w:val="7FEC4FAE"/>
    <w:rsid w:val="7FEC5DFB"/>
    <w:rsid w:val="7FEE1037"/>
    <w:rsid w:val="7FF13411"/>
    <w:rsid w:val="7FF308BE"/>
    <w:rsid w:val="7FF60A27"/>
    <w:rsid w:val="7FF64583"/>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 w:cs="Times New Roman"/>
      <w:kern w:val="2"/>
      <w:sz w:val="21"/>
      <w:szCs w:val="24"/>
      <w:lang w:val="en-US" w:eastAsia="zh-CN" w:bidi="ar-SA"/>
    </w:rPr>
  </w:style>
  <w:style w:type="paragraph" w:styleId="2">
    <w:name w:val="heading 1"/>
    <w:basedOn w:val="1"/>
    <w:next w:val="1"/>
    <w:link w:val="37"/>
    <w:autoRedefine/>
    <w:qFormat/>
    <w:uiPriority w:val="0"/>
    <w:pPr>
      <w:keepNext/>
      <w:keepLines/>
      <w:spacing w:before="120" w:after="120"/>
      <w:jc w:val="center"/>
      <w:outlineLvl w:val="0"/>
    </w:pPr>
    <w:rPr>
      <w:b/>
      <w:kern w:val="44"/>
      <w:sz w:val="44"/>
    </w:rPr>
  </w:style>
  <w:style w:type="paragraph" w:styleId="3">
    <w:name w:val="heading 2"/>
    <w:basedOn w:val="1"/>
    <w:next w:val="4"/>
    <w:link w:val="38"/>
    <w:autoRedefine/>
    <w:qFormat/>
    <w:uiPriority w:val="0"/>
    <w:pPr>
      <w:keepNext/>
      <w:keepLines/>
      <w:spacing w:before="140" w:after="140" w:line="413" w:lineRule="auto"/>
      <w:jc w:val="center"/>
      <w:outlineLvl w:val="1"/>
    </w:pPr>
    <w:rPr>
      <w:rFonts w:ascii="Arial" w:hAnsi="Arial"/>
      <w:b/>
      <w:sz w:val="28"/>
    </w:rPr>
  </w:style>
  <w:style w:type="paragraph" w:styleId="5">
    <w:name w:val="heading 3"/>
    <w:basedOn w:val="1"/>
    <w:next w:val="1"/>
    <w:autoRedefine/>
    <w:qFormat/>
    <w:uiPriority w:val="0"/>
    <w:pPr>
      <w:widowControl/>
      <w:spacing w:before="50" w:beforeLines="50" w:after="50" w:afterLines="50"/>
      <w:ind w:left="200" w:leftChars="200"/>
      <w:jc w:val="left"/>
      <w:outlineLvl w:val="2"/>
    </w:pPr>
    <w:rPr>
      <w:rFonts w:cs="宋体"/>
      <w:b/>
      <w:bCs/>
      <w:kern w:val="0"/>
      <w:sz w:val="30"/>
      <w:szCs w:val="27"/>
    </w:rPr>
  </w:style>
  <w:style w:type="paragraph" w:styleId="6">
    <w:name w:val="heading 4"/>
    <w:basedOn w:val="1"/>
    <w:next w:val="1"/>
    <w:autoRedefine/>
    <w:qFormat/>
    <w:uiPriority w:val="0"/>
    <w:pPr>
      <w:keepNext/>
      <w:keepLines/>
      <w:outlineLvl w:val="3"/>
    </w:pPr>
    <w:rPr>
      <w:rFonts w:ascii="Arial" w:hAnsi="Arial" w:eastAsia="黑体"/>
      <w:bCs/>
      <w:kern w:val="0"/>
      <w:sz w:val="24"/>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cs="Calibri"/>
      <w:szCs w:val="21"/>
    </w:rPr>
  </w:style>
  <w:style w:type="paragraph" w:styleId="7">
    <w:name w:val="table of authorities"/>
    <w:basedOn w:val="1"/>
    <w:next w:val="1"/>
    <w:autoRedefine/>
    <w:unhideWhenUsed/>
    <w:qFormat/>
    <w:uiPriority w:val="99"/>
    <w:pPr>
      <w:ind w:left="420" w:leftChars="200"/>
    </w:pPr>
    <w:rPr>
      <w:szCs w:val="20"/>
    </w:rPr>
  </w:style>
  <w:style w:type="paragraph" w:styleId="8">
    <w:name w:val="Document Map"/>
    <w:basedOn w:val="1"/>
    <w:link w:val="41"/>
    <w:autoRedefine/>
    <w:qFormat/>
    <w:uiPriority w:val="0"/>
    <w:rPr>
      <w:rFonts w:ascii="宋体" w:eastAsia="宋体"/>
      <w:sz w:val="18"/>
      <w:szCs w:val="18"/>
    </w:rPr>
  </w:style>
  <w:style w:type="paragraph" w:styleId="9">
    <w:name w:val="annotation text"/>
    <w:basedOn w:val="1"/>
    <w:link w:val="42"/>
    <w:autoRedefine/>
    <w:unhideWhenUsed/>
    <w:qFormat/>
    <w:uiPriority w:val="99"/>
    <w:pPr>
      <w:jc w:val="left"/>
    </w:pPr>
  </w:style>
  <w:style w:type="paragraph" w:styleId="10">
    <w:name w:val="Body Text"/>
    <w:basedOn w:val="1"/>
    <w:next w:val="11"/>
    <w:autoRedefine/>
    <w:qFormat/>
    <w:uiPriority w:val="0"/>
    <w:pPr>
      <w:spacing w:after="120"/>
    </w:pPr>
  </w:style>
  <w:style w:type="paragraph" w:customStyle="1" w:styleId="1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2">
    <w:name w:val="Body Text Indent"/>
    <w:basedOn w:val="1"/>
    <w:next w:val="13"/>
    <w:link w:val="43"/>
    <w:autoRedefine/>
    <w:qFormat/>
    <w:uiPriority w:val="99"/>
    <w:pPr>
      <w:spacing w:after="120"/>
      <w:ind w:left="420" w:leftChars="200"/>
    </w:pPr>
  </w:style>
  <w:style w:type="paragraph" w:styleId="13">
    <w:name w:val="Body Text First Indent 2"/>
    <w:basedOn w:val="12"/>
    <w:next w:val="1"/>
    <w:link w:val="47"/>
    <w:autoRedefine/>
    <w:qFormat/>
    <w:uiPriority w:val="99"/>
    <w:pPr>
      <w:ind w:firstLine="420" w:firstLineChars="200"/>
    </w:pPr>
  </w:style>
  <w:style w:type="paragraph" w:styleId="14">
    <w:name w:val="Plain Text"/>
    <w:basedOn w:val="1"/>
    <w:autoRedefine/>
    <w:qFormat/>
    <w:uiPriority w:val="99"/>
    <w:rPr>
      <w:rFonts w:ascii="宋体" w:hAnsi="Courier New" w:cs="Courier New"/>
      <w:szCs w:val="21"/>
    </w:rPr>
  </w:style>
  <w:style w:type="paragraph" w:styleId="15">
    <w:name w:val="Balloon Text"/>
    <w:basedOn w:val="1"/>
    <w:link w:val="44"/>
    <w:autoRedefine/>
    <w:qFormat/>
    <w:uiPriority w:val="0"/>
    <w:rPr>
      <w:sz w:val="18"/>
      <w:szCs w:val="18"/>
    </w:rPr>
  </w:style>
  <w:style w:type="paragraph" w:styleId="16">
    <w:name w:val="footer"/>
    <w:basedOn w:val="1"/>
    <w:link w:val="45"/>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qFormat/>
    <w:uiPriority w:val="39"/>
  </w:style>
  <w:style w:type="paragraph" w:styleId="19">
    <w:name w:val="index 9"/>
    <w:basedOn w:val="1"/>
    <w:next w:val="1"/>
    <w:autoRedefine/>
    <w:unhideWhenUsed/>
    <w:qFormat/>
    <w:uiPriority w:val="99"/>
    <w:pPr>
      <w:ind w:left="3360"/>
    </w:pPr>
    <w:rPr>
      <w:rFonts w:ascii="Calibri" w:hAnsi="Calibri"/>
    </w:rPr>
  </w:style>
  <w:style w:type="paragraph" w:styleId="20">
    <w:name w:val="toc 2"/>
    <w:basedOn w:val="1"/>
    <w:next w:val="1"/>
    <w:autoRedefine/>
    <w:qFormat/>
    <w:uiPriority w:val="39"/>
    <w:pPr>
      <w:spacing w:before="158"/>
      <w:ind w:left="351"/>
    </w:pPr>
    <w:rPr>
      <w:sz w:val="24"/>
    </w:rPr>
  </w:style>
  <w:style w:type="paragraph" w:styleId="21">
    <w:name w:val="Body Text 2"/>
    <w:basedOn w:val="1"/>
    <w:autoRedefine/>
    <w:qFormat/>
    <w:uiPriority w:val="0"/>
    <w:pPr>
      <w:tabs>
        <w:tab w:val="left" w:pos="8208"/>
        <w:tab w:val="left" w:pos="9072"/>
      </w:tabs>
      <w:autoSpaceDE w:val="0"/>
      <w:autoSpaceDN w:val="0"/>
      <w:adjustRightInd w:val="0"/>
      <w:spacing w:line="360" w:lineRule="atLeast"/>
      <w:ind w:right="720"/>
      <w:textAlignment w:val="bottom"/>
    </w:pPr>
    <w:rPr>
      <w:rFonts w:ascii="Bookman Old Style" w:hAnsi="Bookman Old Style"/>
      <w:spacing w:val="-6"/>
      <w:kern w:val="0"/>
      <w:lang w:val="en-GB" w:eastAsia="en-GB"/>
    </w:rPr>
  </w:style>
  <w:style w:type="paragraph" w:styleId="22">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rPr>
  </w:style>
  <w:style w:type="paragraph" w:styleId="23">
    <w:name w:val="annotation subject"/>
    <w:basedOn w:val="9"/>
    <w:next w:val="9"/>
    <w:link w:val="46"/>
    <w:autoRedefine/>
    <w:qFormat/>
    <w:uiPriority w:val="0"/>
    <w:rPr>
      <w:b/>
      <w:bCs/>
    </w:rPr>
  </w:style>
  <w:style w:type="paragraph" w:styleId="24">
    <w:name w:val="Body Text First Indent"/>
    <w:basedOn w:val="10"/>
    <w:autoRedefine/>
    <w:qFormat/>
    <w:uiPriority w:val="0"/>
    <w:pPr>
      <w:spacing w:line="360" w:lineRule="auto"/>
      <w:ind w:firstLine="42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rPr>
  </w:style>
  <w:style w:type="character" w:styleId="29">
    <w:name w:val="FollowedHyperlink"/>
    <w:autoRedefine/>
    <w:unhideWhenUsed/>
    <w:qFormat/>
    <w:uiPriority w:val="99"/>
    <w:rPr>
      <w:color w:val="954F72"/>
      <w:u w:val="single"/>
    </w:rPr>
  </w:style>
  <w:style w:type="character" w:styleId="30">
    <w:name w:val="Emphasis"/>
    <w:autoRedefine/>
    <w:qFormat/>
    <w:uiPriority w:val="0"/>
  </w:style>
  <w:style w:type="character" w:styleId="31">
    <w:name w:val="HTML Definition"/>
    <w:autoRedefine/>
    <w:qFormat/>
    <w:uiPriority w:val="0"/>
  </w:style>
  <w:style w:type="character" w:styleId="32">
    <w:name w:val="HTML Variable"/>
    <w:autoRedefine/>
    <w:qFormat/>
    <w:uiPriority w:val="0"/>
  </w:style>
  <w:style w:type="character" w:styleId="33">
    <w:name w:val="Hyperlink"/>
    <w:autoRedefine/>
    <w:qFormat/>
    <w:uiPriority w:val="99"/>
    <w:rPr>
      <w:color w:val="0033CC"/>
      <w:u w:val="single"/>
    </w:rPr>
  </w:style>
  <w:style w:type="character" w:styleId="34">
    <w:name w:val="HTML Code"/>
    <w:autoRedefine/>
    <w:qFormat/>
    <w:uiPriority w:val="0"/>
    <w:rPr>
      <w:rFonts w:ascii="Courier New" w:hAnsi="Courier New"/>
      <w:sz w:val="20"/>
    </w:rPr>
  </w:style>
  <w:style w:type="character" w:styleId="35">
    <w:name w:val="annotation reference"/>
    <w:basedOn w:val="27"/>
    <w:autoRedefine/>
    <w:unhideWhenUsed/>
    <w:qFormat/>
    <w:uiPriority w:val="99"/>
    <w:rPr>
      <w:sz w:val="21"/>
      <w:szCs w:val="21"/>
    </w:rPr>
  </w:style>
  <w:style w:type="character" w:styleId="36">
    <w:name w:val="HTML Cite"/>
    <w:autoRedefine/>
    <w:qFormat/>
    <w:uiPriority w:val="0"/>
  </w:style>
  <w:style w:type="character" w:customStyle="1" w:styleId="37">
    <w:name w:val="标题 1 Char"/>
    <w:link w:val="2"/>
    <w:autoRedefine/>
    <w:qFormat/>
    <w:uiPriority w:val="0"/>
    <w:rPr>
      <w:rFonts w:ascii="Calibri" w:hAnsi="Calibri" w:eastAsia="仿宋" w:cs="Times New Roman"/>
      <w:b/>
      <w:kern w:val="44"/>
      <w:sz w:val="44"/>
      <w:szCs w:val="24"/>
    </w:rPr>
  </w:style>
  <w:style w:type="character" w:customStyle="1" w:styleId="38">
    <w:name w:val="标题 2 Char"/>
    <w:link w:val="3"/>
    <w:autoRedefine/>
    <w:qFormat/>
    <w:uiPriority w:val="0"/>
    <w:rPr>
      <w:rFonts w:ascii="Arial" w:hAnsi="Arial"/>
      <w:b/>
      <w:sz w:val="28"/>
    </w:rPr>
  </w:style>
  <w:style w:type="paragraph" w:customStyle="1" w:styleId="39">
    <w:name w:val="List Paragraph1"/>
    <w:basedOn w:val="1"/>
    <w:autoRedefine/>
    <w:qFormat/>
    <w:uiPriority w:val="0"/>
    <w:rPr>
      <w:rFonts w:eastAsia="宋体"/>
      <w:szCs w:val="21"/>
    </w:rPr>
  </w:style>
  <w:style w:type="paragraph" w:customStyle="1" w:styleId="40">
    <w:name w:val="Style1"/>
    <w:basedOn w:val="1"/>
    <w:autoRedefine/>
    <w:qFormat/>
    <w:uiPriority w:val="0"/>
    <w:pPr>
      <w:widowControl/>
      <w:tabs>
        <w:tab w:val="left" w:pos="-720"/>
      </w:tabs>
      <w:spacing w:after="120"/>
    </w:pPr>
    <w:rPr>
      <w:spacing w:val="-3"/>
      <w:kern w:val="0"/>
      <w:sz w:val="24"/>
      <w:szCs w:val="20"/>
      <w:lang w:val="en-AU" w:eastAsia="en-US"/>
    </w:rPr>
  </w:style>
  <w:style w:type="character" w:customStyle="1" w:styleId="41">
    <w:name w:val="文档结构图 Char"/>
    <w:link w:val="8"/>
    <w:autoRedefine/>
    <w:qFormat/>
    <w:uiPriority w:val="0"/>
    <w:rPr>
      <w:rFonts w:ascii="宋体" w:hAnsi="Calibri" w:cs="Times New Roman"/>
      <w:kern w:val="2"/>
      <w:sz w:val="18"/>
      <w:szCs w:val="18"/>
    </w:rPr>
  </w:style>
  <w:style w:type="character" w:customStyle="1" w:styleId="42">
    <w:name w:val="批注文字 Char"/>
    <w:link w:val="9"/>
    <w:autoRedefine/>
    <w:qFormat/>
    <w:uiPriority w:val="99"/>
    <w:rPr>
      <w:rFonts w:ascii="Calibri" w:hAnsi="Calibri" w:eastAsia="仿宋" w:cs="Times New Roman"/>
      <w:kern w:val="2"/>
      <w:sz w:val="21"/>
      <w:szCs w:val="24"/>
    </w:rPr>
  </w:style>
  <w:style w:type="character" w:customStyle="1" w:styleId="43">
    <w:name w:val="正文文本缩进 Char"/>
    <w:link w:val="12"/>
    <w:autoRedefine/>
    <w:qFormat/>
    <w:uiPriority w:val="99"/>
    <w:rPr>
      <w:rFonts w:eastAsia="仿宋"/>
      <w:kern w:val="2"/>
      <w:sz w:val="21"/>
      <w:szCs w:val="24"/>
    </w:rPr>
  </w:style>
  <w:style w:type="character" w:customStyle="1" w:styleId="44">
    <w:name w:val="批注框文本 Char"/>
    <w:link w:val="15"/>
    <w:autoRedefine/>
    <w:qFormat/>
    <w:uiPriority w:val="0"/>
    <w:rPr>
      <w:rFonts w:ascii="Calibri" w:hAnsi="Calibri" w:eastAsia="仿宋" w:cs="Times New Roman"/>
      <w:kern w:val="2"/>
      <w:sz w:val="18"/>
      <w:szCs w:val="18"/>
    </w:rPr>
  </w:style>
  <w:style w:type="character" w:customStyle="1" w:styleId="45">
    <w:name w:val="页脚 Char"/>
    <w:link w:val="16"/>
    <w:autoRedefine/>
    <w:qFormat/>
    <w:uiPriority w:val="0"/>
    <w:rPr>
      <w:rFonts w:eastAsia="仿宋"/>
      <w:kern w:val="2"/>
      <w:sz w:val="18"/>
      <w:szCs w:val="24"/>
    </w:rPr>
  </w:style>
  <w:style w:type="character" w:customStyle="1" w:styleId="46">
    <w:name w:val="批注主题 Char"/>
    <w:link w:val="23"/>
    <w:autoRedefine/>
    <w:qFormat/>
    <w:uiPriority w:val="0"/>
    <w:rPr>
      <w:rFonts w:ascii="Calibri" w:hAnsi="Calibri" w:eastAsia="仿宋" w:cs="Times New Roman"/>
      <w:b/>
      <w:bCs/>
      <w:kern w:val="2"/>
      <w:sz w:val="21"/>
      <w:szCs w:val="24"/>
    </w:rPr>
  </w:style>
  <w:style w:type="character" w:customStyle="1" w:styleId="47">
    <w:name w:val="正文首行缩进 2 Char"/>
    <w:link w:val="13"/>
    <w:autoRedefine/>
    <w:qFormat/>
    <w:uiPriority w:val="99"/>
    <w:rPr>
      <w:rFonts w:eastAsia="仿宋"/>
      <w:kern w:val="2"/>
      <w:sz w:val="21"/>
      <w:szCs w:val="24"/>
    </w:rPr>
  </w:style>
  <w:style w:type="character" w:customStyle="1" w:styleId="48">
    <w:name w:val="NormalCharacter"/>
    <w:autoRedefine/>
    <w:qFormat/>
    <w:uiPriority w:val="0"/>
    <w:rPr>
      <w:rFonts w:eastAsia="仿宋"/>
      <w:kern w:val="2"/>
      <w:sz w:val="21"/>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样式1"/>
    <w:basedOn w:val="1"/>
    <w:autoRedefine/>
    <w:qFormat/>
    <w:uiPriority w:val="0"/>
    <w:pPr>
      <w:numPr>
        <w:ilvl w:val="0"/>
        <w:numId w:val="1"/>
      </w:numPr>
      <w:adjustRightInd w:val="0"/>
      <w:textAlignment w:val="baseline"/>
    </w:pPr>
    <w:rPr>
      <w:rFonts w:ascii="宋体" w:hAnsi="宋体"/>
      <w:kern w:val="0"/>
      <w:szCs w:val="21"/>
    </w:rPr>
  </w:style>
  <w:style w:type="paragraph" w:customStyle="1" w:styleId="51">
    <w:name w:val="样式H"/>
    <w:basedOn w:val="2"/>
    <w:next w:val="1"/>
    <w:autoRedefine/>
    <w:qFormat/>
    <w:uiPriority w:val="0"/>
    <w:pPr>
      <w:spacing w:before="100" w:line="500" w:lineRule="exact"/>
    </w:pPr>
  </w:style>
  <w:style w:type="paragraph" w:customStyle="1" w:styleId="5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3">
    <w:name w:val="WPSOffice手动目录 1"/>
    <w:autoRedefine/>
    <w:qFormat/>
    <w:uiPriority w:val="0"/>
    <w:rPr>
      <w:rFonts w:ascii="Times New Roman" w:hAnsi="Times New Roman" w:eastAsia="宋体" w:cs="Times New Roman"/>
      <w:lang w:val="en-US" w:eastAsia="zh-CN" w:bidi="ar-SA"/>
    </w:rPr>
  </w:style>
  <w:style w:type="paragraph" w:customStyle="1" w:styleId="54">
    <w:name w:val="样式N"/>
    <w:basedOn w:val="51"/>
    <w:autoRedefine/>
    <w:qFormat/>
    <w:uiPriority w:val="0"/>
    <w:rPr>
      <w:sz w:val="30"/>
    </w:rPr>
  </w:style>
  <w:style w:type="paragraph" w:customStyle="1" w:styleId="55">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56">
    <w:name w:val="列出段落11"/>
    <w:basedOn w:val="1"/>
    <w:autoRedefine/>
    <w:qFormat/>
    <w:uiPriority w:val="34"/>
    <w:pPr>
      <w:ind w:firstLine="420" w:firstLineChars="200"/>
    </w:pPr>
    <w:rPr>
      <w:rFonts w:ascii="Calibri" w:hAnsi="Calibri" w:eastAsia="宋体"/>
      <w:szCs w:val="22"/>
      <w:lang w:val="zh-CN"/>
    </w:rPr>
  </w:style>
  <w:style w:type="paragraph" w:customStyle="1" w:styleId="57">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58">
    <w:name w:val="font21"/>
    <w:basedOn w:val="27"/>
    <w:autoRedefine/>
    <w:qFormat/>
    <w:uiPriority w:val="0"/>
    <w:rPr>
      <w:rFonts w:hint="default" w:ascii="Arial" w:hAnsi="Arial" w:cs="Arial"/>
      <w:color w:val="000000"/>
      <w:sz w:val="32"/>
      <w:szCs w:val="32"/>
      <w:u w:val="none"/>
    </w:rPr>
  </w:style>
  <w:style w:type="character" w:customStyle="1" w:styleId="59">
    <w:name w:val="font51"/>
    <w:autoRedefine/>
    <w:qFormat/>
    <w:uiPriority w:val="0"/>
    <w:rPr>
      <w:rFonts w:hint="eastAsia" w:ascii="仿宋_GB2312" w:eastAsia="仿宋_GB2312"/>
      <w:color w:val="000000"/>
      <w:sz w:val="32"/>
      <w:szCs w:val="32"/>
      <w:u w:val="none"/>
    </w:rPr>
  </w:style>
  <w:style w:type="character" w:customStyle="1" w:styleId="60">
    <w:name w:val="font41"/>
    <w:autoRedefine/>
    <w:qFormat/>
    <w:uiPriority w:val="0"/>
    <w:rPr>
      <w:rFonts w:hint="eastAsia" w:ascii="宋体" w:hAnsi="宋体" w:eastAsia="宋体"/>
      <w:color w:val="000000"/>
      <w:sz w:val="32"/>
      <w:szCs w:val="32"/>
      <w:u w:val="none"/>
    </w:rPr>
  </w:style>
  <w:style w:type="character" w:customStyle="1" w:styleId="61">
    <w:name w:val="font01"/>
    <w:autoRedefine/>
    <w:qFormat/>
    <w:uiPriority w:val="0"/>
    <w:rPr>
      <w:rFonts w:hint="eastAsia" w:ascii="宋体" w:hAnsi="宋体" w:eastAsia="宋体" w:cs="宋体"/>
      <w:color w:val="000000"/>
      <w:sz w:val="21"/>
      <w:szCs w:val="21"/>
      <w:u w:val="none"/>
    </w:rPr>
  </w:style>
  <w:style w:type="character" w:customStyle="1" w:styleId="62">
    <w:name w:val="font31"/>
    <w:autoRedefine/>
    <w:qFormat/>
    <w:uiPriority w:val="0"/>
    <w:rPr>
      <w:rFonts w:ascii="Calibri" w:hAnsi="Calibri" w:cs="Calibri"/>
      <w:color w:val="000000"/>
      <w:sz w:val="21"/>
      <w:szCs w:val="21"/>
      <w:u w:val="none"/>
    </w:rPr>
  </w:style>
  <w:style w:type="character" w:customStyle="1" w:styleId="63">
    <w:name w:val="hover5"/>
    <w:autoRedefine/>
    <w:qFormat/>
    <w:uiPriority w:val="0"/>
    <w:rPr>
      <w:color w:val="FF7B00"/>
    </w:rPr>
  </w:style>
  <w:style w:type="paragraph" w:customStyle="1" w:styleId="64">
    <w:name w:val="_Style 58"/>
    <w:autoRedefine/>
    <w:unhideWhenUsed/>
    <w:qFormat/>
    <w:uiPriority w:val="99"/>
    <w:rPr>
      <w:rFonts w:ascii="Times New Roman" w:hAnsi="Times New Roman" w:eastAsia="仿宋" w:cs="Times New Roman"/>
      <w:kern w:val="2"/>
      <w:sz w:val="21"/>
      <w:szCs w:val="24"/>
      <w:lang w:val="en-US" w:eastAsia="zh-CN" w:bidi="ar-SA"/>
    </w:rPr>
  </w:style>
  <w:style w:type="paragraph" w:customStyle="1" w:styleId="65">
    <w:name w:val="Normal_1_0"/>
    <w:basedOn w:val="1"/>
    <w:autoRedefine/>
    <w:qFormat/>
    <w:uiPriority w:val="0"/>
    <w:pPr>
      <w:widowControl/>
      <w:jc w:val="left"/>
    </w:pPr>
    <w:rPr>
      <w:rFonts w:eastAsia="宋体"/>
      <w:kern w:val="0"/>
      <w:sz w:val="24"/>
    </w:rPr>
  </w:style>
  <w:style w:type="character" w:customStyle="1" w:styleId="66">
    <w:name w:val="10"/>
    <w:autoRedefine/>
    <w:qFormat/>
    <w:uiPriority w:val="0"/>
    <w:rPr>
      <w:rFonts w:hint="default" w:ascii="Calibri" w:hAnsi="Calibri" w:cs="Calibri"/>
    </w:rPr>
  </w:style>
  <w:style w:type="paragraph" w:customStyle="1" w:styleId="67">
    <w:name w:val="Normal_0_3"/>
    <w:basedOn w:val="1"/>
    <w:autoRedefine/>
    <w:qFormat/>
    <w:uiPriority w:val="0"/>
    <w:pPr>
      <w:widowControl/>
      <w:jc w:val="left"/>
    </w:pPr>
    <w:rPr>
      <w:rFonts w:eastAsia="宋体"/>
      <w:kern w:val="0"/>
      <w:sz w:val="24"/>
    </w:rPr>
  </w:style>
  <w:style w:type="paragraph" w:customStyle="1" w:styleId="68">
    <w:name w:val="Table Paragraph"/>
    <w:basedOn w:val="1"/>
    <w:autoRedefine/>
    <w:qFormat/>
    <w:uiPriority w:val="1"/>
    <w:pPr>
      <w:autoSpaceDE w:val="0"/>
      <w:autoSpaceDN w:val="0"/>
      <w:jc w:val="left"/>
    </w:pPr>
    <w:rPr>
      <w:rFonts w:ascii="宋体" w:hAnsi="宋体" w:cs="宋体"/>
      <w:kern w:val="0"/>
      <w:sz w:val="22"/>
      <w:lang w:val="zh-CN" w:bidi="zh-CN"/>
    </w:rPr>
  </w:style>
  <w:style w:type="paragraph" w:customStyle="1" w:styleId="69">
    <w:name w:val="需求中星号项"/>
    <w:basedOn w:val="1"/>
    <w:link w:val="70"/>
    <w:autoRedefine/>
    <w:qFormat/>
    <w:uiPriority w:val="0"/>
    <w:pPr>
      <w:widowControl/>
      <w:adjustRightInd w:val="0"/>
      <w:snapToGrid w:val="0"/>
      <w:spacing w:line="288" w:lineRule="auto"/>
      <w:ind w:firstLine="210" w:firstLineChars="100"/>
      <w:jc w:val="left"/>
      <w:textAlignment w:val="center"/>
    </w:pPr>
    <w:rPr>
      <w:rFonts w:hint="eastAsia" w:ascii="仿宋_GB2312" w:hAnsi="仿宋_GB2312" w:eastAsia="仿宋_GB2312" w:cs="仿宋_GB2312"/>
      <w:szCs w:val="21"/>
    </w:rPr>
  </w:style>
  <w:style w:type="character" w:customStyle="1" w:styleId="70">
    <w:name w:val="需求中星号项 Char"/>
    <w:link w:val="69"/>
    <w:autoRedefine/>
    <w:qFormat/>
    <w:uiPriority w:val="0"/>
    <w:rPr>
      <w:rFonts w:hint="eastAsia" w:ascii="仿宋_GB2312" w:hAnsi="仿宋_GB2312" w:eastAsia="仿宋_GB2312" w:cs="仿宋_GB2312"/>
      <w:color w:val="auto"/>
      <w:szCs w:val="21"/>
    </w:rPr>
  </w:style>
  <w:style w:type="paragraph" w:customStyle="1" w:styleId="71">
    <w:name w:val="列出段落1"/>
    <w:basedOn w:val="1"/>
    <w:autoRedefine/>
    <w:qFormat/>
    <w:uiPriority w:val="34"/>
    <w:pPr>
      <w:ind w:firstLine="420" w:firstLineChars="200"/>
    </w:pPr>
  </w:style>
  <w:style w:type="paragraph" w:customStyle="1" w:styleId="72">
    <w:name w:val="Normal_6"/>
    <w:autoRedefine/>
    <w:qFormat/>
    <w:uiPriority w:val="0"/>
    <w:rPr>
      <w:rFonts w:ascii="Times New Roman" w:hAnsi="Times New Roman" w:eastAsia="Times New Roman" w:cs="Times New Roman"/>
      <w:sz w:val="24"/>
      <w:szCs w:val="24"/>
      <w:lang w:val="en-US" w:eastAsia="zh-CN" w:bidi="ar-SA"/>
    </w:rPr>
  </w:style>
  <w:style w:type="paragraph" w:customStyle="1" w:styleId="73">
    <w:name w:val="表 靠左"/>
    <w:basedOn w:val="74"/>
    <w:autoRedefine/>
    <w:qFormat/>
    <w:uiPriority w:val="0"/>
    <w:pPr>
      <w:jc w:val="left"/>
    </w:pPr>
    <w:rPr>
      <w:rFonts w:ascii="宋体" w:hAnsi="宋体"/>
    </w:rPr>
  </w:style>
  <w:style w:type="paragraph" w:customStyle="1" w:styleId="74">
    <w:name w:val="表"/>
    <w:basedOn w:val="1"/>
    <w:next w:val="1"/>
    <w:autoRedefine/>
    <w:qFormat/>
    <w:uiPriority w:val="7"/>
    <w:pPr>
      <w:jc w:val="center"/>
    </w:pPr>
    <w:rPr>
      <w:rFonts w:ascii="Calibri" w:hAnsi="Calibri"/>
    </w:rPr>
  </w:style>
  <w:style w:type="paragraph" w:customStyle="1" w:styleId="75">
    <w:name w:val="正文首行缩进 21"/>
    <w:basedOn w:val="12"/>
    <w:autoRedefine/>
    <w:qFormat/>
    <w:uiPriority w:val="0"/>
    <w:pPr>
      <w:spacing w:before="100" w:beforeAutospacing="1"/>
      <w:ind w:firstLine="420" w:firstLineChars="200"/>
    </w:pPr>
  </w:style>
  <w:style w:type="paragraph" w:customStyle="1" w:styleId="76">
    <w:name w:val="Normal_1"/>
    <w:autoRedefine/>
    <w:qFormat/>
    <w:uiPriority w:val="0"/>
    <w:pPr>
      <w:widowControl w:val="0"/>
      <w:jc w:val="both"/>
    </w:pPr>
    <w:rPr>
      <w:rFonts w:ascii="Calibri" w:hAnsi="Calibri" w:eastAsia="仿宋" w:cs="Calibri"/>
      <w:kern w:val="2"/>
      <w:sz w:val="21"/>
      <w:szCs w:val="24"/>
      <w:lang w:val="en-US" w:eastAsia="zh-CN" w:bidi="ar-SA"/>
    </w:rPr>
  </w:style>
  <w:style w:type="paragraph" w:customStyle="1" w:styleId="77">
    <w:name w:val="Normal_0_3_0"/>
    <w:autoRedefine/>
    <w:qFormat/>
    <w:uiPriority w:val="0"/>
    <w:pPr>
      <w:widowControl w:val="0"/>
      <w:jc w:val="both"/>
    </w:pPr>
    <w:rPr>
      <w:rFonts w:ascii="Calibri" w:hAnsi="Calibri" w:eastAsia="仿宋" w:cs="Times New Roman"/>
      <w:kern w:val="2"/>
      <w:sz w:val="21"/>
      <w:szCs w:val="24"/>
      <w:lang w:val="en-US" w:eastAsia="zh-CN" w:bidi="ar-SA"/>
    </w:rPr>
  </w:style>
  <w:style w:type="paragraph" w:customStyle="1" w:styleId="78">
    <w:name w:val="普通(网站)1_0"/>
    <w:basedOn w:val="77"/>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79">
    <w:name w:val="Normal_2"/>
    <w:autoRedefine/>
    <w:qFormat/>
    <w:uiPriority w:val="0"/>
    <w:pPr>
      <w:widowControl w:val="0"/>
      <w:jc w:val="both"/>
    </w:pPr>
    <w:rPr>
      <w:rFonts w:ascii="Calibri" w:hAnsi="Calibri" w:eastAsia="仿宋" w:cs="Calibri"/>
      <w:kern w:val="2"/>
      <w:sz w:val="21"/>
      <w:szCs w:val="24"/>
      <w:lang w:val="en-US" w:eastAsia="zh-CN" w:bidi="ar-SA"/>
    </w:rPr>
  </w:style>
  <w:style w:type="paragraph" w:customStyle="1" w:styleId="80">
    <w:name w:val="Normal (Web)_2"/>
    <w:basedOn w:val="72"/>
    <w:autoRedefine/>
    <w:qFormat/>
    <w:uiPriority w:val="0"/>
    <w:pPr>
      <w:spacing w:before="100" w:beforeAutospacing="1" w:after="100" w:afterAutospacing="1"/>
    </w:pPr>
    <w:rPr>
      <w:rFonts w:ascii="宋体" w:hAnsi="宋体" w:eastAsia="宋体" w:cs="宋体"/>
    </w:rPr>
  </w:style>
  <w:style w:type="paragraph" w:customStyle="1" w:styleId="81">
    <w:name w:val="Normal_8"/>
    <w:autoRedefine/>
    <w:qFormat/>
    <w:uiPriority w:val="0"/>
    <w:pPr>
      <w:widowControl w:val="0"/>
      <w:jc w:val="both"/>
    </w:pPr>
    <w:rPr>
      <w:rFonts w:ascii="Calibri" w:hAnsi="Calibri" w:eastAsia="仿宋" w:cs="Times New Roman"/>
      <w:kern w:val="2"/>
      <w:sz w:val="21"/>
      <w:szCs w:val="24"/>
      <w:lang w:val="en-US" w:eastAsia="zh-CN" w:bidi="ar-SA"/>
    </w:rPr>
  </w:style>
  <w:style w:type="paragraph" w:customStyle="1" w:styleId="82">
    <w:name w:val="Normal (Web)_3"/>
    <w:basedOn w:val="8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83">
    <w:name w:val="Normal_10"/>
    <w:autoRedefine/>
    <w:qFormat/>
    <w:uiPriority w:val="0"/>
    <w:pPr>
      <w:widowControl w:val="0"/>
      <w:jc w:val="both"/>
    </w:pPr>
    <w:rPr>
      <w:rFonts w:ascii="Calibri" w:hAnsi="Calibri" w:eastAsia="仿宋" w:cs="Calibri"/>
      <w:kern w:val="2"/>
      <w:sz w:val="21"/>
      <w:szCs w:val="24"/>
      <w:lang w:val="en-US" w:eastAsia="zh-CN" w:bidi="ar-SA"/>
    </w:rPr>
  </w:style>
  <w:style w:type="paragraph" w:customStyle="1" w:styleId="84">
    <w:name w:val="Normal (Web)_4"/>
    <w:basedOn w:val="83"/>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85">
    <w:name w:val="Normal_0"/>
    <w:autoRedefine/>
    <w:qFormat/>
    <w:uiPriority w:val="0"/>
    <w:pPr>
      <w:widowControl w:val="0"/>
      <w:jc w:val="both"/>
    </w:pPr>
    <w:rPr>
      <w:rFonts w:ascii="Calibri" w:hAnsi="Calibri" w:eastAsia="仿宋" w:cs="Calibri"/>
      <w:kern w:val="2"/>
      <w:sz w:val="21"/>
      <w:szCs w:val="24"/>
      <w:lang w:val="en-US" w:eastAsia="zh-CN" w:bidi="ar-SA"/>
    </w:rPr>
  </w:style>
  <w:style w:type="paragraph" w:customStyle="1" w:styleId="86">
    <w:name w:val="普通(网站)1"/>
    <w:basedOn w:val="85"/>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87">
    <w:name w:val="Normal_0_4"/>
    <w:autoRedefine/>
    <w:qFormat/>
    <w:uiPriority w:val="0"/>
    <w:rPr>
      <w:rFonts w:ascii="Times New Roman" w:hAnsi="Times New Roman" w:eastAsia="Times New Roman" w:cs="Times New Roman"/>
      <w:sz w:val="24"/>
      <w:szCs w:val="24"/>
      <w:lang w:val="en-US" w:eastAsia="zh-CN" w:bidi="ar-SA"/>
    </w:rPr>
  </w:style>
  <w:style w:type="paragraph" w:customStyle="1" w:styleId="88">
    <w:name w:val="Normal_3_2"/>
    <w:autoRedefine/>
    <w:qFormat/>
    <w:uiPriority w:val="0"/>
    <w:rPr>
      <w:rFonts w:ascii="Times New Roman" w:hAnsi="Times New Roman" w:eastAsia="Times New Roman" w:cs="Times New Roman"/>
      <w:sz w:val="24"/>
      <w:szCs w:val="24"/>
      <w:lang w:val="en-US" w:eastAsia="zh-CN" w:bidi="ar-SA"/>
    </w:rPr>
  </w:style>
  <w:style w:type="paragraph" w:customStyle="1" w:styleId="89">
    <w:name w:val="Normal_4_2"/>
    <w:autoRedefine/>
    <w:qFormat/>
    <w:uiPriority w:val="0"/>
    <w:rPr>
      <w:rFonts w:ascii="Times New Roman" w:hAnsi="Times New Roman" w:eastAsia="Times New Roman" w:cs="Times New Roman"/>
      <w:sz w:val="24"/>
      <w:szCs w:val="24"/>
      <w:lang w:val="en-US" w:eastAsia="zh-CN" w:bidi="ar-SA"/>
    </w:rPr>
  </w:style>
  <w:style w:type="paragraph" w:customStyle="1" w:styleId="90">
    <w:name w:val="Normal_5_2"/>
    <w:autoRedefine/>
    <w:qFormat/>
    <w:uiPriority w:val="0"/>
    <w:rPr>
      <w:rFonts w:ascii="Times New Roman" w:hAnsi="Times New Roman" w:eastAsia="Times New Roman" w:cs="Times New Roman"/>
      <w:sz w:val="24"/>
      <w:szCs w:val="24"/>
      <w:lang w:val="en-US" w:eastAsia="zh-CN" w:bidi="ar-SA"/>
    </w:rPr>
  </w:style>
  <w:style w:type="paragraph" w:customStyle="1" w:styleId="91">
    <w:name w:val="Normal_1_3"/>
    <w:autoRedefine/>
    <w:qFormat/>
    <w:uiPriority w:val="0"/>
    <w:rPr>
      <w:rFonts w:ascii="Times New Roman" w:hAnsi="Times New Roman" w:eastAsia="Times New Roman" w:cs="Times New Roman"/>
      <w:sz w:val="24"/>
      <w:szCs w:val="24"/>
      <w:lang w:val="en-US" w:eastAsia="zh-CN" w:bidi="ar-SA"/>
    </w:rPr>
  </w:style>
  <w:style w:type="paragraph" w:customStyle="1" w:styleId="92">
    <w:name w:val="Normal_2_2"/>
    <w:autoRedefine/>
    <w:qFormat/>
    <w:uiPriority w:val="0"/>
    <w:rPr>
      <w:rFonts w:ascii="Times New Roman" w:hAnsi="Times New Roman" w:eastAsia="Times New Roman" w:cs="Times New Roman"/>
      <w:sz w:val="24"/>
      <w:szCs w:val="24"/>
      <w:lang w:val="en-US" w:eastAsia="zh-CN" w:bidi="ar-SA"/>
    </w:rPr>
  </w:style>
  <w:style w:type="paragraph" w:customStyle="1" w:styleId="93">
    <w:name w:val="Normal_7"/>
    <w:autoRedefine/>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94</Pages>
  <Words>41411</Words>
  <Characters>44288</Characters>
  <Lines>603</Lines>
  <Paragraphs>169</Paragraphs>
  <TotalTime>12</TotalTime>
  <ScaleCrop>false</ScaleCrop>
  <LinksUpToDate>false</LinksUpToDate>
  <CharactersWithSpaces>47921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2025-03-18T06:57:00Z</dcterms:created>
  <dc:creator>meimei</dc:creator>
  <cp:lastModifiedBy>君</cp:lastModifiedBy>
  <cp:lastPrinted>2025-03-18T03:26:00Z</cp:lastPrinted>
  <dcterms:modified xsi:type="dcterms:W3CDTF">2025-04-27T07:02:45Z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7BF819CF9AA64BAAB70049E70D7C49AB_13</vt:lpwstr>
  </property>
  <property fmtid="{D5CDD505-2E9C-101B-9397-08002B2CF9AE}" pid="4" name="KSOTemplateDocerSaveRecord">
    <vt:lpwstr>eyJoZGlkIjoiMjU3MmE4MDVhNjNjZDBkMmViZjI5YmIzN2EzOWVmMTEiLCJ1c2VySWQiOiIzNzkzMDY3NzEifQ==</vt:lpwstr>
  </property>
</Properties>
</file>