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信息化系统运行维护管理</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CGXM-2025-350001-00024[2025]00312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[350001]ZMGC[GK]2025001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福建省渔业资源监测中心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福建正茂工程造价咨询有限公司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福建正茂工程造价咨询有限公司</w:t>
      </w:r>
      <w:r>
        <w:rPr>
          <w:rFonts w:ascii="仿宋_GB2312" w:hAnsi="仿宋_GB2312" w:cs="仿宋_GB2312" w:eastAsia="仿宋_GB2312"/>
        </w:rPr>
        <w:t xml:space="preserve"> 采用公开招标方式组织 </w:t>
      </w:r>
      <w:r>
        <w:rPr>
          <w:rFonts w:ascii="仿宋_GB2312" w:hAnsi="仿宋_GB2312" w:cs="仿宋_GB2312" w:eastAsia="仿宋_GB2312"/>
        </w:rPr>
        <w:t>信息化系统运行维护管理</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CGXM-2025-350001-00024[2025]00312</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[350001]ZMGC[GK]2025001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福建省渔业资源监测中心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福州市冶山路26号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0591-87805961</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福建正茂工程造价咨询有限公司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福州市台江区和平路1号同晖府D区1-1#楼闽苏商办6楼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350012</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江成斌</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0591-87892791</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福建正茂工程造价咨询有限公司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750,000.00</w:t>
      </w:r>
    </w:p>
    <w:p>
      <w:pPr>
        <w:pStyle w:val="null3"/>
        <w:jc w:val="left"/>
      </w:pPr>
      <w:r>
        <w:rPr>
          <w:rFonts w:ascii="仿宋_GB2312" w:hAnsi="仿宋_GB2312" w:cs="仿宋_GB2312" w:eastAsia="仿宋_GB2312"/>
        </w:rPr>
        <w:t>采购包最高限价（元）: 750,000.00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信息化系统运行维护管理</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750,000.00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信息化系统运行维护管理</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信息化系统运行维护管理</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信息化系统运行维护管理</w:t>
            </w:r>
          </w:p>
        </w:tc>
        <w:tc>
          <w:tcPr>
            <w:tcW w:type="dxa" w:w="2076"/>
          </w:tcPr>
          <w:p>
            <w:pPr>
              <w:pStyle w:val="null3"/>
              <w:jc w:val="left"/>
            </w:pPr>
            <w:r>
              <w:rPr>
                <w:rFonts w:ascii="仿宋_GB2312" w:hAnsi="仿宋_GB2312" w:cs="仿宋_GB2312" w:eastAsia="仿宋_GB2312"/>
              </w:rPr>
              <w:t>信息化系统运行维护管理</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福建正茂工程造价咨询有限公司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中标金额作为计算基数，按差额定率累进法计算收取代理服务费。招标代理服务费收费标准:中标金额100万元以下按1.5%收取。②缴纳代理费账户信息：开户行：中信银行福州分行，账号：7341 0101 8260 0078 610，开户名称：福建正茂工程造价咨询有限公司。③中标人应在领取中标通知书的同时按规定的标准一次性向采购代理机构缴清采购代理服务费。采购代理服务费以银行转账、电汇、汇票或现金等付款方式。</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19.1投标人必须对其投标文件中提供各种资料、说明的真实性负责。在评标过程中，如有发现投标人有为谋取中标而提供虚假资料欺骗采购人和评委的行为，将取消其中标资格。若在中标后和执行合同过程中发现其提供虚假资料的将取消其中标资格，给采购人造成损失的，还必须进行赔偿并负相关责任。评标过程中无论是否有对原件进行核实，投标人都必须对其提供各种资料、说明的真实性负责。19.2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19.3接收质疑函的联系部门：福建正茂工程造价咨询有限公司项目组；地址： 福州市台江区和平路1号同晖府D区1-1#楼闽苏商办6楼；联系方法：0591-87892791,质疑人递交质疑函时还应出具质疑人已在福建省政府采购网上公开信息系统上获取招标文件的证明文件（体现查看时间或获取招标文件时间）,在法定质疑期内供应商须一次性提出针对同一采购程序环节的质疑，若投标人多次对同一采购程序环节提出质疑的，代理机构将不予以受理。19.4关于证明材料的补充说明：本项目采购文件第四章第1.3点的一般资格证明文件“财务状况报告”中要求提供“上一年度的经审计的财务报告”，其中“上一年度”是指2023年度或2024年度。</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投标人在福建省政府采购网上公开信息系统注册报名时应录入投标人单位中文全称，不应使用简称、字母、符号等，否则可能出现电子响应无法进行或核验保证金未能通过等情形，从而导致投标失败等后果均由投标人自行承担。b.远程开标：b1.本项目支持远程开标，投标人可通过远程线上参与开标，具体系统操作指南详见福建省政府采购网首页上相关操作手册。b2.本项目开标过程中解密及远程签章的操作时限有限，请投标人务必密切关注实时开标流程，完成远程解密、远程签章。b3.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b4.在开标过程中，因系统故障等导致无法继续进行开标的，投标人须配合等待故障处理，待故障解除后继续开标。c.招标文件关于投标人串通投标情形补充条款详见《关于福建省财政厅关于电子化政府采购项目中视为串标情形认定与处理的指导意见》闽财购〔2018〕30号文件规定。</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福建正茂工程造价咨询有限公司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福建正茂工程造价咨询有限公司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福建正茂工程造价咨询有限公司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福建正茂工程造价咨询有限公司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福建正茂工程造价咨询有限公司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福建正茂工程造价咨询有限公司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福建正茂工程造价咨询有限公司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福建正茂工程造价咨询有限公司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福建正茂工程造价咨询有限公司</w:t>
      </w:r>
      <w:r>
        <w:rPr>
          <w:rFonts w:ascii="仿宋_GB2312" w:hAnsi="仿宋_GB2312" w:cs="仿宋_GB2312" w:eastAsia="仿宋_GB2312"/>
        </w:rPr>
        <w:t xml:space="preserve"> 提出询问，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福建正茂工程造价咨询有限公司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由福建正茂工程造价咨询有限公司派出的工作人员至少1人，</w:t>
      </w:r>
      <w:r>
        <w:rPr>
          <w:rFonts w:ascii="仿宋_GB2312" w:hAnsi="仿宋_GB2312" w:cs="仿宋_GB2312" w:eastAsia="仿宋_GB2312"/>
        </w:rPr>
        <w:t>其余1人可为采购人代表或福建正茂工程造价咨询有限公司的工作人员。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(1)资格及资信证明部分中出现报价部分的全部或部分的投标报价信息（或组成资料）;(2)出现招标文件中载明“资格审查不合格”条款的规定。</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福建正茂工程造价咨询有限公司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福建正茂工程造价咨询有限公司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福建正茂工程造价咨询有限公司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福建正茂工程造价咨询有限公司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1、投标文件的技术部分中出现报价部分的全部或部分的投标报价信息（或组成资料），按无效投标处理； 2、技术和服务要求中标注“★”号的参数为不可负偏离的实质性条款，有任一项负偏离视为未实质性响应招标文件要求，按无效投标处理。 3、不符合招标文件中规定的其他实质性条件或要求。</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1、对招标文件第五章“三、商务条件”中内容出现负偏离的，按无效投标处理。 2、投标文件的商务部分中出现报价部分的全部或部分的投标报价信息（或组成资料），按无效投标处理。 3、不符合招标文件中规定的其他实质性条件或要求。</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货物质量或不能诚信履约的，应要求其在评标现场合理的时间内提供书面说明，必要时还应要求其一并提交有关证明材料；投标人不能证明其报价合理性的；</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福建正茂工程造价咨询有限公司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价格项（F1×A1）满分为12.0000分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①评审时，对符合《政府采购促进中小企业发展管理办法》(财库﹝2020﹞46号)及《福建省财政厅关于进一步加大政府采购支持中小企业力度的通知》(闽财规〔2022〕13号)规定的小微企业报价给予价格扣除【货物和服务项目：为15%，对于联合协议或者分包意向协议约定小微企业的合同份额占到合同总金额30%以上的，对联合体或者大中型企业的报价扣除比例为 5%；】，用扣除后的价格参加评审。投标人须提供合格的中小企业声明函(格式详见第七章)，否则不予价格扣除。 ②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小微企业同等比例的价格扣除，但必须提供由省级以上监狱管理局、戒毒管理局(含新疆生产建设兵团)出具的属于监狱企业的证明文件，否则评审时不予价格扣除优惠。 ③根据财政部、民政部、中国残联文件(财库[2017]141号)及福建省财政厅、福建省民政厅、福建省残疾人联合会联合发布的《关于进一步落实政府采购支持残疾人就业政策的通知》、福建省财政厅《关于残疾人福利性单位参加政府 采购活动价格扣除的通知》，凡符合上述文件要求条件的残疾人福利性单位在参加政府采购活动时视同小型、微型企业，享受预留份额、评审中价格扣除等促进中小企业发展的政府采购政策。此次若有参加投标的对残疾人福利性单位报价部分给予小微企业同等比例的扣除(对残疾人福利性单位与其他组织组成联合体参与政府采购活动的，残疾人福利性单位的协议合同金额占总合同金额30%以上的，给予联合体合同金额5%的价格扣除)，但必须提供《残疾人福利性单位声明函》(格式详见第七章)，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 ④具体详见招标文件相关规定，上述规定与政府采购相关法律、法规、制度等有冲突的，以现行法律、法规、制度等执行。⑤经采购人确认本项目为非专门面向中小企业采购的服务类项目，采购标的对应的中小企业划分标准所属行业详见第一章“附2：采购标的一览表”。</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技术项（F2×A2）满分为68.0000分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投标响应情况</w:t>
            </w:r>
          </w:p>
        </w:tc>
        <w:tc>
          <w:tcPr>
            <w:tcW w:type="dxa" w:w="831"/>
          </w:tcPr>
          <w:p>
            <w:pPr>
              <w:pStyle w:val="null3"/>
              <w:jc w:val="right"/>
            </w:pPr>
            <w:r>
              <w:rPr>
                <w:rFonts w:ascii="仿宋_GB2312" w:hAnsi="仿宋_GB2312" w:cs="仿宋_GB2312" w:eastAsia="仿宋_GB2312"/>
              </w:rPr>
              <w:t>50.00</w:t>
            </w:r>
          </w:p>
        </w:tc>
        <w:tc>
          <w:tcPr>
            <w:tcW w:type="dxa" w:w="4153"/>
          </w:tcPr>
          <w:p>
            <w:pPr>
              <w:pStyle w:val="null3"/>
              <w:jc w:val="both"/>
            </w:pPr>
            <w:r>
              <w:rPr>
                <w:rFonts w:ascii="仿宋_GB2312" w:hAnsi="仿宋_GB2312" w:cs="仿宋_GB2312" w:eastAsia="仿宋_GB2312"/>
              </w:rPr>
              <w:t>根据各投标人对招标文件第五章“招标内容及要求”中“二、技术和服务要求”各项响应承诺情况进行评审：投标人全部满足技术和服务要求的得50分，以“★”标示的内容为不允许负偏离的实质性要求，未标记的内容每负偏离一项扣2分（评审项目1-评审项目25，共25项），正偏离不加分。注：投标文件中技术指标有要求提供相应佐证材料的，投标人未提供相应佐证材料或者响应承诺与其佐证材料不一致的，评审小组将以不利于投标人的内容为准进行评审（负偏离）。</w:t>
            </w:r>
          </w:p>
        </w:tc>
      </w:tr>
      <w:tr>
        <w:tc>
          <w:tcPr>
            <w:tcW w:type="dxa" w:w="3322"/>
          </w:tcPr>
          <w:p>
            <w:pPr>
              <w:pStyle w:val="null3"/>
              <w:jc w:val="both"/>
            </w:pPr>
            <w:r>
              <w:rPr>
                <w:rFonts w:ascii="仿宋_GB2312" w:hAnsi="仿宋_GB2312" w:cs="仿宋_GB2312" w:eastAsia="仿宋_GB2312"/>
              </w:rPr>
              <w:t>项目需求分析</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针对投标人提供的方案（包括但不限于监测现状、单位信息化现状、公共基础建设现状、项目需求分析），由评委根据以上内容进行评议：完整、清晰阐述以上基本内容的得3分；完整、较清晰阐述以上基本内容的得2.8分；未完整提供以上基本内容的得2.5分；未提供的不得分。</w:t>
            </w:r>
          </w:p>
        </w:tc>
      </w:tr>
      <w:tr>
        <w:tc>
          <w:tcPr>
            <w:tcW w:type="dxa" w:w="3322"/>
          </w:tcPr>
          <w:p>
            <w:pPr>
              <w:pStyle w:val="null3"/>
              <w:jc w:val="both"/>
            </w:pPr>
            <w:r>
              <w:rPr>
                <w:rFonts w:ascii="仿宋_GB2312" w:hAnsi="仿宋_GB2312" w:cs="仿宋_GB2312" w:eastAsia="仿宋_GB2312"/>
              </w:rPr>
              <w:t>项目运行管理服务技术方案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针对投标人提供的运行管理服务技术方案（包括但不限于工作机制、软硬件管理等），由评委根据以上内容进行评议：完整、清晰阐述以上基本内容的得3分；完整、较清晰阐述以上基本内容的得2.8分；未完整提供以上基本内容的得2.5分；未提供的不得分。</w:t>
            </w:r>
          </w:p>
        </w:tc>
      </w:tr>
      <w:tr>
        <w:tc>
          <w:tcPr>
            <w:tcW w:type="dxa" w:w="3322"/>
          </w:tcPr>
          <w:p>
            <w:pPr>
              <w:pStyle w:val="null3"/>
              <w:jc w:val="both"/>
            </w:pPr>
            <w:r>
              <w:rPr>
                <w:rFonts w:ascii="仿宋_GB2312" w:hAnsi="仿宋_GB2312" w:cs="仿宋_GB2312" w:eastAsia="仿宋_GB2312"/>
              </w:rPr>
              <w:t>应急预案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针对投标人提供的应急预案技术方案（包括但不限于应急响应保障制度、应急故障处置方案），由评委根据以上内容进行评议：完整、清晰阐述以上基本内容的得3分；完整、较清晰阐述以上基本内容的得2.8分；未完整提供以上基本内容的得2.5分；未提供的不得分。</w:t>
            </w:r>
          </w:p>
        </w:tc>
      </w:tr>
      <w:tr>
        <w:tc>
          <w:tcPr>
            <w:tcW w:type="dxa" w:w="3322"/>
          </w:tcPr>
          <w:p>
            <w:pPr>
              <w:pStyle w:val="null3"/>
              <w:jc w:val="both"/>
            </w:pPr>
            <w:r>
              <w:rPr>
                <w:rFonts w:ascii="仿宋_GB2312" w:hAnsi="仿宋_GB2312" w:cs="仿宋_GB2312" w:eastAsia="仿宋_GB2312"/>
              </w:rPr>
              <w:t>质量保障措施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是否有针对性地建立了项目质量保障工作机制的内容（包括但不限于保障体系、质量保障内容、质量保障措施），由评委根据以上内容进行评议：完整、清晰阐述以上基本内容的得3分；完整、较清晰阐述以上基本内容的得2.8分；未完整提供以上基本内容的得2.5分；未提供的不得分。</w:t>
            </w:r>
          </w:p>
        </w:tc>
      </w:tr>
      <w:tr>
        <w:tc>
          <w:tcPr>
            <w:tcW w:type="dxa" w:w="3322"/>
          </w:tcPr>
          <w:p>
            <w:pPr>
              <w:pStyle w:val="null3"/>
              <w:jc w:val="both"/>
            </w:pPr>
            <w:r>
              <w:rPr>
                <w:rFonts w:ascii="仿宋_GB2312" w:hAnsi="仿宋_GB2312" w:cs="仿宋_GB2312" w:eastAsia="仿宋_GB2312"/>
              </w:rPr>
              <w:t>技术培训</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的技术培训方案（包括但不限于培训人员、培训内容、培训方式等）由评委根据以上内容进行评议：完整、清晰阐述以上基本内容的得3分；完整、较清晰阐述以上基本内容的得2.8分；未完整提供以上基本内容的得2.5分；未提供的不得分。</w:t>
            </w:r>
          </w:p>
        </w:tc>
      </w:tr>
      <w:tr>
        <w:tc>
          <w:tcPr>
            <w:tcW w:type="dxa" w:w="3322"/>
          </w:tcPr>
          <w:p>
            <w:pPr>
              <w:pStyle w:val="null3"/>
              <w:jc w:val="both"/>
            </w:pPr>
            <w:r>
              <w:rPr>
                <w:rFonts w:ascii="仿宋_GB2312" w:hAnsi="仿宋_GB2312" w:cs="仿宋_GB2312" w:eastAsia="仿宋_GB2312"/>
              </w:rPr>
              <w:t>运维服务方式</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的针对本项目的运维服务方案（包括但不限于现场服务、电话咨询、远程服务等内容）由评委根据以上内容进行评议：完整、清晰阐述以上基本内容的得3分；完整、较清晰阐述以上基本内容的得2.8分；未完整提供以上基本内容的得2.5分；未提供的不得分。</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自2020年1月1日至投标截止时间前（日期以验收相关文件为准）由投标人自身完成的同类业绩情况进行打分，每提供1份合格业绩得1分，满分3分。投标人须提供该业绩项目的中标/成交公告（提供相关网站中标/成交公告的下载网页并注明网址）、中标/成交通知书复印件、采购合同文本复印件，以及能够证明该业绩经验收合格的相关证明文件复印件，未提供或提供资料不全不得分。</w:t>
            </w:r>
          </w:p>
        </w:tc>
      </w:tr>
      <w:tr>
        <w:tc>
          <w:tcPr>
            <w:tcW w:type="dxa" w:w="3322"/>
          </w:tcPr>
          <w:p>
            <w:pPr>
              <w:pStyle w:val="null3"/>
              <w:jc w:val="both"/>
            </w:pPr>
            <w:r>
              <w:rPr>
                <w:rFonts w:ascii="仿宋_GB2312" w:hAnsi="仿宋_GB2312" w:cs="仿宋_GB2312" w:eastAsia="仿宋_GB2312"/>
              </w:rPr>
              <w:t>客户评价</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投标人提供的完成同类业绩客户评价为满意（优或95分及以上或相同意义材料的），每提供一项得1分，满分3分。（需提供单位公章的证明文件，否则不得分）</w:t>
            </w:r>
          </w:p>
        </w:tc>
      </w:tr>
      <w:tr>
        <w:tc>
          <w:tcPr>
            <w:tcW w:type="dxa" w:w="3322"/>
          </w:tcPr>
          <w:p>
            <w:pPr>
              <w:pStyle w:val="null3"/>
              <w:jc w:val="both"/>
            </w:pPr>
            <w:r>
              <w:rPr>
                <w:rFonts w:ascii="仿宋_GB2312" w:hAnsi="仿宋_GB2312" w:cs="仿宋_GB2312" w:eastAsia="仿宋_GB2312"/>
              </w:rPr>
              <w:t>服务响应时间</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故障发生时能提供1小时内（含1小时）响应的，并提供承诺函的得2分；1-2小时内（含2小时）响应的，并提供承诺函的得1分；未提供承诺函或响应时间超出2小时的不得分。</w:t>
            </w:r>
          </w:p>
        </w:tc>
      </w:tr>
      <w:tr>
        <w:tc>
          <w:tcPr>
            <w:tcW w:type="dxa" w:w="3322"/>
          </w:tcPr>
          <w:p>
            <w:pPr>
              <w:pStyle w:val="null3"/>
              <w:jc w:val="both"/>
            </w:pPr>
            <w:r>
              <w:rPr>
                <w:rFonts w:ascii="仿宋_GB2312" w:hAnsi="仿宋_GB2312" w:cs="仿宋_GB2312" w:eastAsia="仿宋_GB2312"/>
              </w:rPr>
              <w:t>技术实力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投标人具有运维服务能力，提供自主开发的运维相关软件著作权证书，每提供1份得1分，满分得3分。（需提供证书扫描件加盖单位公章，否则不得分）</w:t>
            </w:r>
          </w:p>
        </w:tc>
      </w:tr>
      <w:tr>
        <w:tc>
          <w:tcPr>
            <w:tcW w:type="dxa" w:w="3322"/>
          </w:tcPr>
          <w:p>
            <w:pPr>
              <w:pStyle w:val="null3"/>
              <w:jc w:val="both"/>
            </w:pPr>
            <w:r>
              <w:rPr>
                <w:rFonts w:ascii="仿宋_GB2312" w:hAnsi="仿宋_GB2312" w:cs="仿宋_GB2312" w:eastAsia="仿宋_GB2312"/>
              </w:rPr>
              <w:t>项目组成员</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服务于本项目的人员（不包含项目负责人、技术负责人）每有1名具备计算机技术与软件专业技术资格中级或以上职称的得1分，满分3分。说明：须提供相关人员有效身份证、对应证书复印件及投标截止时间前六个月（不含投标截止时间的当月）中任一月份投标单位为上述人员缴纳社保的证明材料，否则不得分。一人多证，仅计分一次，不重复计分。</w:t>
            </w:r>
          </w:p>
        </w:tc>
      </w:tr>
      <w:tr>
        <w:tc>
          <w:tcPr>
            <w:tcW w:type="dxa" w:w="3322"/>
          </w:tcPr>
          <w:p>
            <w:pPr>
              <w:pStyle w:val="null3"/>
              <w:jc w:val="both"/>
            </w:pPr>
            <w:r>
              <w:rPr>
                <w:rFonts w:ascii="仿宋_GB2312" w:hAnsi="仿宋_GB2312" w:cs="仿宋_GB2312" w:eastAsia="仿宋_GB2312"/>
              </w:rPr>
              <w:t>项目负责人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服务于本项目的项目负责人具有高级信息系统项目管理师、网络工程师、系统集成项目管理工程师证书，每个证书得1分，本项满分3分。说明：须提供人员对应证书复印件及投标截止时间前六个月（不含投标截止时间的当月）中任一月份投标单位为上述人员缴纳社保的证明材料，否则不得分。项目负责人、技术负责人、项目组成员之间不得重复。</w:t>
            </w:r>
          </w:p>
        </w:tc>
      </w:tr>
      <w:tr>
        <w:tc>
          <w:tcPr>
            <w:tcW w:type="dxa" w:w="3322"/>
          </w:tcPr>
          <w:p>
            <w:pPr>
              <w:pStyle w:val="null3"/>
              <w:jc w:val="both"/>
            </w:pPr>
            <w:r>
              <w:rPr>
                <w:rFonts w:ascii="仿宋_GB2312" w:hAnsi="仿宋_GB2312" w:cs="仿宋_GB2312" w:eastAsia="仿宋_GB2312"/>
              </w:rPr>
              <w:t>技术负责人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投标人拟服务于本项目的技术负责人具有软件设计师 、注册信息安全工程师证书、系统分析师，每个证书得1分，最高得3分。说明：须提供人员对应证书复印件及投标单位在投标截止时间前六个月（不含投标截止时间的当月）内为其缴纳的任意一个月的社保证明材料，否则不得分。项目负责人、技术负责人、项目组成员之间不得重复。</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1"/>
        </w:rPr>
        <w:t>本项目为福建省渔业资源监测中心信息化系统运行维护管理的采购项目</w:t>
      </w:r>
      <w:r>
        <w:rPr>
          <w:rFonts w:ascii="仿宋_GB2312" w:hAnsi="仿宋_GB2312" w:cs="仿宋_GB2312" w:eastAsia="仿宋_GB2312"/>
          <w:sz w:val="21"/>
        </w:rPr>
        <w:t>，</w:t>
      </w:r>
      <w:r>
        <w:rPr>
          <w:rFonts w:ascii="仿宋_GB2312" w:hAnsi="仿宋_GB2312" w:cs="仿宋_GB2312" w:eastAsia="仿宋_GB2312"/>
          <w:sz w:val="21"/>
        </w:rPr>
        <w:t>服务范围包括</w:t>
      </w:r>
      <w:r>
        <w:rPr>
          <w:rFonts w:ascii="仿宋_GB2312" w:hAnsi="仿宋_GB2312" w:cs="仿宋_GB2312" w:eastAsia="仿宋_GB2312"/>
          <w:sz w:val="21"/>
        </w:rPr>
        <w:t>福建省渔业资源监测综合管理平台</w:t>
      </w:r>
      <w:r>
        <w:rPr>
          <w:rFonts w:ascii="仿宋_GB2312" w:hAnsi="仿宋_GB2312" w:cs="仿宋_GB2312" w:eastAsia="仿宋_GB2312"/>
          <w:sz w:val="21"/>
        </w:rPr>
        <w:t>及渔业生态与资源监测预警信息化应用服务中心相关硬</w:t>
      </w:r>
      <w:r>
        <w:rPr>
          <w:rFonts w:ascii="仿宋_GB2312" w:hAnsi="仿宋_GB2312" w:cs="仿宋_GB2312" w:eastAsia="仿宋_GB2312"/>
          <w:sz w:val="21"/>
        </w:rPr>
        <w:t>件系统</w:t>
      </w:r>
      <w:r>
        <w:rPr>
          <w:rFonts w:ascii="仿宋_GB2312" w:hAnsi="仿宋_GB2312" w:cs="仿宋_GB2312" w:eastAsia="仿宋_GB2312"/>
          <w:sz w:val="21"/>
        </w:rPr>
        <w:t>运维服务</w:t>
      </w:r>
      <w:r>
        <w:rPr>
          <w:rFonts w:ascii="仿宋_GB2312" w:hAnsi="仿宋_GB2312" w:cs="仿宋_GB2312" w:eastAsia="仿宋_GB2312"/>
          <w:sz w:val="21"/>
        </w:rPr>
        <w:t>。其中，</w:t>
      </w:r>
      <w:r>
        <w:rPr>
          <w:rFonts w:ascii="仿宋_GB2312" w:hAnsi="仿宋_GB2312" w:cs="仿宋_GB2312" w:eastAsia="仿宋_GB2312"/>
          <w:sz w:val="21"/>
        </w:rPr>
        <w:t>福建省渔业资源监测综合管理平台</w:t>
      </w:r>
      <w:r>
        <w:rPr>
          <w:rFonts w:ascii="仿宋_GB2312" w:hAnsi="仿宋_GB2312" w:cs="仿宋_GB2312" w:eastAsia="仿宋_GB2312"/>
          <w:sz w:val="21"/>
        </w:rPr>
        <w:t>具体</w:t>
      </w:r>
      <w:r>
        <w:rPr>
          <w:rFonts w:ascii="仿宋_GB2312" w:hAnsi="仿宋_GB2312" w:cs="仿宋_GB2312" w:eastAsia="仿宋_GB2312"/>
          <w:sz w:val="21"/>
        </w:rPr>
        <w:t>包括：台湾海峡西岸渔业生态与资源监测预警系统运维服务、监测数据报送管理软件平台运维服务、赤潮监测预警信息化系统运维服务、福建省水产品快检在线监测平台运维服务、水产养殖排放口信息管理服务平台运维服务、海洋渔业与资源监测预警系统（二期）运维服务、福建省渔港建设项目海洋环境和生态资源现状调查信息综合数据库运维服务、实验室信息管理系统二期工程运维服务。</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1"/>
          <w:b/>
        </w:rPr>
        <w:t xml:space="preserve"> </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台湾海峡西岸渔业生态与资源监测预警系统运维服务</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服务内容包括：台湾海峡西岸渔业生态与资源监测预警系统现有建设内容的日常维护</w:t>
      </w:r>
      <w:r>
        <w:rPr>
          <w:rFonts w:ascii="仿宋_GB2312" w:hAnsi="仿宋_GB2312" w:cs="仿宋_GB2312" w:eastAsia="仿宋_GB2312"/>
          <w:sz w:val="21"/>
        </w:rPr>
        <w:t>；</w:t>
      </w:r>
      <w:r>
        <w:rPr>
          <w:rFonts w:ascii="仿宋_GB2312" w:hAnsi="仿宋_GB2312" w:cs="仿宋_GB2312" w:eastAsia="仿宋_GB2312"/>
          <w:sz w:val="21"/>
        </w:rPr>
        <w:t>处理常规监测、应急监测、在线监测、预警监测、评价分析、单点登录等子系统使用上的异常问题；平台运行的日常管理，包括服务器、数据库、中间件等运行环境的日常运行管理及维护；每月对服务器磁盘和内存使用情况统计以及处理系统突发事件的诊断和排除等。</w:t>
      </w:r>
      <w:r>
        <w:rPr>
          <w:rFonts w:ascii="仿宋_GB2312" w:hAnsi="仿宋_GB2312" w:cs="仿宋_GB2312" w:eastAsia="仿宋_GB2312"/>
          <w:sz w:val="21"/>
        </w:rPr>
        <w:t>完成日常工作巡检，</w:t>
      </w:r>
      <w:r>
        <w:rPr>
          <w:rFonts w:ascii="仿宋_GB2312" w:hAnsi="仿宋_GB2312" w:cs="仿宋_GB2312" w:eastAsia="仿宋_GB2312"/>
          <w:sz w:val="21"/>
        </w:rPr>
        <w:t>协助其他业务系统的单点接入，页面集成至福建省渔业资源监测综合管理平台。在服务期内提供十次且单次评估时长不超过</w:t>
      </w:r>
      <w:r>
        <w:rPr>
          <w:rFonts w:ascii="仿宋_GB2312" w:hAnsi="仿宋_GB2312" w:cs="仿宋_GB2312" w:eastAsia="仿宋_GB2312"/>
          <w:sz w:val="21"/>
        </w:rPr>
        <w:t>5日的各类系统功能需求响应。处理数据汇聚相关事项以及</w:t>
      </w:r>
      <w:r>
        <w:rPr>
          <w:rFonts w:ascii="仿宋_GB2312" w:hAnsi="仿宋_GB2312" w:cs="仿宋_GB2312" w:eastAsia="仿宋_GB2312"/>
          <w:sz w:val="21"/>
        </w:rPr>
        <w:t>上级交办的事项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2.在2025年8月底前完成最新年度</w:t>
      </w:r>
      <w:r>
        <w:rPr>
          <w:rFonts w:ascii="仿宋_GB2312" w:hAnsi="仿宋_GB2312" w:cs="仿宋_GB2312" w:eastAsia="仿宋_GB2312"/>
          <w:sz w:val="21"/>
        </w:rPr>
        <w:t>评价标准</w:t>
      </w:r>
      <w:r>
        <w:rPr>
          <w:rFonts w:ascii="仿宋_GB2312" w:hAnsi="仿宋_GB2312" w:cs="仿宋_GB2312" w:eastAsia="仿宋_GB2312"/>
          <w:sz w:val="21"/>
        </w:rPr>
        <w:t>和</w:t>
      </w:r>
      <w:r>
        <w:rPr>
          <w:rFonts w:ascii="仿宋_GB2312" w:hAnsi="仿宋_GB2312" w:cs="仿宋_GB2312" w:eastAsia="仿宋_GB2312"/>
          <w:sz w:val="21"/>
        </w:rPr>
        <w:t>评价公式配置，并在评价结果分析现状一张图展示评价公式计算结果值，趋势评价分析展示评价统计结果</w:t>
      </w:r>
      <w:r>
        <w:rPr>
          <w:rFonts w:ascii="仿宋_GB2312" w:hAnsi="仿宋_GB2312" w:cs="仿宋_GB2312" w:eastAsia="仿宋_GB2312"/>
          <w:sz w:val="21"/>
        </w:rPr>
        <w:t>等；并</w:t>
      </w:r>
      <w:r>
        <w:rPr>
          <w:rFonts w:ascii="仿宋_GB2312" w:hAnsi="仿宋_GB2312" w:cs="仿宋_GB2312" w:eastAsia="仿宋_GB2312"/>
          <w:sz w:val="21"/>
        </w:rPr>
        <w:t>根据</w:t>
      </w:r>
      <w:r>
        <w:rPr>
          <w:rFonts w:ascii="仿宋_GB2312" w:hAnsi="仿宋_GB2312" w:cs="仿宋_GB2312" w:eastAsia="仿宋_GB2312"/>
          <w:sz w:val="21"/>
        </w:rPr>
        <w:t>采购人</w:t>
      </w:r>
      <w:r>
        <w:rPr>
          <w:rFonts w:ascii="仿宋_GB2312" w:hAnsi="仿宋_GB2312" w:cs="仿宋_GB2312" w:eastAsia="仿宋_GB2312"/>
          <w:sz w:val="21"/>
        </w:rPr>
        <w:t>实际业务需求，</w:t>
      </w:r>
      <w:r>
        <w:rPr>
          <w:rFonts w:ascii="仿宋_GB2312" w:hAnsi="仿宋_GB2312" w:cs="仿宋_GB2312" w:eastAsia="仿宋_GB2312"/>
          <w:sz w:val="21"/>
        </w:rPr>
        <w:t>适时维护更新相关内容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为保证系统稳定运行，确保网络信息安全，需要提供台湾海峡西岸渔业生态与资源监测预警系统建设与业务化应用示范（一期）信息安全相关的服务，并协助做好网络安全隐患排查，完成每年的信息系统网络安全相关工作。</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监测数据报送管理软件平台运维服务</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服务内容包括：监测数据报送管理软件平台现有建设内容的日常维护</w:t>
      </w:r>
      <w:r>
        <w:rPr>
          <w:rFonts w:ascii="仿宋_GB2312" w:hAnsi="仿宋_GB2312" w:cs="仿宋_GB2312" w:eastAsia="仿宋_GB2312"/>
          <w:sz w:val="21"/>
        </w:rPr>
        <w:t>；</w:t>
      </w:r>
      <w:r>
        <w:rPr>
          <w:rFonts w:ascii="仿宋_GB2312" w:hAnsi="仿宋_GB2312" w:cs="仿宋_GB2312" w:eastAsia="仿宋_GB2312"/>
          <w:sz w:val="21"/>
        </w:rPr>
        <w:t>处理任务配置、数据报送、数据管理、系统管理等功能使用上的异常问题；平台运行的日常管理，包括服务器、数据库、中间件等运行环境的日常运行管理及维护，每月对服务器磁盘和内存使用情况统计以及处理系统突发事件的诊断和排除等。处理数据汇聚相关事项以及</w:t>
      </w:r>
      <w:r>
        <w:rPr>
          <w:rFonts w:ascii="仿宋_GB2312" w:hAnsi="仿宋_GB2312" w:cs="仿宋_GB2312" w:eastAsia="仿宋_GB2312"/>
          <w:sz w:val="21"/>
        </w:rPr>
        <w:t>上级交办的事项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2.在2025年8月底前完成最新年度站点、</w:t>
      </w:r>
      <w:r>
        <w:rPr>
          <w:rFonts w:ascii="仿宋_GB2312" w:hAnsi="仿宋_GB2312" w:cs="仿宋_GB2312" w:eastAsia="仿宋_GB2312"/>
          <w:sz w:val="21"/>
        </w:rPr>
        <w:t>基础库表、资源目录、数据校验规则</w:t>
      </w:r>
      <w:r>
        <w:rPr>
          <w:rFonts w:ascii="仿宋_GB2312" w:hAnsi="仿宋_GB2312" w:cs="仿宋_GB2312" w:eastAsia="仿宋_GB2312"/>
          <w:sz w:val="21"/>
        </w:rPr>
        <w:t>等</w:t>
      </w:r>
      <w:r>
        <w:rPr>
          <w:rFonts w:ascii="仿宋_GB2312" w:hAnsi="仿宋_GB2312" w:cs="仿宋_GB2312" w:eastAsia="仿宋_GB2312"/>
          <w:sz w:val="21"/>
        </w:rPr>
        <w:t>更新维护</w:t>
      </w:r>
      <w:r>
        <w:rPr>
          <w:rFonts w:ascii="仿宋_GB2312" w:hAnsi="仿宋_GB2312" w:cs="仿宋_GB2312" w:eastAsia="仿宋_GB2312"/>
          <w:sz w:val="21"/>
        </w:rPr>
        <w:t>；并</w:t>
      </w:r>
      <w:r>
        <w:rPr>
          <w:rFonts w:ascii="仿宋_GB2312" w:hAnsi="仿宋_GB2312" w:cs="仿宋_GB2312" w:eastAsia="仿宋_GB2312"/>
          <w:sz w:val="21"/>
        </w:rPr>
        <w:t>根据</w:t>
      </w:r>
      <w:r>
        <w:rPr>
          <w:rFonts w:ascii="仿宋_GB2312" w:hAnsi="仿宋_GB2312" w:cs="仿宋_GB2312" w:eastAsia="仿宋_GB2312"/>
          <w:sz w:val="21"/>
        </w:rPr>
        <w:t>采购人</w:t>
      </w:r>
      <w:r>
        <w:rPr>
          <w:rFonts w:ascii="仿宋_GB2312" w:hAnsi="仿宋_GB2312" w:cs="仿宋_GB2312" w:eastAsia="仿宋_GB2312"/>
          <w:sz w:val="21"/>
        </w:rPr>
        <w:t>实际业务需求，</w:t>
      </w:r>
      <w:r>
        <w:rPr>
          <w:rFonts w:ascii="仿宋_GB2312" w:hAnsi="仿宋_GB2312" w:cs="仿宋_GB2312" w:eastAsia="仿宋_GB2312"/>
          <w:sz w:val="21"/>
        </w:rPr>
        <w:t>适时维护更新相关内容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为保证系统稳定运行，确保网络信息安全，需要提供监测数据报送管理软件平台信息安全相关的服务，并协助做好网络安全隐患排查，完成每年的信息系统网络安全相关工作。</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rPr>
        <w:t>赤潮监测预警信息化系统运维服务</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服务内容包括：赤潮监测预警信息化系统现有建设内容的日常维护</w:t>
      </w:r>
      <w:r>
        <w:rPr>
          <w:rFonts w:ascii="仿宋_GB2312" w:hAnsi="仿宋_GB2312" w:cs="仿宋_GB2312" w:eastAsia="仿宋_GB2312"/>
          <w:sz w:val="21"/>
        </w:rPr>
        <w:t>；</w:t>
      </w:r>
      <w:r>
        <w:rPr>
          <w:rFonts w:ascii="仿宋_GB2312" w:hAnsi="仿宋_GB2312" w:cs="仿宋_GB2312" w:eastAsia="仿宋_GB2312"/>
          <w:sz w:val="21"/>
        </w:rPr>
        <w:t>处理常规监测、快检监测、在线监测、无人机监测、赤潮时间、赤潮报告、信息公开、法规预案、科普知识等功能使用上的异常问题；对赤潮监测预警信息化系统运行的日常管理服务，包括服务器、数据库、中间件等运行环境的日常运行管理及维护，每月对服务器磁盘和内存使用情况统计以及处理系统突发事件的诊断和排除等。处理数据汇聚相关事项以及</w:t>
      </w:r>
      <w:r>
        <w:rPr>
          <w:rFonts w:ascii="仿宋_GB2312" w:hAnsi="仿宋_GB2312" w:cs="仿宋_GB2312" w:eastAsia="仿宋_GB2312"/>
          <w:sz w:val="21"/>
        </w:rPr>
        <w:t>上级交办的事项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2.在赤潮高发期</w:t>
      </w:r>
      <w:r>
        <w:rPr>
          <w:rFonts w:ascii="仿宋_GB2312" w:hAnsi="仿宋_GB2312" w:cs="仿宋_GB2312" w:eastAsia="仿宋_GB2312"/>
          <w:sz w:val="21"/>
        </w:rPr>
        <w:t>根据</w:t>
      </w:r>
      <w:r>
        <w:rPr>
          <w:rFonts w:ascii="仿宋_GB2312" w:hAnsi="仿宋_GB2312" w:cs="仿宋_GB2312" w:eastAsia="仿宋_GB2312"/>
          <w:sz w:val="21"/>
        </w:rPr>
        <w:t>实际</w:t>
      </w:r>
      <w:r>
        <w:rPr>
          <w:rFonts w:ascii="仿宋_GB2312" w:hAnsi="仿宋_GB2312" w:cs="仿宋_GB2312" w:eastAsia="仿宋_GB2312"/>
          <w:sz w:val="21"/>
        </w:rPr>
        <w:t>需求将</w:t>
      </w:r>
      <w:r>
        <w:rPr>
          <w:rFonts w:ascii="仿宋_GB2312" w:hAnsi="仿宋_GB2312" w:cs="仿宋_GB2312" w:eastAsia="仿宋_GB2312"/>
          <w:sz w:val="21"/>
        </w:rPr>
        <w:t>高空监测数据</w:t>
      </w:r>
      <w:r>
        <w:rPr>
          <w:rFonts w:ascii="仿宋_GB2312" w:hAnsi="仿宋_GB2312" w:cs="仿宋_GB2312" w:eastAsia="仿宋_GB2312"/>
          <w:sz w:val="21"/>
        </w:rPr>
        <w:t>汇集至系统进行统一管理；将业主提供的有关无人机的空间数据（</w:t>
      </w:r>
      <w:r>
        <w:rPr>
          <w:rFonts w:ascii="仿宋_GB2312" w:hAnsi="仿宋_GB2312" w:cs="仿宋_GB2312" w:eastAsia="仿宋_GB2312"/>
          <w:sz w:val="21"/>
        </w:rPr>
        <w:t>shp文件格式），通过arcgis转换发布为服务，并将发布后的服务配置至系统上。</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为保证系统稳定运行，确保网络信息安全，需要提供赤潮监测预警信息化系统信息安全相关的服务，并协助做好网络安全隐患排查，完成每年的信息系统网络安全相关工作。</w:t>
      </w:r>
    </w:p>
    <w:p>
      <w:pPr>
        <w:pStyle w:val="null3"/>
        <w:ind w:firstLine="422"/>
        <w:jc w:val="both"/>
      </w:pPr>
      <w:r>
        <w:rPr>
          <w:rFonts w:ascii="仿宋_GB2312" w:hAnsi="仿宋_GB2312" w:cs="仿宋_GB2312" w:eastAsia="仿宋_GB2312"/>
          <w:sz w:val="21"/>
          <w:b/>
        </w:rPr>
        <w:t>（四）</w:t>
      </w:r>
      <w:r>
        <w:rPr>
          <w:rFonts w:ascii="仿宋_GB2312" w:hAnsi="仿宋_GB2312" w:cs="仿宋_GB2312" w:eastAsia="仿宋_GB2312"/>
          <w:sz w:val="21"/>
          <w:b/>
        </w:rPr>
        <w:t>福建省水产品快检在线监测平台运维服务</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服务内容包括：对福建省水产品快检在线监测平台现有建设内容的日常维护</w:t>
      </w:r>
      <w:r>
        <w:rPr>
          <w:rFonts w:ascii="仿宋_GB2312" w:hAnsi="仿宋_GB2312" w:cs="仿宋_GB2312" w:eastAsia="仿宋_GB2312"/>
          <w:sz w:val="21"/>
        </w:rPr>
        <w:t>；</w:t>
      </w:r>
      <w:r>
        <w:rPr>
          <w:rFonts w:ascii="仿宋_GB2312" w:hAnsi="仿宋_GB2312" w:cs="仿宋_GB2312" w:eastAsia="仿宋_GB2312"/>
          <w:sz w:val="21"/>
        </w:rPr>
        <w:t>包括检测任务管理、检测管理、试剂管理、被检单位管理、公告信息、学习交流、设备管理、统计图表；平台运行的日常管理，包括服务器、数据库、中间件等运行环境的日常运行管理及维护，每月对服务器磁盘和内存使用情况统计以及处理系统突发事件的诊断和排除等。处理因福建省水产品快检在线监测平台用户的操作失误导致的数据错误排除及维护、处理平台已对接的接口相关的问题，包括接口数据传输异常处理。根据数据展示服务需求，将现有福建省水产品快检在线监测平台的相关统计数据结果，通过接口推送到展示平台。增加试剂申请明细导出，增加试剂申请中申请单位筛选，修改主页显示年度为可筛选年度，对接一张图可筛选年度数据，常规（限用）药物检出疑似阳性，后续即使检出阴性，不覆盖原来数据，首页常规药物合格率不覆盖，样品合格率只计算禁用药物合格率</w:t>
      </w:r>
      <w:r>
        <w:rPr>
          <w:rFonts w:ascii="仿宋_GB2312" w:hAnsi="仿宋_GB2312" w:cs="仿宋_GB2312" w:eastAsia="仿宋_GB2312"/>
          <w:sz w:val="21"/>
        </w:rPr>
        <w:t>，检测管理中增加</w:t>
      </w:r>
      <w:r>
        <w:rPr>
          <w:rFonts w:ascii="仿宋_GB2312" w:hAnsi="仿宋_GB2312" w:cs="仿宋_GB2312" w:eastAsia="仿宋_GB2312"/>
          <w:sz w:val="21"/>
        </w:rPr>
        <w:t>“三前”环节溯源信息录入，选择样本编号，弹窗录入对应的溯源信息字段。查询表单增加显示筛选三前追溯信息条件。导出样本中包括三前追溯信息</w:t>
      </w:r>
      <w:r>
        <w:rPr>
          <w:rFonts w:ascii="仿宋_GB2312" w:hAnsi="仿宋_GB2312" w:cs="仿宋_GB2312" w:eastAsia="仿宋_GB2312"/>
          <w:sz w:val="21"/>
        </w:rPr>
        <w:t>。处理数据汇聚相关事项以及</w:t>
      </w:r>
      <w:r>
        <w:rPr>
          <w:rFonts w:ascii="仿宋_GB2312" w:hAnsi="仿宋_GB2312" w:cs="仿宋_GB2312" w:eastAsia="仿宋_GB2312"/>
          <w:sz w:val="21"/>
        </w:rPr>
        <w:t>上级交办的事项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为保证系统稳定运行，确保网络信息安全，需要提供福建省水产品快检在线监测平台信息安全相关的服务，并协助做好网络安全隐患排查，完成每年的信息系统网络安全相关工作。</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每年提供</w:t>
      </w:r>
      <w:r>
        <w:rPr>
          <w:rFonts w:ascii="仿宋_GB2312" w:hAnsi="仿宋_GB2312" w:cs="仿宋_GB2312" w:eastAsia="仿宋_GB2312"/>
          <w:sz w:val="21"/>
        </w:rPr>
        <w:t>至少</w:t>
      </w:r>
      <w:r>
        <w:rPr>
          <w:rFonts w:ascii="仿宋_GB2312" w:hAnsi="仿宋_GB2312" w:cs="仿宋_GB2312" w:eastAsia="仿宋_GB2312"/>
          <w:sz w:val="21"/>
        </w:rPr>
        <w:t>1次的现场培训服务支持，包括现场培训PPT等资料准备，现场培训平台用户的日常操作，确保对平台功能的正确、高效使用。</w:t>
      </w:r>
    </w:p>
    <w:p>
      <w:pPr>
        <w:pStyle w:val="null3"/>
        <w:ind w:firstLine="422"/>
        <w:jc w:val="both"/>
      </w:pPr>
      <w:r>
        <w:rPr>
          <w:rFonts w:ascii="仿宋_GB2312" w:hAnsi="仿宋_GB2312" w:cs="仿宋_GB2312" w:eastAsia="仿宋_GB2312"/>
          <w:sz w:val="21"/>
          <w:b/>
        </w:rPr>
        <w:t>（五）</w:t>
      </w:r>
      <w:r>
        <w:rPr>
          <w:rFonts w:ascii="仿宋_GB2312" w:hAnsi="仿宋_GB2312" w:cs="仿宋_GB2312" w:eastAsia="仿宋_GB2312"/>
          <w:sz w:val="21"/>
          <w:b/>
        </w:rPr>
        <w:t>水产养殖排放口信息管理服务平台运维服务</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服务内容包括：对水产养殖排放口信息管理系统现有建设内容的日常维护</w:t>
      </w:r>
      <w:r>
        <w:rPr>
          <w:rFonts w:ascii="仿宋_GB2312" w:hAnsi="仿宋_GB2312" w:cs="仿宋_GB2312" w:eastAsia="仿宋_GB2312"/>
          <w:sz w:val="21"/>
        </w:rPr>
        <w:t>；</w:t>
      </w:r>
      <w:r>
        <w:rPr>
          <w:rFonts w:ascii="仿宋_GB2312" w:hAnsi="仿宋_GB2312" w:cs="仿宋_GB2312" w:eastAsia="仿宋_GB2312"/>
          <w:sz w:val="21"/>
        </w:rPr>
        <w:t>信息在线填报、信息后台管理、一张图、一张屏、评价分析等功能使用上的异常问题解决，或系统功能需求响应，协助福建省渔业资源监测中心根据最新业务需求更新业务数据、督察文件等</w:t>
      </w:r>
      <w:r>
        <w:rPr>
          <w:rFonts w:ascii="仿宋_GB2312" w:hAnsi="仿宋_GB2312" w:cs="仿宋_GB2312" w:eastAsia="仿宋_GB2312"/>
          <w:sz w:val="21"/>
        </w:rPr>
        <w:t>;平台运行的日常管理，包括服务器、数据库、中间件等运行环境的日常运行管理及维护，每月对服务器磁盘和内存使用情况统计以及处理系统突发事件的诊断和排查等。处理数据汇聚相关事项以及</w:t>
      </w:r>
      <w:r>
        <w:rPr>
          <w:rFonts w:ascii="仿宋_GB2312" w:hAnsi="仿宋_GB2312" w:cs="仿宋_GB2312" w:eastAsia="仿宋_GB2312"/>
          <w:sz w:val="21"/>
        </w:rPr>
        <w:t>上级交办的事项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为保证系统稳定运行，确保网络信息安全，需要提供</w:t>
      </w:r>
      <w:r>
        <w:rPr>
          <w:rFonts w:ascii="仿宋_GB2312" w:hAnsi="仿宋_GB2312" w:cs="仿宋_GB2312" w:eastAsia="仿宋_GB2312"/>
          <w:sz w:val="21"/>
        </w:rPr>
        <w:t>水产养殖排放口</w:t>
      </w:r>
      <w:r>
        <w:rPr>
          <w:rFonts w:ascii="仿宋_GB2312" w:hAnsi="仿宋_GB2312" w:cs="仿宋_GB2312" w:eastAsia="仿宋_GB2312"/>
          <w:sz w:val="21"/>
        </w:rPr>
        <w:t>信息管理服务平台信息安全相关的服务，并协助做好网络安全隐患排查，完成每年的信息系统网络安全相关工作。</w:t>
      </w:r>
    </w:p>
    <w:p>
      <w:pPr>
        <w:pStyle w:val="null3"/>
        <w:ind w:firstLine="422"/>
        <w:jc w:val="both"/>
      </w:pPr>
      <w:r>
        <w:rPr>
          <w:rFonts w:ascii="仿宋_GB2312" w:hAnsi="仿宋_GB2312" w:cs="仿宋_GB2312" w:eastAsia="仿宋_GB2312"/>
          <w:sz w:val="21"/>
          <w:b/>
        </w:rPr>
        <w:t>（六）</w:t>
      </w:r>
      <w:r>
        <w:rPr>
          <w:rFonts w:ascii="仿宋_GB2312" w:hAnsi="仿宋_GB2312" w:cs="仿宋_GB2312" w:eastAsia="仿宋_GB2312"/>
          <w:sz w:val="21"/>
          <w:b/>
        </w:rPr>
        <w:t>海洋渔业与资源监测预警系统（二期）运维服务</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内容包括：对海洋渔业与资源监测预警系统（二期）现有建设内容的日常维护，监测任务总体情况、渔业生态与资源监测、产地水产品安全监测、海洋生态预警监测、后台管理等功能使用上的异常问题解决，或系统功能需求响应，协助福建省渔业资源监测中心根据最新业务需求更新业务数据等</w:t>
      </w:r>
      <w:r>
        <w:rPr>
          <w:rFonts w:ascii="仿宋_GB2312" w:hAnsi="仿宋_GB2312" w:cs="仿宋_GB2312" w:eastAsia="仿宋_GB2312"/>
          <w:sz w:val="21"/>
        </w:rPr>
        <w:t>;平台运行的日常管理，包括服务器、数据库、中间件等运行环境的日常运行管理及维护，每月对服务器磁盘和内存使用情况统计以及处理系统突发事件的诊断和排查等。处理数据汇聚相关事项以及</w:t>
      </w:r>
      <w:r>
        <w:rPr>
          <w:rFonts w:ascii="仿宋_GB2312" w:hAnsi="仿宋_GB2312" w:cs="仿宋_GB2312" w:eastAsia="仿宋_GB2312"/>
          <w:sz w:val="21"/>
        </w:rPr>
        <w:t>上级交办的事项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为保证系统稳定运行，确保网络信息安全，需要提供海洋渔业与资源监测预警系统（二期）信息安全相关的服务，并协助做好网络安全隐患排查，完成每年的信息系统网络安全相关工作。</w:t>
      </w:r>
    </w:p>
    <w:p>
      <w:pPr>
        <w:pStyle w:val="null3"/>
        <w:ind w:firstLine="422"/>
        <w:jc w:val="both"/>
      </w:pPr>
      <w:r>
        <w:rPr>
          <w:rFonts w:ascii="仿宋_GB2312" w:hAnsi="仿宋_GB2312" w:cs="仿宋_GB2312" w:eastAsia="仿宋_GB2312"/>
          <w:sz w:val="21"/>
          <w:b/>
        </w:rPr>
        <w:t>（七）</w:t>
      </w:r>
      <w:r>
        <w:rPr>
          <w:rFonts w:ascii="仿宋_GB2312" w:hAnsi="仿宋_GB2312" w:cs="仿宋_GB2312" w:eastAsia="仿宋_GB2312"/>
          <w:sz w:val="21"/>
          <w:b/>
        </w:rPr>
        <w:t>福建省渔港建设项目海洋环境和生态资源现状调查信息综合数据库运维服务</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服务内容包括：福建省渔港建设项目海洋环境和生态资源现状调查信息综合数据库日常运维</w:t>
      </w:r>
      <w:r>
        <w:rPr>
          <w:rFonts w:ascii="仿宋_GB2312" w:hAnsi="仿宋_GB2312" w:cs="仿宋_GB2312" w:eastAsia="仿宋_GB2312"/>
          <w:sz w:val="21"/>
        </w:rPr>
        <w:t>；</w:t>
      </w:r>
      <w:r>
        <w:rPr>
          <w:rFonts w:ascii="仿宋_GB2312" w:hAnsi="仿宋_GB2312" w:cs="仿宋_GB2312" w:eastAsia="仿宋_GB2312"/>
          <w:sz w:val="21"/>
        </w:rPr>
        <w:t>负责数据库的配置优化、故障排除、诊断数据库中断或异常状态、监控数据库运行状态以及协助完成数据的迁移等。</w:t>
      </w:r>
    </w:p>
    <w:p>
      <w:pPr>
        <w:pStyle w:val="null3"/>
        <w:ind w:firstLine="422"/>
        <w:jc w:val="both"/>
      </w:pPr>
      <w:r>
        <w:rPr>
          <w:rFonts w:ascii="仿宋_GB2312" w:hAnsi="仿宋_GB2312" w:cs="仿宋_GB2312" w:eastAsia="仿宋_GB2312"/>
          <w:sz w:val="21"/>
          <w:b/>
        </w:rPr>
        <w:t>（八）</w:t>
      </w:r>
      <w:r>
        <w:rPr>
          <w:rFonts w:ascii="仿宋_GB2312" w:hAnsi="仿宋_GB2312" w:cs="仿宋_GB2312" w:eastAsia="仿宋_GB2312"/>
          <w:sz w:val="21"/>
          <w:b/>
        </w:rPr>
        <w:t>实验室信息管理系统二期工程运维服务</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服务内容包括：实验室信息管理系统二期工程现有建设内容的日常维护</w:t>
      </w:r>
      <w:r>
        <w:rPr>
          <w:rFonts w:ascii="仿宋_GB2312" w:hAnsi="仿宋_GB2312" w:cs="仿宋_GB2312" w:eastAsia="仿宋_GB2312"/>
          <w:sz w:val="21"/>
        </w:rPr>
        <w:t>；</w:t>
      </w:r>
      <w:r>
        <w:rPr>
          <w:rFonts w:ascii="仿宋_GB2312" w:hAnsi="仿宋_GB2312" w:cs="仿宋_GB2312" w:eastAsia="仿宋_GB2312"/>
          <w:sz w:val="21"/>
        </w:rPr>
        <w:t>检验检测工作、资源管理、体系管理、统计分析、辅助管理、综合数据库、配套设备终端等功能使用上的异常问题解决，或系统功能需求响应，协助福建省渔业资源监测中心根据最新业务需求更新业务数据等</w:t>
      </w:r>
      <w:r>
        <w:rPr>
          <w:rFonts w:ascii="仿宋_GB2312" w:hAnsi="仿宋_GB2312" w:cs="仿宋_GB2312" w:eastAsia="仿宋_GB2312"/>
          <w:sz w:val="21"/>
        </w:rPr>
        <w:t>;平台运行的日常管理，包括服务器、数据库、中间件等运行环境的日常运行管理及维护，每月对服务器磁盘和内存使用情况统计以及处理系统突发事件的诊断和排查等。</w:t>
      </w:r>
      <w:r>
        <w:rPr>
          <w:rFonts w:ascii="仿宋_GB2312" w:hAnsi="仿宋_GB2312" w:cs="仿宋_GB2312" w:eastAsia="仿宋_GB2312"/>
          <w:sz w:val="21"/>
        </w:rPr>
        <w:t>处理数据汇聚相关事项以及上级交办的</w:t>
      </w:r>
      <w:r>
        <w:rPr>
          <w:rFonts w:ascii="仿宋_GB2312" w:hAnsi="仿宋_GB2312" w:cs="仿宋_GB2312" w:eastAsia="仿宋_GB2312"/>
          <w:sz w:val="21"/>
        </w:rPr>
        <w:t>事项。运维期自</w:t>
      </w:r>
      <w:r>
        <w:rPr>
          <w:rFonts w:ascii="仿宋_GB2312" w:hAnsi="仿宋_GB2312" w:cs="仿宋_GB2312" w:eastAsia="仿宋_GB2312"/>
          <w:sz w:val="21"/>
        </w:rPr>
        <w:t>2026年1月起至本项目合同结束。</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为保证系统稳定运行，确保网络信息安全，需要提供实验室信息管理系统二期工程运维服务信息安全相关的服务，并协助做好网络安全隐患排查，完成每年的信息系统网络安全相关工作。</w:t>
      </w:r>
    </w:p>
    <w:p>
      <w:pPr>
        <w:pStyle w:val="null3"/>
        <w:ind w:firstLine="422"/>
        <w:jc w:val="both"/>
      </w:pPr>
      <w:r>
        <w:rPr>
          <w:rFonts w:ascii="仿宋_GB2312" w:hAnsi="仿宋_GB2312" w:cs="仿宋_GB2312" w:eastAsia="仿宋_GB2312"/>
          <w:sz w:val="21"/>
          <w:b/>
        </w:rPr>
        <w:t>（九）</w:t>
      </w:r>
      <w:r>
        <w:rPr>
          <w:rFonts w:ascii="仿宋_GB2312" w:hAnsi="仿宋_GB2312" w:cs="仿宋_GB2312" w:eastAsia="仿宋_GB2312"/>
          <w:sz w:val="21"/>
          <w:b/>
        </w:rPr>
        <w:t>驻点运维服务</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为满足信息化系统</w:t>
      </w:r>
      <w:r>
        <w:rPr>
          <w:rFonts w:ascii="仿宋_GB2312" w:hAnsi="仿宋_GB2312" w:cs="仿宋_GB2312" w:eastAsia="仿宋_GB2312"/>
          <w:sz w:val="21"/>
        </w:rPr>
        <w:t>稳定运行</w:t>
      </w:r>
      <w:r>
        <w:rPr>
          <w:rFonts w:ascii="仿宋_GB2312" w:hAnsi="仿宋_GB2312" w:cs="仿宋_GB2312" w:eastAsia="仿宋_GB2312"/>
          <w:sz w:val="21"/>
        </w:rPr>
        <w:t>的需要，需设立一名技术人员进行驻点，</w:t>
      </w:r>
      <w:r>
        <w:rPr>
          <w:rFonts w:ascii="仿宋_GB2312" w:hAnsi="仿宋_GB2312" w:cs="仿宋_GB2312" w:eastAsia="仿宋_GB2312"/>
          <w:sz w:val="21"/>
        </w:rPr>
        <w:t>完成软件系统日常巡检，及时发现并反馈各系统展示问题，</w:t>
      </w:r>
      <w:r>
        <w:rPr>
          <w:rFonts w:ascii="仿宋_GB2312" w:hAnsi="仿宋_GB2312" w:cs="仿宋_GB2312" w:eastAsia="仿宋_GB2312"/>
          <w:sz w:val="21"/>
        </w:rPr>
        <w:t>辅助处理信息化系统的相关工作。</w:t>
      </w:r>
      <w:r>
        <w:rPr>
          <w:rFonts w:ascii="仿宋_GB2312" w:hAnsi="仿宋_GB2312" w:cs="仿宋_GB2312" w:eastAsia="仿宋_GB2312"/>
          <w:sz w:val="21"/>
        </w:rPr>
        <w:t>要求</w:t>
      </w:r>
      <w:r>
        <w:rPr>
          <w:rFonts w:ascii="仿宋_GB2312" w:hAnsi="仿宋_GB2312" w:cs="仿宋_GB2312" w:eastAsia="仿宋_GB2312"/>
          <w:sz w:val="21"/>
        </w:rPr>
        <w:t>了解中心各项工作管理的运作，跟进需求反馈。</w:t>
      </w:r>
      <w:r>
        <w:rPr>
          <w:rFonts w:ascii="仿宋_GB2312" w:hAnsi="仿宋_GB2312" w:cs="仿宋_GB2312" w:eastAsia="仿宋_GB2312"/>
          <w:sz w:val="21"/>
        </w:rPr>
        <w:t>完成渔业生态与资源监测预警信息化应用服务中心</w:t>
      </w:r>
      <w:r>
        <w:rPr>
          <w:rFonts w:ascii="仿宋_GB2312" w:hAnsi="仿宋_GB2312" w:cs="仿宋_GB2312" w:eastAsia="仿宋_GB2312"/>
          <w:sz w:val="21"/>
        </w:rPr>
        <w:t>的音视频会议系统、网络系统接入、耗材管理、配套终端设备日常管理服务。</w:t>
      </w:r>
    </w:p>
    <w:p>
      <w:pPr>
        <w:pStyle w:val="null3"/>
        <w:ind w:firstLine="420"/>
        <w:jc w:val="both"/>
      </w:pPr>
      <w:r>
        <w:rPr>
          <w:rFonts w:ascii="仿宋_GB2312" w:hAnsi="仿宋_GB2312" w:cs="仿宋_GB2312" w:eastAsia="仿宋_GB2312"/>
          <w:sz w:val="21"/>
        </w:rPr>
        <w:t>2.使用专业工具定期对系统服务器进行检查：</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工具支持资源占用级别设置；支持多种检查方式：一键检查、文件检查、安全检查、深度检查（对系统中已删除和格式化的内容进行恢复检查）、音视频检查、个人敏感信息检查等。支持根据文件创建时间或修改时间或同时设置检查时间范围。</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工具支持检查服务器上所有系统下的所有用户的文件操作记录，包括系统记录的和第三方软件（office、wps）记录的，包括文件名、文件路径、最后访问日期、用户名、是否存在等，并能够直接打开所在文件夹。支持杀毒防护软件检查，包括名称、更新时间、版本号、状态、安装路径、日志路径、软件厂商、安装时间、违规参考等信息。</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3）工具支持可指定位置，依据已设置的关键词，恢复已删除的文件。（注：须提供截图证明）</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4）工具具有保密性，加密载体须内置独立自主芯片，采用国密算法进行加密存储和解读。加密载体具有国家密码管理局商用密码检测中心出具的《商用密码产品认证证书》。（注：需提供相关证明材料）</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十</w:t>
      </w:r>
      <w:r>
        <w:rPr>
          <w:rFonts w:ascii="仿宋_GB2312" w:hAnsi="仿宋_GB2312" w:cs="仿宋_GB2312" w:eastAsia="仿宋_GB2312"/>
          <w:sz w:val="21"/>
          <w:b/>
        </w:rPr>
        <w:t>）</w:t>
      </w:r>
      <w:r>
        <w:rPr>
          <w:rFonts w:ascii="仿宋_GB2312" w:hAnsi="仿宋_GB2312" w:cs="仿宋_GB2312" w:eastAsia="仿宋_GB2312"/>
          <w:sz w:val="21"/>
          <w:b/>
        </w:rPr>
        <w:t>硬件</w:t>
      </w:r>
      <w:r>
        <w:rPr>
          <w:rFonts w:ascii="仿宋_GB2312" w:hAnsi="仿宋_GB2312" w:cs="仿宋_GB2312" w:eastAsia="仿宋_GB2312"/>
          <w:sz w:val="21"/>
          <w:b/>
        </w:rPr>
        <w:t>系统</w:t>
      </w:r>
      <w:r>
        <w:rPr>
          <w:rFonts w:ascii="仿宋_GB2312" w:hAnsi="仿宋_GB2312" w:cs="仿宋_GB2312" w:eastAsia="仿宋_GB2312"/>
          <w:sz w:val="21"/>
          <w:b/>
        </w:rPr>
        <w:t>运维服务</w:t>
      </w:r>
    </w:p>
    <w:p>
      <w:pPr>
        <w:pStyle w:val="null3"/>
        <w:ind w:firstLine="420"/>
        <w:jc w:val="both"/>
      </w:pPr>
      <w:r>
        <w:rPr>
          <w:rFonts w:ascii="仿宋_GB2312" w:hAnsi="仿宋_GB2312" w:cs="仿宋_GB2312" w:eastAsia="仿宋_GB2312"/>
          <w:sz w:val="21"/>
        </w:rPr>
        <w:t>【评审项目</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服务内容包括</w:t>
      </w:r>
      <w:r>
        <w:rPr>
          <w:rFonts w:ascii="仿宋_GB2312" w:hAnsi="仿宋_GB2312" w:cs="仿宋_GB2312" w:eastAsia="仿宋_GB2312"/>
          <w:sz w:val="21"/>
        </w:rPr>
        <w:t>渔业生态与资源监测预警信息化应用服务中心硬件系统</w:t>
      </w:r>
      <w:r>
        <w:rPr>
          <w:rFonts w:ascii="仿宋_GB2312" w:hAnsi="仿宋_GB2312" w:cs="仿宋_GB2312" w:eastAsia="仿宋_GB2312"/>
          <w:sz w:val="21"/>
        </w:rPr>
        <w:t>(包括</w:t>
      </w:r>
      <w:r>
        <w:rPr>
          <w:rFonts w:ascii="仿宋_GB2312" w:hAnsi="仿宋_GB2312" w:cs="仿宋_GB2312" w:eastAsia="仿宋_GB2312"/>
          <w:sz w:val="21"/>
        </w:rPr>
        <w:t>存储、</w:t>
      </w:r>
      <w:r>
        <w:rPr>
          <w:rFonts w:ascii="仿宋_GB2312" w:hAnsi="仿宋_GB2312" w:cs="仿宋_GB2312" w:eastAsia="仿宋_GB2312"/>
          <w:sz w:val="21"/>
        </w:rPr>
        <w:t>网络、安全等设备</w:t>
      </w:r>
      <w:r>
        <w:rPr>
          <w:rFonts w:ascii="仿宋_GB2312" w:hAnsi="仿宋_GB2312" w:cs="仿宋_GB2312" w:eastAsia="仿宋_GB2312"/>
          <w:sz w:val="21"/>
        </w:rPr>
        <w:t>)</w:t>
      </w:r>
      <w:r>
        <w:rPr>
          <w:rFonts w:ascii="仿宋_GB2312" w:hAnsi="仿宋_GB2312" w:cs="仿宋_GB2312" w:eastAsia="仿宋_GB2312"/>
          <w:sz w:val="21"/>
        </w:rPr>
        <w:t>故障排除、非人为</w:t>
      </w:r>
      <w:r>
        <w:rPr>
          <w:rFonts w:ascii="仿宋_GB2312" w:hAnsi="仿宋_GB2312" w:cs="仿宋_GB2312" w:eastAsia="仿宋_GB2312"/>
          <w:sz w:val="21"/>
        </w:rPr>
        <w:t>损坏</w:t>
      </w:r>
      <w:r>
        <w:rPr>
          <w:rFonts w:ascii="仿宋_GB2312" w:hAnsi="仿宋_GB2312" w:cs="仿宋_GB2312" w:eastAsia="仿宋_GB2312"/>
          <w:sz w:val="21"/>
        </w:rPr>
        <w:t>导致的</w:t>
      </w:r>
      <w:r>
        <w:rPr>
          <w:rFonts w:ascii="仿宋_GB2312" w:hAnsi="仿宋_GB2312" w:cs="仿宋_GB2312" w:eastAsia="仿宋_GB2312"/>
          <w:sz w:val="21"/>
        </w:rPr>
        <w:t>配件更换与材料提供等。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注：不包含设备本体更换费用</w:t>
      </w:r>
      <w:r>
        <w:rPr>
          <w:rFonts w:ascii="仿宋_GB2312" w:hAnsi="仿宋_GB2312" w:cs="仿宋_GB2312" w:eastAsia="仿宋_GB2312"/>
          <w:sz w:val="21"/>
        </w:rPr>
        <w:t>）</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1"/>
          <w:b/>
        </w:rPr>
        <w:t>（十</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成果要求</w:t>
      </w:r>
    </w:p>
    <w:p>
      <w:pPr>
        <w:pStyle w:val="null3"/>
        <w:ind w:firstLine="420"/>
        <w:jc w:val="both"/>
      </w:pPr>
      <w:r>
        <w:rPr>
          <w:rFonts w:ascii="仿宋_GB2312" w:hAnsi="仿宋_GB2312" w:cs="仿宋_GB2312" w:eastAsia="仿宋_GB2312"/>
          <w:sz w:val="21"/>
        </w:rPr>
        <w:t>1.《台湾海峡西岸渔业生态与资源监测预警系统运行工作报告》 2份，报告内容包括：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1）异常问题清单、反馈及解决时间；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2）日常运行管理及维护记录、参数的设置和修改等内容等；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3）系统更新记录，需求响应清单、反馈及解决时间；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4）服务器资源统计、运行维护记录。</w:t>
      </w:r>
    </w:p>
    <w:p>
      <w:pPr>
        <w:pStyle w:val="null3"/>
        <w:ind w:firstLine="420"/>
        <w:jc w:val="both"/>
      </w:pPr>
      <w:r>
        <w:rPr>
          <w:rFonts w:ascii="仿宋_GB2312" w:hAnsi="仿宋_GB2312" w:cs="仿宋_GB2312" w:eastAsia="仿宋_GB2312"/>
          <w:sz w:val="21"/>
        </w:rPr>
        <w:t>2.《监测评价配置成果报告》 1份，明细内容包括：</w:t>
      </w:r>
    </w:p>
    <w:p>
      <w:pPr>
        <w:pStyle w:val="null3"/>
        <w:ind w:firstLine="420"/>
        <w:jc w:val="both"/>
      </w:pPr>
      <w:r>
        <w:rPr>
          <w:rFonts w:ascii="仿宋_GB2312" w:hAnsi="仿宋_GB2312" w:cs="仿宋_GB2312" w:eastAsia="仿宋_GB2312"/>
          <w:sz w:val="21"/>
        </w:rPr>
        <w:t>评价标准、公式配置清单列表，标准、公式配置数量，及评价结果展示成果报告。</w:t>
      </w:r>
    </w:p>
    <w:p>
      <w:pPr>
        <w:pStyle w:val="null3"/>
        <w:ind w:firstLine="420"/>
        <w:jc w:val="both"/>
      </w:pPr>
      <w:r>
        <w:rPr>
          <w:rFonts w:ascii="仿宋_GB2312" w:hAnsi="仿宋_GB2312" w:cs="仿宋_GB2312" w:eastAsia="仿宋_GB2312"/>
          <w:sz w:val="21"/>
        </w:rPr>
        <w:t>3.《监测数据报送管理软件平台系统运行工作报告》 2份，报告内容包括：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1）异常问题清单、反馈及解决时间；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2）日常运行管理及维护记录、参数的设置和修改等内容等；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3）需求响应清单、反馈及解决时间；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4）服务器资源统计、运行维护记录。</w:t>
      </w:r>
    </w:p>
    <w:p>
      <w:pPr>
        <w:pStyle w:val="null3"/>
        <w:ind w:firstLine="420"/>
        <w:jc w:val="both"/>
      </w:pPr>
      <w:r>
        <w:rPr>
          <w:rFonts w:ascii="仿宋_GB2312" w:hAnsi="仿宋_GB2312" w:cs="仿宋_GB2312" w:eastAsia="仿宋_GB2312"/>
          <w:sz w:val="21"/>
        </w:rPr>
        <w:t>4.《数据更新配置成果报告》 1份，明细内容包括：</w:t>
      </w:r>
    </w:p>
    <w:p>
      <w:pPr>
        <w:pStyle w:val="null3"/>
        <w:ind w:firstLine="420"/>
        <w:jc w:val="both"/>
      </w:pPr>
      <w:r>
        <w:rPr>
          <w:rFonts w:ascii="仿宋_GB2312" w:hAnsi="仿宋_GB2312" w:cs="仿宋_GB2312" w:eastAsia="仿宋_GB2312"/>
          <w:sz w:val="21"/>
        </w:rPr>
        <w:t>站点维护、</w:t>
      </w:r>
      <w:r>
        <w:rPr>
          <w:rFonts w:ascii="仿宋_GB2312" w:hAnsi="仿宋_GB2312" w:cs="仿宋_GB2312" w:eastAsia="仿宋_GB2312"/>
          <w:sz w:val="21"/>
        </w:rPr>
        <w:t>基础库表、资源目录、数据校验规则</w:t>
      </w:r>
      <w:r>
        <w:rPr>
          <w:rFonts w:ascii="仿宋_GB2312" w:hAnsi="仿宋_GB2312" w:cs="仿宋_GB2312" w:eastAsia="仿宋_GB2312"/>
          <w:sz w:val="21"/>
        </w:rPr>
        <w:t>更新成果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.《福建省赤潮监测预警信息化系统系统运行工作报告》 2份，报告内容包括：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1）异常问题清单、反馈及解决时间；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2）日常运行管理及维护记录、参数的设置和修改等内容等；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3）系统更新记录，需求响应清单、反馈及解决时间。</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高空监测数据</w:t>
      </w:r>
      <w:r>
        <w:rPr>
          <w:rFonts w:ascii="仿宋_GB2312" w:hAnsi="仿宋_GB2312" w:cs="仿宋_GB2312" w:eastAsia="仿宋_GB2312"/>
          <w:sz w:val="21"/>
        </w:rPr>
        <w:t>服务汇总明细》</w:t>
      </w:r>
      <w:r>
        <w:rPr>
          <w:rFonts w:ascii="仿宋_GB2312" w:hAnsi="仿宋_GB2312" w:cs="仿宋_GB2312" w:eastAsia="仿宋_GB2312"/>
          <w:sz w:val="21"/>
        </w:rPr>
        <w:t>1份，明细内容包括：</w:t>
      </w:r>
    </w:p>
    <w:p>
      <w:pPr>
        <w:pStyle w:val="null3"/>
        <w:ind w:firstLine="420"/>
        <w:jc w:val="both"/>
      </w:pPr>
      <w:r>
        <w:rPr>
          <w:rFonts w:ascii="仿宋_GB2312" w:hAnsi="仿宋_GB2312" w:cs="仿宋_GB2312" w:eastAsia="仿宋_GB2312"/>
          <w:sz w:val="21"/>
        </w:rPr>
        <w:t>高空监测数据</w:t>
      </w:r>
      <w:r>
        <w:rPr>
          <w:rFonts w:ascii="仿宋_GB2312" w:hAnsi="仿宋_GB2312" w:cs="仿宋_GB2312" w:eastAsia="仿宋_GB2312"/>
          <w:sz w:val="21"/>
        </w:rPr>
        <w:t>发布的清单列表，并统计图片及视频数据发布情况。</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.《福建省水产品快检在线监测平台系统运行工作报告》 2份，报告内容包括：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1）异常问题清单、反馈及解决时间；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2）日常运行管理及维护记录、参数的设置和修改等内容等；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3）系统更新记录，需求响应清单、反馈及解决时间；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4）服务器资源统计、运行维护记录。</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.《福建省水产品快检在线监测平台现场培训文档及培训内容记录》 1份</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.《水产养殖排放口信息管理服务平台运行工作报告》 2份，报告内容包括：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1）异常问题清单、反馈及解决时间；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2）日常运行管理及维护记录、参数的设置和修改等内容等；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3）系统更新记录，需求响应清单、反馈及解决时间；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4）服务器资源统计、运行维护记录。</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.《海洋渔业与资源监测预警系统（二期）运行工作报告》 2份，报告内容包括：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1）异常问题清单、反馈及解决时间；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2）日常运行管理及维护记录、参数的设置和修改等内容等；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3）系统更新记录，需求响应清单、反馈及解决时间。</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.《实验室信息管理系统运行工作报告》 1份，报告内容包括：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1）异常问题清单、反馈及解决时间；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2）日常运行管理及维护记录、参数的设置和修改等内容等；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3）系统更新记录，需求响应清单、反馈及解决时间。</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.《每月巡检报告》 1份/月</w:t>
      </w:r>
    </w:p>
    <w:p>
      <w:pPr>
        <w:pStyle w:val="null3"/>
        <w:ind w:firstLine="420"/>
        <w:jc w:val="both"/>
      </w:pPr>
      <w:r>
        <w:rPr>
          <w:rFonts w:ascii="仿宋_GB2312" w:hAnsi="仿宋_GB2312" w:cs="仿宋_GB2312" w:eastAsia="仿宋_GB2312"/>
          <w:sz w:val="21"/>
        </w:rPr>
        <w:t>针对整月巡检结果进行汇总，对中间出现的巡检问题进行分析，并制定下月的巡检调整计划，月巡检报告内容包括：</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）对省监测中心自建在线监测数据进行巡检；</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）对渔业生态与资源监测预警信息化应用服务中心系统设备进行巡检；</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对</w:t>
      </w:r>
      <w:r>
        <w:rPr>
          <w:rFonts w:ascii="仿宋_GB2312" w:hAnsi="仿宋_GB2312" w:cs="仿宋_GB2312" w:eastAsia="仿宋_GB2312"/>
          <w:sz w:val="21"/>
        </w:rPr>
        <w:t>系统问题的汇总和详细说明；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对</w:t>
      </w:r>
      <w:r>
        <w:rPr>
          <w:rFonts w:ascii="仿宋_GB2312" w:hAnsi="仿宋_GB2312" w:cs="仿宋_GB2312" w:eastAsia="仿宋_GB2312"/>
          <w:sz w:val="21"/>
        </w:rPr>
        <w:t>需求反馈汇总；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对</w:t>
      </w:r>
      <w:r>
        <w:rPr>
          <w:rFonts w:ascii="仿宋_GB2312" w:hAnsi="仿宋_GB2312" w:cs="仿宋_GB2312" w:eastAsia="仿宋_GB2312"/>
          <w:sz w:val="21"/>
        </w:rPr>
        <w:t>系统资源使用情况巡检；</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6）特殊事件配合；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）下个月工作计划。</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.《运行管理年度报告》 1份</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.《每月驻点人员打卡记录报告》 1份</w:t>
      </w:r>
    </w:p>
    <w:p>
      <w:pPr>
        <w:pStyle w:val="null3"/>
        <w:ind w:firstLine="420"/>
        <w:jc w:val="both"/>
      </w:pPr>
      <w:r>
        <w:rPr>
          <w:rFonts w:ascii="仿宋_GB2312" w:hAnsi="仿宋_GB2312" w:cs="仿宋_GB2312" w:eastAsia="仿宋_GB2312"/>
          <w:sz w:val="21"/>
        </w:rPr>
        <w:t>对驻点人员实行考勤打卡制度，执行规则参照</w:t>
      </w:r>
      <w:r>
        <w:rPr>
          <w:rFonts w:ascii="仿宋_GB2312" w:hAnsi="仿宋_GB2312" w:cs="仿宋_GB2312" w:eastAsia="仿宋_GB2312"/>
          <w:sz w:val="21"/>
        </w:rPr>
        <w:t>采购人</w:t>
      </w:r>
      <w:r>
        <w:rPr>
          <w:rFonts w:ascii="仿宋_GB2312" w:hAnsi="仿宋_GB2312" w:cs="仿宋_GB2312" w:eastAsia="仿宋_GB2312"/>
          <w:sz w:val="21"/>
        </w:rPr>
        <w:t>上班制度。</w:t>
      </w:r>
    </w:p>
    <w:p>
      <w:pPr>
        <w:pStyle w:val="null3"/>
        <w:ind w:firstLine="420"/>
        <w:jc w:val="left"/>
      </w:pPr>
      <w:r>
        <w:rPr>
          <w:rFonts w:ascii="仿宋_GB2312" w:hAnsi="仿宋_GB2312" w:cs="仿宋_GB2312" w:eastAsia="仿宋_GB2312"/>
          <w:sz w:val="21"/>
        </w:rPr>
        <w:t>15.于2025年8月31日前提供一份《</w:t>
      </w:r>
      <w:r>
        <w:rPr>
          <w:rFonts w:ascii="仿宋_GB2312" w:hAnsi="仿宋_GB2312" w:cs="仿宋_GB2312" w:eastAsia="仿宋_GB2312"/>
          <w:sz w:val="21"/>
        </w:rPr>
        <w:t>信息化系统运行维护管理服务</w:t>
      </w:r>
      <w:r>
        <w:rPr>
          <w:rFonts w:ascii="仿宋_GB2312" w:hAnsi="仿宋_GB2312" w:cs="仿宋_GB2312" w:eastAsia="仿宋_GB2312"/>
          <w:sz w:val="21"/>
        </w:rPr>
        <w:t>过程报告》（包括《台湾海</w:t>
      </w:r>
      <w:r>
        <w:rPr>
          <w:rFonts w:ascii="仿宋_GB2312" w:hAnsi="仿宋_GB2312" w:cs="仿宋_GB2312" w:eastAsia="仿宋_GB2312"/>
          <w:sz w:val="21"/>
        </w:rPr>
        <w:t>峡西岸渔业生态与资源监测预警系统运行工作报告》</w:t>
      </w:r>
      <w:r>
        <w:rPr>
          <w:rFonts w:ascii="仿宋_GB2312" w:hAnsi="仿宋_GB2312" w:cs="仿宋_GB2312" w:eastAsia="仿宋_GB2312"/>
          <w:sz w:val="21"/>
        </w:rPr>
        <w:t>1份、《监测评价配置成果报告》1份、《监测数据报送管理软件平台运行工作报告》1份、《数据更新配置成果报告》1份、《福建省赤潮监测预警信息化系统运行工作报告》1份、《高空监测数据发布服务汇总明细》1份、《福建省水产品快检在线监测平台运行工作报告》1份、《水产养殖排放口信息管理服务平台运行工作报告》1份、《海洋渔业与资源监测预警系统（二期）运行工作报告》1份）；项目验收前提供</w:t>
      </w:r>
      <w:r>
        <w:rPr>
          <w:rFonts w:ascii="仿宋_GB2312" w:hAnsi="仿宋_GB2312" w:cs="仿宋_GB2312" w:eastAsia="仿宋_GB2312"/>
          <w:sz w:val="21"/>
        </w:rPr>
        <w:t>一份完整的《信息化系统运行维护管理服务</w:t>
      </w:r>
      <w:r>
        <w:rPr>
          <w:rFonts w:ascii="仿宋_GB2312" w:hAnsi="仿宋_GB2312" w:cs="仿宋_GB2312" w:eastAsia="仿宋_GB2312"/>
          <w:sz w:val="21"/>
        </w:rPr>
        <w:t>报告</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1"/>
          <w:b/>
        </w:rPr>
        <w:t>（十二）、其他事项</w:t>
      </w:r>
    </w:p>
    <w:p>
      <w:pPr>
        <w:pStyle w:val="null3"/>
        <w:ind w:firstLine="420"/>
        <w:jc w:val="left"/>
      </w:pPr>
      <w:r>
        <w:rPr>
          <w:rFonts w:ascii="仿宋_GB2312" w:hAnsi="仿宋_GB2312" w:cs="仿宋_GB2312" w:eastAsia="仿宋_GB2312"/>
          <w:sz w:val="21"/>
        </w:rPr>
        <w:t>本项目评分表如下：</w:t>
      </w:r>
    </w:p>
    <w:p>
      <w:pPr>
        <w:pStyle w:val="null3"/>
        <w:jc w:val="both"/>
      </w:pPr>
      <w:r>
        <w:rPr>
          <w:rFonts w:ascii="仿宋_GB2312" w:hAnsi="仿宋_GB2312" w:cs="仿宋_GB2312" w:eastAsia="仿宋_GB2312"/>
          <w:sz w:val="21"/>
          <w:b/>
          <w:color w:val="000000"/>
        </w:rPr>
        <w:t>信息化系统运行维护管理服务</w:t>
      </w:r>
      <w:r>
        <w:rPr>
          <w:rFonts w:ascii="仿宋_GB2312" w:hAnsi="仿宋_GB2312" w:cs="仿宋_GB2312" w:eastAsia="仿宋_GB2312"/>
          <w:sz w:val="21"/>
          <w:b/>
        </w:rPr>
        <w:t>考核内容评分表</w:t>
      </w:r>
    </w:p>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时间：</w:t>
      </w:r>
    </w:p>
    <w:tbl>
      <w:tblPr>
        <w:tblW w:w="0" w:type="auto"/>
        <w:tblBorders>
          <w:top w:val="none" w:color="000000" w:sz="4"/>
          <w:left w:val="none" w:color="000000" w:sz="4"/>
          <w:bottom w:val="none" w:color="000000" w:sz="4"/>
          <w:right w:val="none" w:color="000000" w:sz="4"/>
          <w:insideH w:val="none"/>
          <w:insideV w:val="none"/>
        </w:tblBorders>
      </w:tblPr>
      <w:tblGrid>
        <w:gridCol w:w="425"/>
        <w:gridCol w:w="655"/>
        <w:gridCol w:w="460"/>
        <w:gridCol w:w="2047"/>
        <w:gridCol w:w="824"/>
        <w:gridCol w:w="990"/>
        <w:gridCol w:w="2115"/>
        <w:gridCol w:w="786"/>
      </w:tblGrid>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考核类型</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分值</w:t>
            </w:r>
          </w:p>
        </w:tc>
        <w:tc>
          <w:tcPr>
            <w:tcW w:type="dxa" w:w="2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考核内容说明</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考核方法</w:t>
            </w:r>
          </w:p>
        </w:tc>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w:t>
            </w:r>
          </w:p>
          <w:p>
            <w:pPr>
              <w:pStyle w:val="null3"/>
              <w:jc w:val="center"/>
            </w:pPr>
            <w:r>
              <w:rPr>
                <w:rFonts w:ascii="仿宋_GB2312" w:hAnsi="仿宋_GB2312" w:cs="仿宋_GB2312" w:eastAsia="仿宋_GB2312"/>
                <w:sz w:val="21"/>
                <w:b/>
              </w:rPr>
              <w:t>方式</w:t>
            </w:r>
          </w:p>
        </w:tc>
        <w:tc>
          <w:tcPr>
            <w:tcW w:type="dxa" w:w="2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评分规则</w:t>
            </w:r>
          </w:p>
        </w:tc>
        <w:tc>
          <w:tcPr>
            <w:tcW w:type="dxa" w:w="7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运行管理记录</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考核每月系统运行管理月报编写完整情况。（</w:t>
            </w:r>
            <w:r>
              <w:rPr>
                <w:rFonts w:ascii="仿宋_GB2312" w:hAnsi="仿宋_GB2312" w:cs="仿宋_GB2312" w:eastAsia="仿宋_GB2312"/>
                <w:sz w:val="21"/>
                <w:b/>
              </w:rPr>
              <w:t>《每月巡检报告》</w:t>
            </w:r>
            <w:r>
              <w:rPr>
                <w:rFonts w:ascii="仿宋_GB2312" w:hAnsi="仿宋_GB2312" w:cs="仿宋_GB2312" w:eastAsia="仿宋_GB2312"/>
                <w:sz w:val="21"/>
                <w:b/>
              </w:rPr>
              <w:t>1份/月+《运行管理年度报告》1份</w:t>
            </w:r>
            <w:r>
              <w:rPr>
                <w:rFonts w:ascii="仿宋_GB2312" w:hAnsi="仿宋_GB2312" w:cs="仿宋_GB2312" w:eastAsia="仿宋_GB2312"/>
                <w:sz w:val="21"/>
              </w:rPr>
              <w:t>）</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人工考核</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w:t>
            </w:r>
            <w:r>
              <w:rPr>
                <w:rFonts w:ascii="仿宋_GB2312" w:hAnsi="仿宋_GB2312" w:cs="仿宋_GB2312" w:eastAsia="仿宋_GB2312"/>
                <w:sz w:val="21"/>
              </w:rPr>
              <w:t>相关报告</w:t>
            </w:r>
            <w:r>
              <w:rPr>
                <w:rFonts w:ascii="仿宋_GB2312" w:hAnsi="仿宋_GB2312" w:cs="仿宋_GB2312" w:eastAsia="仿宋_GB2312"/>
                <w:sz w:val="21"/>
              </w:rPr>
              <w:t>材料。</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检查相关记录的情况，记录完整并每月都提供则得满分，缺少</w:t>
            </w:r>
            <w:r>
              <w:rPr>
                <w:rFonts w:ascii="仿宋_GB2312" w:hAnsi="仿宋_GB2312" w:cs="仿宋_GB2312" w:eastAsia="仿宋_GB2312"/>
                <w:sz w:val="21"/>
              </w:rPr>
              <w:t>1份扣2分。本项最多扣</w:t>
            </w: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考核台湾海峡西岸渔业生态与资源监测预警系统运维情况、每月运维日志记录，含微信、电话、现场反馈的运维日志记录及故障修复情况。（</w:t>
            </w:r>
            <w:r>
              <w:rPr>
                <w:rFonts w:ascii="仿宋_GB2312" w:hAnsi="仿宋_GB2312" w:cs="仿宋_GB2312" w:eastAsia="仿宋_GB2312"/>
                <w:sz w:val="21"/>
                <w:b/>
              </w:rPr>
              <w:t>《台湾海峡西岸渔业生态与资源监测预警系统运行工作报告》</w:t>
            </w:r>
            <w:r>
              <w:rPr>
                <w:rFonts w:ascii="仿宋_GB2312" w:hAnsi="仿宋_GB2312" w:cs="仿宋_GB2312" w:eastAsia="仿宋_GB2312"/>
                <w:sz w:val="21"/>
                <w:b/>
              </w:rPr>
              <w:t>2份</w:t>
            </w:r>
            <w:r>
              <w:rPr>
                <w:rFonts w:ascii="仿宋_GB2312" w:hAnsi="仿宋_GB2312" w:cs="仿宋_GB2312" w:eastAsia="仿宋_GB2312"/>
                <w:sz w:val="21"/>
              </w:rPr>
              <w:t>）</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人工考核</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考核相关问题处理记录表和系统运行情况。</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检查相关记录的情况，记录完整并无重大故障则得满分，出现重大故障扣</w:t>
            </w:r>
            <w:r>
              <w:rPr>
                <w:rFonts w:ascii="仿宋_GB2312" w:hAnsi="仿宋_GB2312" w:cs="仿宋_GB2312" w:eastAsia="仿宋_GB2312"/>
                <w:sz w:val="21"/>
              </w:rPr>
              <w:t>10</w:t>
            </w:r>
            <w:r>
              <w:rPr>
                <w:rFonts w:ascii="仿宋_GB2312" w:hAnsi="仿宋_GB2312" w:cs="仿宋_GB2312" w:eastAsia="仿宋_GB2312"/>
                <w:sz w:val="21"/>
              </w:rPr>
              <w:t>分，因运行管理不到位导致系统故障（数据处理中断、无法访问、页面异常等）未能及时解决，每次扣</w:t>
            </w:r>
            <w:r>
              <w:rPr>
                <w:rFonts w:ascii="仿宋_GB2312" w:hAnsi="仿宋_GB2312" w:cs="仿宋_GB2312" w:eastAsia="仿宋_GB2312"/>
                <w:sz w:val="21"/>
              </w:rPr>
              <w:t>2分。本项最多扣</w:t>
            </w: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考核监测评价配置情况。（</w:t>
            </w:r>
            <w:r>
              <w:rPr>
                <w:rFonts w:ascii="仿宋_GB2312" w:hAnsi="仿宋_GB2312" w:cs="仿宋_GB2312" w:eastAsia="仿宋_GB2312"/>
                <w:sz w:val="21"/>
                <w:b/>
              </w:rPr>
              <w:t>《</w:t>
            </w:r>
            <w:r>
              <w:rPr>
                <w:rFonts w:ascii="仿宋_GB2312" w:hAnsi="仿宋_GB2312" w:cs="仿宋_GB2312" w:eastAsia="仿宋_GB2312"/>
                <w:sz w:val="21"/>
                <w:b/>
              </w:rPr>
              <w:t>监测评价配置</w:t>
            </w:r>
            <w:r>
              <w:rPr>
                <w:rFonts w:ascii="仿宋_GB2312" w:hAnsi="仿宋_GB2312" w:cs="仿宋_GB2312" w:eastAsia="仿宋_GB2312"/>
                <w:sz w:val="21"/>
                <w:b/>
              </w:rPr>
              <w:t>成果报告》</w:t>
            </w:r>
            <w:r>
              <w:rPr>
                <w:rFonts w:ascii="仿宋_GB2312" w:hAnsi="仿宋_GB2312" w:cs="仿宋_GB2312" w:eastAsia="仿宋_GB2312"/>
                <w:sz w:val="21"/>
                <w:b/>
              </w:rPr>
              <w:t>1份</w:t>
            </w:r>
            <w:r>
              <w:rPr>
                <w:rFonts w:ascii="仿宋_GB2312" w:hAnsi="仿宋_GB2312" w:cs="仿宋_GB2312" w:eastAsia="仿宋_GB2312"/>
                <w:sz w:val="21"/>
              </w:rPr>
              <w:t>）</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人工考核</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检查业务需求完成情况。</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检查相关记录的情况</w:t>
            </w:r>
            <w:r>
              <w:rPr>
                <w:rFonts w:ascii="仿宋_GB2312" w:hAnsi="仿宋_GB2312" w:cs="仿宋_GB2312" w:eastAsia="仿宋_GB2312"/>
                <w:sz w:val="21"/>
              </w:rPr>
              <w:t>，</w:t>
            </w:r>
            <w:r>
              <w:rPr>
                <w:rFonts w:ascii="仿宋_GB2312" w:hAnsi="仿宋_GB2312" w:cs="仿宋_GB2312" w:eastAsia="仿宋_GB2312"/>
                <w:sz w:val="21"/>
              </w:rPr>
              <w:t>记录完整</w:t>
            </w:r>
            <w:r>
              <w:rPr>
                <w:rFonts w:ascii="仿宋_GB2312" w:hAnsi="仿宋_GB2312" w:cs="仿宋_GB2312" w:eastAsia="仿宋_GB2312"/>
                <w:sz w:val="21"/>
              </w:rPr>
              <w:t>则得满分，未提供本项报告扣</w:t>
            </w:r>
            <w:r>
              <w:rPr>
                <w:rFonts w:ascii="仿宋_GB2312" w:hAnsi="仿宋_GB2312" w:cs="仿宋_GB2312" w:eastAsia="仿宋_GB2312"/>
                <w:sz w:val="21"/>
              </w:rPr>
              <w:t>5分。</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考核监测数据报送管理软件平台运维情况、每月运维日志记录，含微信、电话、现场反馈的运维日志记录及故障修复情况。（</w:t>
            </w:r>
            <w:r>
              <w:rPr>
                <w:rFonts w:ascii="仿宋_GB2312" w:hAnsi="仿宋_GB2312" w:cs="仿宋_GB2312" w:eastAsia="仿宋_GB2312"/>
                <w:sz w:val="21"/>
                <w:b/>
              </w:rPr>
              <w:t>《监测数据报送管理软件平台运行工作报告》</w:t>
            </w:r>
            <w:r>
              <w:rPr>
                <w:rFonts w:ascii="仿宋_GB2312" w:hAnsi="仿宋_GB2312" w:cs="仿宋_GB2312" w:eastAsia="仿宋_GB2312"/>
                <w:sz w:val="21"/>
                <w:b/>
              </w:rPr>
              <w:t>2份</w:t>
            </w:r>
            <w:r>
              <w:rPr>
                <w:rFonts w:ascii="仿宋_GB2312" w:hAnsi="仿宋_GB2312" w:cs="仿宋_GB2312" w:eastAsia="仿宋_GB2312"/>
                <w:sz w:val="21"/>
              </w:rPr>
              <w:t>）</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人工考核</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考核相关问题处理记录表和系统运行情况。</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检查相关记录的情况，记录完整并无重大故障则得满分，出现重大故障扣</w:t>
            </w:r>
            <w:r>
              <w:rPr>
                <w:rFonts w:ascii="仿宋_GB2312" w:hAnsi="仿宋_GB2312" w:cs="仿宋_GB2312" w:eastAsia="仿宋_GB2312"/>
                <w:sz w:val="21"/>
              </w:rPr>
              <w:t>10</w:t>
            </w:r>
            <w:r>
              <w:rPr>
                <w:rFonts w:ascii="仿宋_GB2312" w:hAnsi="仿宋_GB2312" w:cs="仿宋_GB2312" w:eastAsia="仿宋_GB2312"/>
                <w:sz w:val="21"/>
              </w:rPr>
              <w:t>分，因运行管理不到位导致系统故障（数据处理中断、无法访问、页面异常等）未能及时解决，每次扣</w:t>
            </w:r>
            <w:r>
              <w:rPr>
                <w:rFonts w:ascii="仿宋_GB2312" w:hAnsi="仿宋_GB2312" w:cs="仿宋_GB2312" w:eastAsia="仿宋_GB2312"/>
                <w:sz w:val="21"/>
              </w:rPr>
              <w:t>2分。本项最多扣</w:t>
            </w: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考核数据更新配置情况。（</w:t>
            </w:r>
            <w:r>
              <w:rPr>
                <w:rFonts w:ascii="仿宋_GB2312" w:hAnsi="仿宋_GB2312" w:cs="仿宋_GB2312" w:eastAsia="仿宋_GB2312"/>
                <w:sz w:val="21"/>
                <w:b/>
              </w:rPr>
              <w:t>《数据更新配置成果报告》</w:t>
            </w:r>
            <w:r>
              <w:rPr>
                <w:rFonts w:ascii="仿宋_GB2312" w:hAnsi="仿宋_GB2312" w:cs="仿宋_GB2312" w:eastAsia="仿宋_GB2312"/>
                <w:sz w:val="21"/>
                <w:b/>
              </w:rPr>
              <w:t>1份</w:t>
            </w:r>
            <w:r>
              <w:rPr>
                <w:rFonts w:ascii="仿宋_GB2312" w:hAnsi="仿宋_GB2312" w:cs="仿宋_GB2312" w:eastAsia="仿宋_GB2312"/>
                <w:sz w:val="21"/>
              </w:rPr>
              <w:t>）</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人工考核</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检查业务需求完成情况。</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检查相关记录的情况</w:t>
            </w:r>
            <w:r>
              <w:rPr>
                <w:rFonts w:ascii="仿宋_GB2312" w:hAnsi="仿宋_GB2312" w:cs="仿宋_GB2312" w:eastAsia="仿宋_GB2312"/>
                <w:sz w:val="21"/>
              </w:rPr>
              <w:t>，</w:t>
            </w:r>
            <w:r>
              <w:rPr>
                <w:rFonts w:ascii="仿宋_GB2312" w:hAnsi="仿宋_GB2312" w:cs="仿宋_GB2312" w:eastAsia="仿宋_GB2312"/>
                <w:sz w:val="21"/>
              </w:rPr>
              <w:t>记录完整</w:t>
            </w:r>
            <w:r>
              <w:rPr>
                <w:rFonts w:ascii="仿宋_GB2312" w:hAnsi="仿宋_GB2312" w:cs="仿宋_GB2312" w:eastAsia="仿宋_GB2312"/>
                <w:sz w:val="21"/>
              </w:rPr>
              <w:t>则得满分，未提供本项报告扣</w:t>
            </w:r>
            <w:r>
              <w:rPr>
                <w:rFonts w:ascii="仿宋_GB2312" w:hAnsi="仿宋_GB2312" w:cs="仿宋_GB2312" w:eastAsia="仿宋_GB2312"/>
                <w:sz w:val="21"/>
              </w:rPr>
              <w:t>5分。</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考核福建省赤潮监测预警信息化系统运维情况、每月运维日志记录，含微信、电话、现场反馈的运维日志记录及故障修复情况。（</w:t>
            </w:r>
            <w:r>
              <w:rPr>
                <w:rFonts w:ascii="仿宋_GB2312" w:hAnsi="仿宋_GB2312" w:cs="仿宋_GB2312" w:eastAsia="仿宋_GB2312"/>
                <w:sz w:val="21"/>
                <w:b/>
              </w:rPr>
              <w:t>《福建省赤潮监测预警信息化系统运行工作报告》</w:t>
            </w:r>
            <w:r>
              <w:rPr>
                <w:rFonts w:ascii="仿宋_GB2312" w:hAnsi="仿宋_GB2312" w:cs="仿宋_GB2312" w:eastAsia="仿宋_GB2312"/>
                <w:sz w:val="21"/>
                <w:b/>
              </w:rPr>
              <w:t>2份</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人工考核</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考核相关问题处理记录表和系统运行情况。</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检查相关记录的情况，记录完整并无重大故障则得满分，出现重大故障扣</w:t>
            </w:r>
            <w:r>
              <w:rPr>
                <w:rFonts w:ascii="仿宋_GB2312" w:hAnsi="仿宋_GB2312" w:cs="仿宋_GB2312" w:eastAsia="仿宋_GB2312"/>
                <w:sz w:val="21"/>
              </w:rPr>
              <w:t>10</w:t>
            </w:r>
            <w:r>
              <w:rPr>
                <w:rFonts w:ascii="仿宋_GB2312" w:hAnsi="仿宋_GB2312" w:cs="仿宋_GB2312" w:eastAsia="仿宋_GB2312"/>
                <w:sz w:val="21"/>
              </w:rPr>
              <w:t>分，因运行管理不到位导致系统故障（数据处理中断、无法访问、页面异常等）未能及时解决，每次扣</w:t>
            </w:r>
            <w:r>
              <w:rPr>
                <w:rFonts w:ascii="仿宋_GB2312" w:hAnsi="仿宋_GB2312" w:cs="仿宋_GB2312" w:eastAsia="仿宋_GB2312"/>
                <w:sz w:val="21"/>
              </w:rPr>
              <w:t>2分。本项最多扣</w:t>
            </w: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w:t>
            </w:r>
            <w:r>
              <w:rPr>
                <w:rFonts w:ascii="仿宋_GB2312" w:hAnsi="仿宋_GB2312" w:cs="仿宋_GB2312" w:eastAsia="仿宋_GB2312"/>
                <w:sz w:val="21"/>
              </w:rPr>
              <w:t>福建省赤潮监测预警信息化系统</w:t>
            </w:r>
            <w:r>
              <w:rPr>
                <w:rFonts w:ascii="仿宋_GB2312" w:hAnsi="仿宋_GB2312" w:cs="仿宋_GB2312" w:eastAsia="仿宋_GB2312"/>
                <w:sz w:val="21"/>
              </w:rPr>
              <w:t>高空监测数据发布情况。</w:t>
            </w:r>
            <w:r>
              <w:rPr>
                <w:rFonts w:ascii="仿宋_GB2312" w:hAnsi="仿宋_GB2312" w:cs="仿宋_GB2312" w:eastAsia="仿宋_GB2312"/>
                <w:sz w:val="21"/>
                <w:b/>
              </w:rPr>
              <w:t>《</w:t>
            </w:r>
            <w:r>
              <w:rPr>
                <w:rFonts w:ascii="仿宋_GB2312" w:hAnsi="仿宋_GB2312" w:cs="仿宋_GB2312" w:eastAsia="仿宋_GB2312"/>
                <w:sz w:val="21"/>
                <w:b/>
              </w:rPr>
              <w:t>高空监测数据</w:t>
            </w:r>
            <w:r>
              <w:rPr>
                <w:rFonts w:ascii="仿宋_GB2312" w:hAnsi="仿宋_GB2312" w:cs="仿宋_GB2312" w:eastAsia="仿宋_GB2312"/>
                <w:sz w:val="21"/>
                <w:b/>
              </w:rPr>
              <w:t>发布服务汇总明细》</w:t>
            </w:r>
            <w:r>
              <w:rPr>
                <w:rFonts w:ascii="仿宋_GB2312" w:hAnsi="仿宋_GB2312" w:cs="仿宋_GB2312" w:eastAsia="仿宋_GB2312"/>
                <w:sz w:val="21"/>
                <w:b/>
              </w:rPr>
              <w:t>1份</w:t>
            </w:r>
            <w:r>
              <w:rPr>
                <w:rFonts w:ascii="仿宋_GB2312" w:hAnsi="仿宋_GB2312" w:cs="仿宋_GB2312" w:eastAsia="仿宋_GB2312"/>
                <w:sz w:val="21"/>
              </w:rPr>
              <w:t>）</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人工考核</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检查业务需求完成情况。</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检查相关记录的情况</w:t>
            </w:r>
            <w:r>
              <w:rPr>
                <w:rFonts w:ascii="仿宋_GB2312" w:hAnsi="仿宋_GB2312" w:cs="仿宋_GB2312" w:eastAsia="仿宋_GB2312"/>
                <w:sz w:val="21"/>
              </w:rPr>
              <w:t>，</w:t>
            </w:r>
            <w:r>
              <w:rPr>
                <w:rFonts w:ascii="仿宋_GB2312" w:hAnsi="仿宋_GB2312" w:cs="仿宋_GB2312" w:eastAsia="仿宋_GB2312"/>
                <w:sz w:val="21"/>
              </w:rPr>
              <w:t>记录完整</w:t>
            </w:r>
            <w:r>
              <w:rPr>
                <w:rFonts w:ascii="仿宋_GB2312" w:hAnsi="仿宋_GB2312" w:cs="仿宋_GB2312" w:eastAsia="仿宋_GB2312"/>
                <w:sz w:val="21"/>
              </w:rPr>
              <w:t>则得满分，缺少单次记录每次扣</w:t>
            </w:r>
            <w:r>
              <w:rPr>
                <w:rFonts w:ascii="仿宋_GB2312" w:hAnsi="仿宋_GB2312" w:cs="仿宋_GB2312" w:eastAsia="仿宋_GB2312"/>
                <w:sz w:val="21"/>
              </w:rPr>
              <w:t>0.5分。本项最多扣5分。</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考核福建省水产品快检在线监测平台运维情况、每月运维日志记录，含微信、电话、现场反馈的运维日志记录及故障修复情况。（</w:t>
            </w:r>
            <w:r>
              <w:rPr>
                <w:rFonts w:ascii="仿宋_GB2312" w:hAnsi="仿宋_GB2312" w:cs="仿宋_GB2312" w:eastAsia="仿宋_GB2312"/>
                <w:sz w:val="21"/>
                <w:b/>
              </w:rPr>
              <w:t>《福建省水产品快检在线监测平台运行工作报告》</w:t>
            </w:r>
            <w:r>
              <w:rPr>
                <w:rFonts w:ascii="仿宋_GB2312" w:hAnsi="仿宋_GB2312" w:cs="仿宋_GB2312" w:eastAsia="仿宋_GB2312"/>
                <w:sz w:val="21"/>
                <w:b/>
              </w:rPr>
              <w:t>2份</w:t>
            </w:r>
            <w:r>
              <w:rPr>
                <w:rFonts w:ascii="仿宋_GB2312" w:hAnsi="仿宋_GB2312" w:cs="仿宋_GB2312" w:eastAsia="仿宋_GB2312"/>
                <w:sz w:val="21"/>
              </w:rPr>
              <w:t>）</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人工考核</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考核相关问题处理记录表和系统运行情况。</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检查相关记录的情况，记录完整并无重大故障则得满分，出现重大故障扣</w:t>
            </w:r>
            <w:r>
              <w:rPr>
                <w:rFonts w:ascii="仿宋_GB2312" w:hAnsi="仿宋_GB2312" w:cs="仿宋_GB2312" w:eastAsia="仿宋_GB2312"/>
                <w:sz w:val="21"/>
              </w:rPr>
              <w:t>1</w:t>
            </w:r>
            <w:r>
              <w:rPr>
                <w:rFonts w:ascii="仿宋_GB2312" w:hAnsi="仿宋_GB2312" w:cs="仿宋_GB2312" w:eastAsia="仿宋_GB2312"/>
                <w:sz w:val="21"/>
              </w:rPr>
              <w:t>0分，因运行管理不到位导致系统故障（数据处理中断、无法访问、页面异常等）未能及时解决，每次扣2分。本项最多扣</w:t>
            </w:r>
            <w:r>
              <w:rPr>
                <w:rFonts w:ascii="仿宋_GB2312" w:hAnsi="仿宋_GB2312" w:cs="仿宋_GB2312" w:eastAsia="仿宋_GB2312"/>
                <w:sz w:val="21"/>
              </w:rPr>
              <w:t>1</w:t>
            </w:r>
            <w:r>
              <w:rPr>
                <w:rFonts w:ascii="仿宋_GB2312" w:hAnsi="仿宋_GB2312" w:cs="仿宋_GB2312" w:eastAsia="仿宋_GB2312"/>
                <w:sz w:val="21"/>
              </w:rPr>
              <w:t>0分。</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业务化支撑服务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考核福建省水产品快检在线监测平台现场培训记录，包括现场培训</w:t>
            </w:r>
            <w:r>
              <w:rPr>
                <w:rFonts w:ascii="仿宋_GB2312" w:hAnsi="仿宋_GB2312" w:cs="仿宋_GB2312" w:eastAsia="仿宋_GB2312"/>
                <w:sz w:val="21"/>
              </w:rPr>
              <w:t>PPT、培训内容，以及日常操作指导记录。</w:t>
            </w:r>
            <w:r>
              <w:rPr>
                <w:rFonts w:ascii="仿宋_GB2312" w:hAnsi="仿宋_GB2312" w:cs="仿宋_GB2312" w:eastAsia="仿宋_GB2312"/>
                <w:sz w:val="21"/>
                <w:color w:val="000000"/>
              </w:rPr>
              <w:t>(</w:t>
            </w:r>
            <w:r>
              <w:rPr>
                <w:rFonts w:ascii="仿宋_GB2312" w:hAnsi="仿宋_GB2312" w:cs="仿宋_GB2312" w:eastAsia="仿宋_GB2312"/>
                <w:sz w:val="21"/>
                <w:b/>
              </w:rPr>
              <w:t>《现场培训文档及培训记录》</w:t>
            </w:r>
            <w:r>
              <w:rPr>
                <w:rFonts w:ascii="仿宋_GB2312" w:hAnsi="仿宋_GB2312" w:cs="仿宋_GB2312" w:eastAsia="仿宋_GB2312"/>
                <w:sz w:val="21"/>
                <w:b/>
              </w:rPr>
              <w:t>1</w:t>
            </w:r>
            <w:r>
              <w:rPr>
                <w:rFonts w:ascii="仿宋_GB2312" w:hAnsi="仿宋_GB2312" w:cs="仿宋_GB2312" w:eastAsia="仿宋_GB2312"/>
                <w:sz w:val="21"/>
                <w:b/>
              </w:rPr>
              <w:t>份</w:t>
            </w:r>
            <w:r>
              <w:rPr>
                <w:rFonts w:ascii="仿宋_GB2312" w:hAnsi="仿宋_GB2312" w:cs="仿宋_GB2312" w:eastAsia="仿宋_GB2312"/>
                <w:sz w:val="21"/>
              </w:rPr>
              <w:t>）</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人工考核</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检查业务需求完成情况。</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检查相关记录的情况，完成现场培训且资料完整则得满分，未能及时完成或材料不完整扣</w:t>
            </w:r>
            <w:r>
              <w:rPr>
                <w:rFonts w:ascii="仿宋_GB2312" w:hAnsi="仿宋_GB2312" w:cs="仿宋_GB2312" w:eastAsia="仿宋_GB2312"/>
                <w:sz w:val="21"/>
              </w:rPr>
              <w:t>2分，本项最多扣5分</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w:t>
            </w:r>
            <w:r>
              <w:rPr>
                <w:rFonts w:ascii="仿宋_GB2312" w:hAnsi="仿宋_GB2312" w:cs="仿宋_GB2312" w:eastAsia="仿宋_GB2312"/>
                <w:sz w:val="21"/>
              </w:rPr>
              <w:t>水产养殖排放口</w:t>
            </w:r>
            <w:r>
              <w:rPr>
                <w:rFonts w:ascii="仿宋_GB2312" w:hAnsi="仿宋_GB2312" w:cs="仿宋_GB2312" w:eastAsia="仿宋_GB2312"/>
                <w:sz w:val="21"/>
              </w:rPr>
              <w:t>信息管理服务平台运维情况、每月运维日志记录，含微信、电话、现场反馈的运维日志记录及故障修复情况。（</w:t>
            </w:r>
            <w:r>
              <w:rPr>
                <w:rFonts w:ascii="仿宋_GB2312" w:hAnsi="仿宋_GB2312" w:cs="仿宋_GB2312" w:eastAsia="仿宋_GB2312"/>
                <w:sz w:val="21"/>
                <w:b/>
              </w:rPr>
              <w:t>《</w:t>
            </w:r>
            <w:r>
              <w:rPr>
                <w:rFonts w:ascii="仿宋_GB2312" w:hAnsi="仿宋_GB2312" w:cs="仿宋_GB2312" w:eastAsia="仿宋_GB2312"/>
                <w:sz w:val="21"/>
                <w:b/>
              </w:rPr>
              <w:t>水产养殖排放口</w:t>
            </w:r>
            <w:r>
              <w:rPr>
                <w:rFonts w:ascii="仿宋_GB2312" w:hAnsi="仿宋_GB2312" w:cs="仿宋_GB2312" w:eastAsia="仿宋_GB2312"/>
                <w:sz w:val="21"/>
                <w:b/>
              </w:rPr>
              <w:t>信息管理服务平台运行工作报告》</w:t>
            </w:r>
            <w:r>
              <w:rPr>
                <w:rFonts w:ascii="仿宋_GB2312" w:hAnsi="仿宋_GB2312" w:cs="仿宋_GB2312" w:eastAsia="仿宋_GB2312"/>
                <w:sz w:val="21"/>
                <w:b/>
              </w:rPr>
              <w:t>2</w:t>
            </w:r>
            <w:r>
              <w:rPr>
                <w:rFonts w:ascii="仿宋_GB2312" w:hAnsi="仿宋_GB2312" w:cs="仿宋_GB2312" w:eastAsia="仿宋_GB2312"/>
                <w:sz w:val="21"/>
                <w:b/>
              </w:rPr>
              <w:t>份</w:t>
            </w:r>
            <w:r>
              <w:rPr>
                <w:rFonts w:ascii="仿宋_GB2312" w:hAnsi="仿宋_GB2312" w:cs="仿宋_GB2312" w:eastAsia="仿宋_GB2312"/>
                <w:sz w:val="21"/>
              </w:rPr>
              <w:t>）</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人工考核</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考核相关问题处理记录表和系统运行情况。</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检查相关记录的情况，记录完整并无重大故障则得满分，出现重大故障扣</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分，因运行管理不到位导致系统故障（数据处理中断、无法访问、页面异常等）未能及时解决，每次扣</w:t>
            </w:r>
            <w:r>
              <w:rPr>
                <w:rFonts w:ascii="仿宋_GB2312" w:hAnsi="仿宋_GB2312" w:cs="仿宋_GB2312" w:eastAsia="仿宋_GB2312"/>
                <w:sz w:val="21"/>
              </w:rPr>
              <w:t>2</w:t>
            </w:r>
            <w:r>
              <w:rPr>
                <w:rFonts w:ascii="仿宋_GB2312" w:hAnsi="仿宋_GB2312" w:cs="仿宋_GB2312" w:eastAsia="仿宋_GB2312"/>
                <w:sz w:val="21"/>
              </w:rPr>
              <w:t>分。本项最多扣</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分。</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w:t>
            </w:r>
            <w:r>
              <w:rPr>
                <w:rFonts w:ascii="仿宋_GB2312" w:hAnsi="仿宋_GB2312" w:cs="仿宋_GB2312" w:eastAsia="仿宋_GB2312"/>
                <w:sz w:val="21"/>
              </w:rPr>
              <w:t>海洋渔业与资源监测预警系统（二期）</w:t>
            </w:r>
            <w:r>
              <w:rPr>
                <w:rFonts w:ascii="仿宋_GB2312" w:hAnsi="仿宋_GB2312" w:cs="仿宋_GB2312" w:eastAsia="仿宋_GB2312"/>
                <w:sz w:val="21"/>
              </w:rPr>
              <w:t>运维情况、每月运维日志记录，含微信、电话、现场反馈的运维日志记录及故障修复情况。（</w:t>
            </w:r>
            <w:r>
              <w:rPr>
                <w:rFonts w:ascii="仿宋_GB2312" w:hAnsi="仿宋_GB2312" w:cs="仿宋_GB2312" w:eastAsia="仿宋_GB2312"/>
                <w:sz w:val="21"/>
                <w:b/>
              </w:rPr>
              <w:t>《海洋渔业与资源监测预警系统（二期）运行工作报告》</w:t>
            </w:r>
            <w:r>
              <w:rPr>
                <w:rFonts w:ascii="仿宋_GB2312" w:hAnsi="仿宋_GB2312" w:cs="仿宋_GB2312" w:eastAsia="仿宋_GB2312"/>
                <w:sz w:val="21"/>
                <w:b/>
              </w:rPr>
              <w:t>2</w:t>
            </w:r>
            <w:r>
              <w:rPr>
                <w:rFonts w:ascii="仿宋_GB2312" w:hAnsi="仿宋_GB2312" w:cs="仿宋_GB2312" w:eastAsia="仿宋_GB2312"/>
                <w:sz w:val="21"/>
                <w:b/>
              </w:rPr>
              <w:t>份</w:t>
            </w:r>
            <w:r>
              <w:rPr>
                <w:rFonts w:ascii="仿宋_GB2312" w:hAnsi="仿宋_GB2312" w:cs="仿宋_GB2312" w:eastAsia="仿宋_GB2312"/>
                <w:sz w:val="21"/>
              </w:rPr>
              <w:t>）</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人工考核</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考核相关问题处理记录表和系统运行情况。</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检查相关记录的情况，记录完整并无重大故障则得满分，出现重大故障扣</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分，因运行管理不到位导致系统故障（数据处理中断、无法访问、页面异常等）未能及时解决，每次扣</w:t>
            </w:r>
            <w:r>
              <w:rPr>
                <w:rFonts w:ascii="仿宋_GB2312" w:hAnsi="仿宋_GB2312" w:cs="仿宋_GB2312" w:eastAsia="仿宋_GB2312"/>
                <w:sz w:val="21"/>
              </w:rPr>
              <w:t>2</w:t>
            </w:r>
            <w:r>
              <w:rPr>
                <w:rFonts w:ascii="仿宋_GB2312" w:hAnsi="仿宋_GB2312" w:cs="仿宋_GB2312" w:eastAsia="仿宋_GB2312"/>
                <w:sz w:val="21"/>
              </w:rPr>
              <w:t>分。本项最多扣</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分。</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考核实验室信息管理系统二期工程运维情况、每月运维日志记录，含微信、电话、现场反馈的运维日志记录及故障修复情况。（</w:t>
            </w:r>
            <w:r>
              <w:rPr>
                <w:rFonts w:ascii="仿宋_GB2312" w:hAnsi="仿宋_GB2312" w:cs="仿宋_GB2312" w:eastAsia="仿宋_GB2312"/>
                <w:sz w:val="21"/>
                <w:b/>
              </w:rPr>
              <w:t>《</w:t>
            </w:r>
            <w:r>
              <w:rPr>
                <w:rFonts w:ascii="仿宋_GB2312" w:hAnsi="仿宋_GB2312" w:cs="仿宋_GB2312" w:eastAsia="仿宋_GB2312"/>
                <w:sz w:val="21"/>
                <w:b/>
              </w:rPr>
              <w:t>实验室信息管理系统运行工作报告》</w:t>
            </w:r>
            <w:r>
              <w:rPr>
                <w:rFonts w:ascii="仿宋_GB2312" w:hAnsi="仿宋_GB2312" w:cs="仿宋_GB2312" w:eastAsia="仿宋_GB2312"/>
                <w:sz w:val="21"/>
                <w:b/>
              </w:rPr>
              <w:t>1</w:t>
            </w:r>
            <w:r>
              <w:rPr>
                <w:rFonts w:ascii="仿宋_GB2312" w:hAnsi="仿宋_GB2312" w:cs="仿宋_GB2312" w:eastAsia="仿宋_GB2312"/>
                <w:sz w:val="21"/>
                <w:b/>
              </w:rPr>
              <w:t>份</w:t>
            </w:r>
            <w:r>
              <w:rPr>
                <w:rFonts w:ascii="仿宋_GB2312" w:hAnsi="仿宋_GB2312" w:cs="仿宋_GB2312" w:eastAsia="仿宋_GB2312"/>
                <w:sz w:val="21"/>
              </w:rPr>
              <w:t>）</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人工考核</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考核相关问题处理记录表和系统运行情况。</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检查相关记录的情况，记录完整并无重大故障则得满分，出现重大故障扣</w:t>
            </w:r>
            <w:r>
              <w:rPr>
                <w:rFonts w:ascii="仿宋_GB2312" w:hAnsi="仿宋_GB2312" w:cs="仿宋_GB2312" w:eastAsia="仿宋_GB2312"/>
                <w:sz w:val="21"/>
              </w:rPr>
              <w:t>5</w:t>
            </w:r>
            <w:r>
              <w:rPr>
                <w:rFonts w:ascii="仿宋_GB2312" w:hAnsi="仿宋_GB2312" w:cs="仿宋_GB2312" w:eastAsia="仿宋_GB2312"/>
                <w:sz w:val="21"/>
              </w:rPr>
              <w:t>分，因运行管理不到位导致系统故障（数据处理中断、无法访问、页面异常等）未能及时解决，每次扣</w:t>
            </w:r>
            <w:r>
              <w:rPr>
                <w:rFonts w:ascii="仿宋_GB2312" w:hAnsi="仿宋_GB2312" w:cs="仿宋_GB2312" w:eastAsia="仿宋_GB2312"/>
                <w:sz w:val="21"/>
              </w:rPr>
              <w:t>1</w:t>
            </w:r>
            <w:r>
              <w:rPr>
                <w:rFonts w:ascii="仿宋_GB2312" w:hAnsi="仿宋_GB2312" w:cs="仿宋_GB2312" w:eastAsia="仿宋_GB2312"/>
                <w:sz w:val="21"/>
              </w:rPr>
              <w:t>分。本项最多扣</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满意度调查</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根据用户满意度进行考核，包括响应速度，响应情况等。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人工考核</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用户满意度考核</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如若出现反馈的任务拖延超过</w:t>
            </w:r>
            <w:r>
              <w:rPr>
                <w:rFonts w:ascii="仿宋_GB2312" w:hAnsi="仿宋_GB2312" w:cs="仿宋_GB2312" w:eastAsia="仿宋_GB2312"/>
                <w:sz w:val="21"/>
              </w:rPr>
              <w:t>10天或未按要求完成（除特殊原因无法完成的任务），每次扣1分。本项最多扣</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2"/>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1"/>
                <w:b/>
              </w:rPr>
              <w:t>合计：</w:t>
            </w:r>
          </w:p>
        </w:tc>
      </w:tr>
      <w:tr>
        <w:tc>
          <w:tcPr>
            <w:tcW w:type="dxa" w:w="8302"/>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项目经办人签字：</w:t>
            </w:r>
            <w:r>
              <w:rPr>
                <w:rFonts w:ascii="仿宋_GB2312" w:hAnsi="仿宋_GB2312" w:cs="仿宋_GB2312" w:eastAsia="仿宋_GB2312"/>
                <w:sz w:val="21"/>
                <w:b/>
              </w:rPr>
              <w:t xml:space="preserve">                                    </w:t>
            </w:r>
            <w:r>
              <w:rPr>
                <w:rFonts w:ascii="仿宋_GB2312" w:hAnsi="仿宋_GB2312" w:cs="仿宋_GB2312" w:eastAsia="仿宋_GB2312"/>
                <w:sz w:val="21"/>
                <w:b/>
              </w:rPr>
              <w:t>项目负责人签字：</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提供为期13个月的服务</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福建省福州市鼓楼区冶山路26号</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验收合格后交付</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1、期次1，说明：按招标文件要求执行</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1、付款条件:采购合同签订并提供等额正式发票后，达到付款条件起30日内，支付合同总金额的30.00%</w:t>
            </w:r>
          </w:p>
          <w:p>
            <w:pPr>
              <w:pStyle w:val="null3"/>
              <w:jc w:val="left"/>
            </w:pPr>
            <w:r>
              <w:rPr>
                <w:rFonts w:ascii="仿宋_GB2312" w:hAnsi="仿宋_GB2312" w:cs="仿宋_GB2312" w:eastAsia="仿宋_GB2312"/>
              </w:rPr>
              <w:t>2、付款条件:提供《信息化系统运行维护管理服务过程报告》并提供等额正式发票后，达到付款条件起30日内，支付合同总金额的45.00%</w:t>
            </w:r>
          </w:p>
          <w:p>
            <w:pPr>
              <w:pStyle w:val="null3"/>
              <w:jc w:val="left"/>
            </w:pPr>
            <w:r>
              <w:rPr>
                <w:rFonts w:ascii="仿宋_GB2312" w:hAnsi="仿宋_GB2312" w:cs="仿宋_GB2312" w:eastAsia="仿宋_GB2312"/>
              </w:rPr>
              <w:t>3、付款条件:项目获得的评分为85分及以上且验收合格提供等额正式发票后，达到付款条件起30日内，支付合同总金额的25.00%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1"/>
        </w:rPr>
        <w:t>★其他商务要求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8、服务期：</w:t>
      </w:r>
      <w:r>
        <w:rPr>
          <w:rFonts w:ascii="仿宋_GB2312" w:hAnsi="仿宋_GB2312" w:cs="仿宋_GB2312" w:eastAsia="仿宋_GB2312"/>
          <w:sz w:val="21"/>
        </w:rPr>
        <w:t>中标人须提供为期</w:t>
      </w:r>
      <w:r>
        <w:rPr>
          <w:rFonts w:ascii="仿宋_GB2312" w:hAnsi="仿宋_GB2312" w:cs="仿宋_GB2312" w:eastAsia="仿宋_GB2312"/>
          <w:sz w:val="21"/>
        </w:rPr>
        <w:t>13个月的服务，服务期</w:t>
      </w:r>
      <w:r>
        <w:rPr>
          <w:rFonts w:ascii="仿宋_GB2312" w:hAnsi="仿宋_GB2312" w:cs="仿宋_GB2312" w:eastAsia="仿宋_GB2312"/>
          <w:sz w:val="21"/>
        </w:rPr>
        <w:t>自合同签订起计算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9、在本次服务期结束后，中标人须提</w:t>
      </w:r>
      <w:r>
        <w:rPr>
          <w:rFonts w:ascii="仿宋_GB2312" w:hAnsi="仿宋_GB2312" w:cs="仿宋_GB2312" w:eastAsia="仿宋_GB2312"/>
          <w:sz w:val="21"/>
        </w:rPr>
        <w:t>供不少于</w:t>
      </w:r>
      <w:r>
        <w:rPr>
          <w:rFonts w:ascii="仿宋_GB2312" w:hAnsi="仿宋_GB2312" w:cs="仿宋_GB2312" w:eastAsia="仿宋_GB2312"/>
          <w:sz w:val="21"/>
        </w:rPr>
        <w:t>30天的远程维保服务</w:t>
      </w:r>
      <w:r>
        <w:rPr>
          <w:rFonts w:ascii="仿宋_GB2312" w:hAnsi="仿宋_GB2312" w:cs="仿宋_GB2312" w:eastAsia="仿宋_GB2312"/>
          <w:sz w:val="21"/>
          <w:u w:val="single"/>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10、本项评分≥85分且验收通过，全额付款；</w:t>
      </w:r>
      <w:r>
        <w:rPr>
          <w:rFonts w:ascii="仿宋_GB2312" w:hAnsi="仿宋_GB2312" w:cs="仿宋_GB2312" w:eastAsia="仿宋_GB2312"/>
          <w:sz w:val="21"/>
        </w:rPr>
        <w:t>评分</w:t>
      </w:r>
      <w:r>
        <w:rPr>
          <w:rFonts w:ascii="仿宋_GB2312" w:hAnsi="仿宋_GB2312" w:cs="仿宋_GB2312" w:eastAsia="仿宋_GB2312"/>
          <w:sz w:val="21"/>
        </w:rPr>
        <w:t>＜</w:t>
      </w:r>
      <w:r>
        <w:rPr>
          <w:rFonts w:ascii="仿宋_GB2312" w:hAnsi="仿宋_GB2312" w:cs="仿宋_GB2312" w:eastAsia="仿宋_GB2312"/>
          <w:sz w:val="21"/>
        </w:rPr>
        <w:t>85分，项目终止。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11、因履行本合同产生的开发成果及其知识产权归采购人所有；服务期结束后需按要求提交运维文档及更新后的源代码等成果。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中标人</w:t>
      </w:r>
      <w:r>
        <w:rPr>
          <w:rFonts w:ascii="仿宋_GB2312" w:hAnsi="仿宋_GB2312" w:cs="仿宋_GB2312" w:eastAsia="仿宋_GB2312"/>
          <w:sz w:val="21"/>
        </w:rPr>
        <w:t>应严格遵守各项安全保密制度，</w:t>
      </w:r>
      <w:r>
        <w:rPr>
          <w:rFonts w:ascii="仿宋_GB2312" w:hAnsi="仿宋_GB2312" w:cs="仿宋_GB2312" w:eastAsia="仿宋_GB2312"/>
          <w:sz w:val="21"/>
        </w:rPr>
        <w:t>中标人</w:t>
      </w:r>
      <w:r>
        <w:rPr>
          <w:rFonts w:ascii="仿宋_GB2312" w:hAnsi="仿宋_GB2312" w:cs="仿宋_GB2312" w:eastAsia="仿宋_GB2312"/>
          <w:sz w:val="21"/>
        </w:rPr>
        <w:t>及其内部参与本项目的人员应分别签署数据资料保密承诺函、网络与数据安全责任书等相关文件。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13、中标人须提供现场驻点技术人员1名，提供7×24小时的响应服务，</w:t>
      </w:r>
      <w:r>
        <w:rPr>
          <w:rFonts w:ascii="仿宋_GB2312" w:hAnsi="仿宋_GB2312" w:cs="仿宋_GB2312" w:eastAsia="仿宋_GB2312"/>
          <w:sz w:val="21"/>
        </w:rPr>
        <w:t>在发现应急事件后需在</w:t>
      </w:r>
      <w:r>
        <w:rPr>
          <w:rFonts w:ascii="仿宋_GB2312" w:hAnsi="仿宋_GB2312" w:cs="仿宋_GB2312" w:eastAsia="仿宋_GB2312"/>
          <w:sz w:val="21"/>
        </w:rPr>
        <w:t>2小时内做出明确响应和安排。</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u w:val="single"/>
        </w:rPr>
        <w:t>4</w:t>
      </w:r>
      <w:r>
        <w:rPr>
          <w:rFonts w:ascii="仿宋_GB2312" w:hAnsi="仿宋_GB2312" w:cs="仿宋_GB2312" w:eastAsia="仿宋_GB2312"/>
          <w:sz w:val="21"/>
        </w:rPr>
        <w:t>、人员投入要求：</w:t>
      </w:r>
    </w:p>
    <w:p>
      <w:pPr>
        <w:pStyle w:val="null3"/>
        <w:jc w:val="left"/>
      </w:pPr>
      <w:r>
        <w:rPr>
          <w:rFonts w:ascii="仿宋_GB2312" w:hAnsi="仿宋_GB2312" w:cs="仿宋_GB2312" w:eastAsia="仿宋_GB2312"/>
          <w:sz w:val="21"/>
        </w:rPr>
        <w:t>本项目至少需投入</w:t>
      </w:r>
      <w:r>
        <w:rPr>
          <w:rFonts w:ascii="仿宋_GB2312" w:hAnsi="仿宋_GB2312" w:cs="仿宋_GB2312" w:eastAsia="仿宋_GB2312"/>
          <w:sz w:val="21"/>
        </w:rPr>
        <w:t>3名人员（含现场驻点技术人员）。</w:t>
      </w:r>
    </w:p>
    <w:p>
      <w:pPr>
        <w:pStyle w:val="null3"/>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投标人须</w:t>
      </w:r>
      <w:r>
        <w:rPr>
          <w:rFonts w:ascii="仿宋_GB2312" w:hAnsi="仿宋_GB2312" w:cs="仿宋_GB2312" w:eastAsia="仿宋_GB2312"/>
          <w:sz w:val="21"/>
        </w:rPr>
        <w:t>承诺中标后积极配合采购人协调解决项目服务过程中出现的各种问题，如超出本项目要求配备人员的保障能力范围，确保可根据采购人实际需要，临时抽调人员补充到位</w:t>
      </w:r>
      <w:r>
        <w:rPr>
          <w:rFonts w:ascii="仿宋_GB2312" w:hAnsi="仿宋_GB2312" w:cs="仿宋_GB2312" w:eastAsia="仿宋_GB2312"/>
          <w:sz w:val="21"/>
        </w:rPr>
        <w:t>。</w:t>
      </w:r>
      <w:r>
        <w:rPr>
          <w:rFonts w:ascii="仿宋_GB2312" w:hAnsi="仿宋_GB2312" w:cs="仿宋_GB2312" w:eastAsia="仿宋_GB2312"/>
          <w:sz w:val="21"/>
          <w:b/>
        </w:rPr>
        <w:t>（</w:t>
      </w:r>
      <w:r>
        <w:rPr>
          <w:rFonts w:ascii="仿宋_GB2312" w:hAnsi="仿宋_GB2312" w:cs="仿宋_GB2312" w:eastAsia="仿宋_GB2312"/>
          <w:sz w:val="21"/>
          <w:b/>
        </w:rPr>
        <w:t>注：</w:t>
      </w:r>
      <w:r>
        <w:rPr>
          <w:rFonts w:ascii="仿宋_GB2312" w:hAnsi="仿宋_GB2312" w:cs="仿宋_GB2312" w:eastAsia="仿宋_GB2312"/>
          <w:sz w:val="21"/>
          <w:b/>
        </w:rPr>
        <w:t>本项内容</w:t>
      </w:r>
      <w:r>
        <w:rPr>
          <w:rFonts w:ascii="仿宋_GB2312" w:hAnsi="仿宋_GB2312" w:cs="仿宋_GB2312" w:eastAsia="仿宋_GB2312"/>
          <w:sz w:val="21"/>
          <w:b/>
        </w:rPr>
        <w:t>须提供</w:t>
      </w:r>
      <w:r>
        <w:rPr>
          <w:rFonts w:ascii="仿宋_GB2312" w:hAnsi="仿宋_GB2312" w:cs="仿宋_GB2312" w:eastAsia="仿宋_GB2312"/>
          <w:sz w:val="21"/>
          <w:b/>
        </w:rPr>
        <w:t>专项</w:t>
      </w:r>
      <w:r>
        <w:rPr>
          <w:rFonts w:ascii="仿宋_GB2312" w:hAnsi="仿宋_GB2312" w:cs="仿宋_GB2312" w:eastAsia="仿宋_GB2312"/>
          <w:sz w:val="21"/>
          <w:b/>
        </w:rPr>
        <w:t>承诺函</w:t>
      </w:r>
      <w:r>
        <w:rPr>
          <w:rFonts w:ascii="仿宋_GB2312" w:hAnsi="仿宋_GB2312" w:cs="仿宋_GB2312" w:eastAsia="仿宋_GB2312"/>
          <w:sz w:val="21"/>
          <w:b/>
        </w:rPr>
        <w:t>，并</w:t>
      </w:r>
      <w:r>
        <w:rPr>
          <w:rFonts w:ascii="仿宋_GB2312" w:hAnsi="仿宋_GB2312" w:cs="仿宋_GB2312" w:eastAsia="仿宋_GB2312"/>
          <w:sz w:val="21"/>
          <w:b/>
        </w:rPr>
        <w:t>加盖投标人公章，（</w:t>
      </w:r>
      <w:r>
        <w:rPr>
          <w:rFonts w:ascii="仿宋_GB2312" w:hAnsi="仿宋_GB2312" w:cs="仿宋_GB2312" w:eastAsia="仿宋_GB2312"/>
          <w:sz w:val="21"/>
          <w:b/>
        </w:rPr>
        <w:t>承诺函</w:t>
      </w:r>
      <w:r>
        <w:rPr>
          <w:rFonts w:ascii="仿宋_GB2312" w:hAnsi="仿宋_GB2312" w:cs="仿宋_GB2312" w:eastAsia="仿宋_GB2312"/>
          <w:sz w:val="21"/>
          <w:b/>
        </w:rPr>
        <w:t>格式自拟）</w:t>
      </w:r>
      <w:r>
        <w:rPr>
          <w:rFonts w:ascii="仿宋_GB2312" w:hAnsi="仿宋_GB2312" w:cs="仿宋_GB2312" w:eastAsia="仿宋_GB2312"/>
          <w:sz w:val="21"/>
          <w:b/>
        </w:rPr>
        <w:t>，</w:t>
      </w:r>
      <w:r>
        <w:rPr>
          <w:rFonts w:ascii="仿宋_GB2312" w:hAnsi="仿宋_GB2312" w:cs="仿宋_GB2312" w:eastAsia="仿宋_GB2312"/>
          <w:sz w:val="21"/>
          <w:b/>
        </w:rPr>
        <w:t>未提供承诺函</w:t>
      </w:r>
      <w:r>
        <w:rPr>
          <w:rFonts w:ascii="仿宋_GB2312" w:hAnsi="仿宋_GB2312" w:cs="仿宋_GB2312" w:eastAsia="仿宋_GB2312"/>
          <w:sz w:val="21"/>
          <w:b/>
        </w:rPr>
        <w:t>按无效投标处理。）</w:t>
      </w:r>
      <w:r>
        <w:rPr>
          <w:rFonts w:ascii="仿宋_GB2312" w:hAnsi="仿宋_GB2312" w:cs="仿宋_GB2312" w:eastAsia="仿宋_GB2312"/>
          <w:b/>
        </w:rPr>
        <w:t xml:space="preserve"> </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[350001]ZMGC[GK]2025001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信息化系统运行维护管理</w:t>
      </w:r>
    </w:p>
    <w:p>
      <w:pPr>
        <w:pStyle w:val="null3"/>
        <w:jc w:val="left"/>
      </w:pPr>
      <w:r>
        <w:rPr>
          <w:rFonts w:ascii="仿宋_GB2312" w:hAnsi="仿宋_GB2312" w:cs="仿宋_GB2312" w:eastAsia="仿宋_GB2312"/>
        </w:rPr>
        <w:t>采购包：</w:t>
      </w:r>
      <w:r>
        <w:rPr>
          <w:rFonts w:ascii="仿宋_GB2312" w:hAnsi="仿宋_GB2312" w:cs="仿宋_GB2312" w:eastAsia="仿宋_GB2312"/>
        </w:rPr>
        <w:t>信息化系统运行维护管理</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信息化系统运行维护管理</w:t>
            </w:r>
          </w:p>
        </w:tc>
        <w:tc>
          <w:tcPr>
            <w:tcW w:type="dxa" w:w="1661"/>
          </w:tcPr>
          <w:p>
            <w:pPr>
              <w:pStyle w:val="null3"/>
              <w:jc w:val="left"/>
            </w:pPr>
            <w:r>
              <w:rPr>
                <w:rFonts w:ascii="仿宋_GB2312" w:hAnsi="仿宋_GB2312" w:cs="仿宋_GB2312" w:eastAsia="仿宋_GB2312"/>
              </w:rPr>
              <w:t xml:space="preserve"> 750000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[350001]ZMGC[GK]2025001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信息化系统运行维护管理</w:t>
      </w:r>
    </w:p>
    <w:p>
      <w:pPr>
        <w:pStyle w:val="null3"/>
        <w:jc w:val="left"/>
      </w:pPr>
      <w:r>
        <w:rPr>
          <w:rFonts w:ascii="仿宋_GB2312" w:hAnsi="仿宋_GB2312" w:cs="仿宋_GB2312" w:eastAsia="仿宋_GB2312"/>
        </w:rPr>
        <w:t>采购包：</w:t>
      </w:r>
      <w:r>
        <w:rPr>
          <w:rFonts w:ascii="仿宋_GB2312" w:hAnsi="仿宋_GB2312" w:cs="仿宋_GB2312" w:eastAsia="仿宋_GB2312"/>
        </w:rPr>
        <w:t>信息化系统运行维护管理</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信息化系统运行维护管理</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信息化系统运行维护管理</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750000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