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E4CDE">
      <w:pPr>
        <w:keepNext w:val="0"/>
        <w:keepLines w:val="0"/>
        <w:pageBreakBefore w:val="0"/>
        <w:kinsoku/>
        <w:overflowPunct/>
        <w:topLinePunct w:val="0"/>
        <w:autoSpaceDE w:val="0"/>
        <w:autoSpaceDN w:val="0"/>
        <w:bidi w:val="0"/>
        <w:adjustRightInd/>
        <w:snapToGrid/>
        <w:spacing w:before="2" w:line="480" w:lineRule="auto"/>
        <w:ind w:right="0"/>
        <w:jc w:val="center"/>
        <w:textAlignment w:val="auto"/>
        <w:rPr>
          <w:rFonts w:hint="eastAsia" w:cs="宋体"/>
          <w:b/>
          <w:bCs w:val="0"/>
          <w:sz w:val="36"/>
          <w:szCs w:val="36"/>
          <w:lang w:val="en-US" w:eastAsia="zh-CN"/>
        </w:rPr>
      </w:pPr>
    </w:p>
    <w:p w14:paraId="19C014E9">
      <w:pPr>
        <w:pStyle w:val="50"/>
        <w:ind w:left="0" w:leftChars="0" w:firstLine="1205" w:firstLineChars="200"/>
        <w:jc w:val="both"/>
        <w:rPr>
          <w:rFonts w:hint="default"/>
          <w:b/>
          <w:sz w:val="96"/>
          <w:szCs w:val="96"/>
          <w:highlight w:val="none"/>
          <w:lang w:val="en-US"/>
        </w:rPr>
      </w:pPr>
      <w:r>
        <w:rPr>
          <w:rFonts w:hint="eastAsia" w:cs="宋体"/>
          <w:b/>
          <w:bCs w:val="0"/>
          <w:sz w:val="60"/>
          <w:szCs w:val="60"/>
          <w:lang w:val="en-US" w:eastAsia="zh-CN"/>
        </w:rPr>
        <w:t>通榆县智慧交通红绿灯设备</w:t>
      </w:r>
    </w:p>
    <w:p w14:paraId="100878D4">
      <w:pPr>
        <w:pStyle w:val="50"/>
      </w:pPr>
    </w:p>
    <w:p w14:paraId="322E5EF6">
      <w:pPr>
        <w:pStyle w:val="50"/>
      </w:pPr>
    </w:p>
    <w:p w14:paraId="296583BE">
      <w:pPr>
        <w:pStyle w:val="50"/>
      </w:pPr>
    </w:p>
    <w:p w14:paraId="1F5309A5">
      <w:pPr>
        <w:pStyle w:val="50"/>
      </w:pPr>
    </w:p>
    <w:p w14:paraId="127749EE">
      <w:pPr>
        <w:pStyle w:val="50"/>
      </w:pPr>
    </w:p>
    <w:p w14:paraId="17B5AF4B">
      <w:pPr>
        <w:spacing w:before="402"/>
        <w:ind w:right="1229" w:firstLine="3132" w:firstLineChars="600"/>
        <w:jc w:val="both"/>
        <w:rPr>
          <w:b/>
          <w:sz w:val="52"/>
          <w:szCs w:val="52"/>
          <w:highlight w:val="none"/>
        </w:rPr>
      </w:pPr>
      <w:r>
        <w:rPr>
          <w:rFonts w:hint="eastAsia"/>
          <w:b/>
          <w:sz w:val="52"/>
          <w:szCs w:val="52"/>
          <w:highlight w:val="none"/>
          <w:lang w:val="en-US" w:eastAsia="zh-CN"/>
        </w:rPr>
        <w:t xml:space="preserve">招  标  </w:t>
      </w:r>
      <w:r>
        <w:rPr>
          <w:b/>
          <w:sz w:val="52"/>
          <w:szCs w:val="52"/>
          <w:highlight w:val="none"/>
        </w:rPr>
        <w:t>文</w:t>
      </w:r>
      <w:r>
        <w:rPr>
          <w:rFonts w:hint="eastAsia"/>
          <w:b/>
          <w:sz w:val="52"/>
          <w:szCs w:val="52"/>
          <w:highlight w:val="none"/>
          <w:lang w:val="en-US" w:eastAsia="zh-CN"/>
        </w:rPr>
        <w:t xml:space="preserve">  </w:t>
      </w:r>
      <w:r>
        <w:rPr>
          <w:b/>
          <w:sz w:val="52"/>
          <w:szCs w:val="52"/>
          <w:highlight w:val="none"/>
        </w:rPr>
        <w:t>件</w:t>
      </w:r>
    </w:p>
    <w:p w14:paraId="1C27C0F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sz w:val="36"/>
          <w:szCs w:val="36"/>
          <w:highlight w:val="none"/>
          <w:u w:val="none"/>
          <w:lang w:val="en-US" w:eastAsia="zh-CN"/>
        </w:rPr>
      </w:pPr>
    </w:p>
    <w:p w14:paraId="185D648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
          <w:bCs/>
          <w:sz w:val="36"/>
          <w:szCs w:val="36"/>
          <w:highlight w:val="none"/>
          <w:u w:val="none"/>
          <w:lang w:val="en-US" w:eastAsia="zh-CN"/>
        </w:rPr>
      </w:pPr>
    </w:p>
    <w:p w14:paraId="052E541A">
      <w:pPr>
        <w:pStyle w:val="31"/>
        <w:ind w:firstLine="2650" w:firstLineChars="1100"/>
        <w:rPr>
          <w:rFonts w:hint="default" w:ascii="Calibri" w:hAnsi="Calibri" w:eastAsia="宋体" w:cs="宋体"/>
          <w:b/>
          <w:bCs w:val="0"/>
          <w:kern w:val="2"/>
          <w:sz w:val="24"/>
          <w:szCs w:val="24"/>
          <w:lang w:val="en-US" w:eastAsia="zh-CN" w:bidi="ar-SA"/>
        </w:rPr>
      </w:pPr>
      <w:r>
        <w:rPr>
          <w:rFonts w:hint="eastAsia" w:ascii="Calibri" w:hAnsi="Calibri" w:eastAsia="宋体" w:cs="宋体"/>
          <w:b/>
          <w:bCs w:val="0"/>
          <w:kern w:val="2"/>
          <w:sz w:val="24"/>
          <w:szCs w:val="24"/>
          <w:lang w:val="en-US" w:eastAsia="zh-CN" w:bidi="ar-SA"/>
        </w:rPr>
        <w:t>项目编号：</w:t>
      </w:r>
      <w:r>
        <w:rPr>
          <w:rFonts w:hint="eastAsia" w:ascii="Calibri" w:hAnsi="Calibri" w:eastAsia="宋体" w:cs="宋体"/>
          <w:b/>
          <w:bCs w:val="0"/>
          <w:kern w:val="2"/>
          <w:sz w:val="24"/>
          <w:szCs w:val="24"/>
          <w:highlight w:val="none"/>
          <w:lang w:val="en-US" w:eastAsia="zh-CN" w:bidi="ar-SA"/>
        </w:rPr>
        <w:t>采购计划-[2025]-000</w:t>
      </w:r>
      <w:r>
        <w:rPr>
          <w:rFonts w:hint="eastAsia" w:eastAsia="宋体" w:cs="宋体"/>
          <w:b/>
          <w:bCs w:val="0"/>
          <w:kern w:val="2"/>
          <w:sz w:val="24"/>
          <w:szCs w:val="24"/>
          <w:highlight w:val="none"/>
          <w:lang w:val="en-US" w:eastAsia="zh-CN" w:bidi="ar-SA"/>
        </w:rPr>
        <w:t>21</w:t>
      </w:r>
      <w:r>
        <w:rPr>
          <w:rFonts w:hint="eastAsia" w:ascii="Calibri" w:hAnsi="Calibri" w:eastAsia="宋体" w:cs="宋体"/>
          <w:b/>
          <w:bCs w:val="0"/>
          <w:kern w:val="2"/>
          <w:sz w:val="24"/>
          <w:szCs w:val="24"/>
          <w:highlight w:val="none"/>
          <w:lang w:val="en-US" w:eastAsia="zh-CN" w:bidi="ar-SA"/>
        </w:rPr>
        <w:t>-00</w:t>
      </w:r>
      <w:r>
        <w:rPr>
          <w:rFonts w:hint="eastAsia" w:eastAsia="宋体" w:cs="宋体"/>
          <w:b/>
          <w:bCs w:val="0"/>
          <w:kern w:val="2"/>
          <w:sz w:val="24"/>
          <w:szCs w:val="24"/>
          <w:highlight w:val="none"/>
          <w:lang w:val="en-US" w:eastAsia="zh-CN" w:bidi="ar-SA"/>
        </w:rPr>
        <w:t>5</w:t>
      </w:r>
    </w:p>
    <w:p w14:paraId="0B06A131">
      <w:pPr>
        <w:pStyle w:val="31"/>
        <w:rPr>
          <w:rFonts w:ascii="宋体" w:hAnsi="宋体" w:cs="宋体"/>
          <w:highlight w:val="none"/>
          <w:u w:val="single"/>
        </w:rPr>
      </w:pPr>
    </w:p>
    <w:p w14:paraId="53E66554">
      <w:pPr>
        <w:spacing w:line="360" w:lineRule="auto"/>
        <w:ind w:firstLine="420" w:firstLineChars="200"/>
        <w:jc w:val="center"/>
        <w:rPr>
          <w:rFonts w:ascii="宋体" w:hAnsi="宋体" w:cs="宋体"/>
          <w:highlight w:val="none"/>
          <w:u w:val="single"/>
        </w:rPr>
      </w:pPr>
    </w:p>
    <w:p w14:paraId="3E1796F1">
      <w:pPr>
        <w:pStyle w:val="31"/>
        <w:rPr>
          <w:rFonts w:ascii="宋体" w:hAnsi="宋体"/>
          <w:highlight w:val="none"/>
        </w:rPr>
      </w:pPr>
    </w:p>
    <w:p w14:paraId="4CDA4EA2">
      <w:pPr>
        <w:pStyle w:val="31"/>
        <w:rPr>
          <w:rFonts w:ascii="宋体" w:hAnsi="宋体"/>
          <w:highlight w:val="none"/>
        </w:rPr>
      </w:pPr>
    </w:p>
    <w:p w14:paraId="36E702FD">
      <w:pPr>
        <w:pStyle w:val="31"/>
        <w:rPr>
          <w:rFonts w:ascii="宋体" w:hAnsi="宋体"/>
          <w:highlight w:val="none"/>
        </w:rPr>
      </w:pPr>
    </w:p>
    <w:p w14:paraId="7F4057F2">
      <w:pPr>
        <w:spacing w:line="360" w:lineRule="auto"/>
        <w:rPr>
          <w:rFonts w:ascii="宋体" w:hAnsi="宋体" w:cs="宋体"/>
          <w:highlight w:val="none"/>
        </w:rPr>
      </w:pPr>
    </w:p>
    <w:p w14:paraId="117C5D32">
      <w:pPr>
        <w:pStyle w:val="2"/>
      </w:pPr>
    </w:p>
    <w:p w14:paraId="4F78B377">
      <w:pPr>
        <w:pStyle w:val="31"/>
        <w:ind w:left="0" w:leftChars="0" w:firstLine="0" w:firstLineChars="0"/>
        <w:rPr>
          <w:rFonts w:hint="eastAsia" w:ascii="宋体" w:hAnsi="宋体" w:eastAsia="宋体" w:cs="宋体"/>
          <w:b/>
          <w:bCs/>
          <w:kern w:val="2"/>
          <w:sz w:val="36"/>
          <w:szCs w:val="36"/>
          <w:highlight w:val="none"/>
          <w:u w:val="single"/>
          <w:lang w:val="en-US" w:eastAsia="zh-CN" w:bidi="ar-SA"/>
        </w:rPr>
      </w:pPr>
    </w:p>
    <w:p w14:paraId="2182B828">
      <w:pPr>
        <w:pStyle w:val="18"/>
        <w:ind w:left="0" w:leftChars="0" w:firstLine="723" w:firstLineChars="200"/>
        <w:rPr>
          <w:rFonts w:hint="default" w:ascii="宋体" w:hAnsi="宋体" w:eastAsia="宋体" w:cs="宋体"/>
          <w:b/>
          <w:bCs/>
          <w:kern w:val="2"/>
          <w:sz w:val="36"/>
          <w:szCs w:val="36"/>
          <w:highlight w:val="none"/>
          <w:u w:val="single"/>
          <w:lang w:val="en-US" w:eastAsia="zh-CN" w:bidi="ar-SA"/>
        </w:rPr>
      </w:pPr>
      <w:r>
        <w:rPr>
          <w:rFonts w:hint="eastAsia" w:ascii="宋体" w:hAnsi="宋体" w:eastAsia="宋体" w:cs="宋体"/>
          <w:b/>
          <w:bCs/>
          <w:kern w:val="2"/>
          <w:sz w:val="36"/>
          <w:szCs w:val="36"/>
          <w:highlight w:val="none"/>
          <w:u w:val="none"/>
          <w:lang w:val="en-US" w:eastAsia="zh-CN" w:bidi="ar-SA"/>
        </w:rPr>
        <w:t>采购单位</w:t>
      </w:r>
      <w:r>
        <w:rPr>
          <w:rFonts w:hint="eastAsia" w:ascii="宋体" w:hAnsi="宋体" w:cs="宋体"/>
          <w:b/>
          <w:bCs/>
          <w:kern w:val="2"/>
          <w:sz w:val="36"/>
          <w:szCs w:val="36"/>
          <w:highlight w:val="none"/>
          <w:u w:val="none"/>
          <w:lang w:val="en-US" w:eastAsia="zh-CN" w:bidi="ar-SA"/>
        </w:rPr>
        <w:t xml:space="preserve">： </w:t>
      </w:r>
      <w:r>
        <w:rPr>
          <w:rFonts w:hint="eastAsia" w:ascii="宋体" w:hAnsi="宋体" w:cs="宋体"/>
          <w:b/>
          <w:bCs/>
          <w:kern w:val="2"/>
          <w:sz w:val="36"/>
          <w:szCs w:val="36"/>
          <w:highlight w:val="none"/>
          <w:u w:val="single"/>
          <w:lang w:val="en-US" w:eastAsia="zh-CN" w:bidi="ar-SA"/>
        </w:rPr>
        <w:t>通榆县公安局交通巡逻警察大队</w:t>
      </w:r>
    </w:p>
    <w:p w14:paraId="3B23FC89">
      <w:pPr>
        <w:keepNext w:val="0"/>
        <w:keepLines w:val="0"/>
        <w:pageBreakBefore w:val="0"/>
        <w:widowControl w:val="0"/>
        <w:kinsoku/>
        <w:wordWrap/>
        <w:overflowPunct/>
        <w:topLinePunct w:val="0"/>
        <w:autoSpaceDE/>
        <w:autoSpaceDN/>
        <w:bidi w:val="0"/>
        <w:adjustRightInd/>
        <w:snapToGrid/>
        <w:spacing w:line="480" w:lineRule="auto"/>
        <w:ind w:firstLine="723" w:firstLineChars="200"/>
        <w:textAlignment w:val="auto"/>
        <w:rPr>
          <w:rFonts w:hint="eastAsia" w:ascii="宋体" w:hAnsi="宋体" w:eastAsia="宋体" w:cs="宋体"/>
          <w:b/>
          <w:bCs/>
          <w:kern w:val="2"/>
          <w:sz w:val="36"/>
          <w:szCs w:val="36"/>
          <w:highlight w:val="none"/>
          <w:u w:val="single"/>
          <w:lang w:val="en-US" w:eastAsia="zh-CN" w:bidi="ar-SA"/>
        </w:rPr>
      </w:pPr>
      <w:r>
        <w:rPr>
          <w:rFonts w:hint="eastAsia" w:ascii="宋体" w:hAnsi="宋体" w:eastAsia="宋体" w:cs="宋体"/>
          <w:b/>
          <w:bCs/>
          <w:kern w:val="2"/>
          <w:sz w:val="36"/>
          <w:szCs w:val="36"/>
          <w:highlight w:val="none"/>
          <w:u w:val="none"/>
          <w:lang w:val="en-US" w:eastAsia="zh-CN" w:bidi="ar-SA"/>
        </w:rPr>
        <w:t>采购代理机构：</w:t>
      </w:r>
      <w:r>
        <w:rPr>
          <w:rFonts w:hint="eastAsia" w:ascii="宋体" w:hAnsi="宋体" w:eastAsia="宋体" w:cs="宋体"/>
          <w:b/>
          <w:bCs/>
          <w:kern w:val="2"/>
          <w:sz w:val="36"/>
          <w:szCs w:val="36"/>
          <w:highlight w:val="none"/>
          <w:u w:val="single"/>
          <w:lang w:val="en-US" w:eastAsia="zh-CN" w:bidi="ar-SA"/>
        </w:rPr>
        <w:t>吉林省鑫晟招投标代理有限公司</w:t>
      </w:r>
    </w:p>
    <w:p w14:paraId="62A7E9AD">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b/>
          <w:bCs/>
          <w:sz w:val="36"/>
          <w:szCs w:val="36"/>
          <w:highlight w:val="none"/>
          <w:u w:val="single"/>
        </w:rPr>
      </w:pPr>
    </w:p>
    <w:p w14:paraId="12BF3238">
      <w:pPr>
        <w:keepNext w:val="0"/>
        <w:keepLines w:val="0"/>
        <w:pageBreakBefore w:val="0"/>
        <w:widowControl w:val="0"/>
        <w:kinsoku/>
        <w:wordWrap/>
        <w:overflowPunct/>
        <w:topLinePunct w:val="0"/>
        <w:autoSpaceDE/>
        <w:autoSpaceDN/>
        <w:bidi w:val="0"/>
        <w:adjustRightInd/>
        <w:snapToGrid/>
        <w:spacing w:line="480" w:lineRule="auto"/>
        <w:ind w:firstLine="3975" w:firstLineChars="1100"/>
        <w:jc w:val="both"/>
        <w:textAlignment w:val="auto"/>
        <w:rPr>
          <w:rFonts w:ascii="宋体" w:hAnsi="宋体" w:cs="宋体"/>
          <w:b/>
          <w:bCs/>
          <w:sz w:val="36"/>
          <w:szCs w:val="36"/>
          <w:highlight w:val="none"/>
        </w:rPr>
        <w:sectPr>
          <w:pgSz w:w="11906" w:h="16838"/>
          <w:pgMar w:top="1440" w:right="1179" w:bottom="1440" w:left="1179" w:header="851" w:footer="992" w:gutter="0"/>
          <w:pgNumType w:fmt="decimal"/>
          <w:cols w:space="720" w:num="1"/>
          <w:docGrid w:type="lines" w:linePitch="312" w:charSpace="0"/>
        </w:sectPr>
      </w:pPr>
      <w:r>
        <w:rPr>
          <w:rFonts w:hint="eastAsia" w:ascii="宋体" w:hAnsi="宋体" w:cs="宋体"/>
          <w:b/>
          <w:bCs/>
          <w:sz w:val="36"/>
          <w:szCs w:val="36"/>
          <w:highlight w:val="none"/>
          <w:u w:val="single"/>
        </w:rPr>
        <w:t>20</w:t>
      </w:r>
      <w:r>
        <w:rPr>
          <w:rFonts w:hint="eastAsia" w:ascii="宋体" w:hAnsi="宋体" w:cs="宋体"/>
          <w:b/>
          <w:bCs/>
          <w:sz w:val="36"/>
          <w:szCs w:val="36"/>
          <w:highlight w:val="none"/>
          <w:u w:val="single"/>
          <w:lang w:val="en-US" w:eastAsia="zh-CN"/>
        </w:rPr>
        <w:t>25</w:t>
      </w:r>
      <w:r>
        <w:rPr>
          <w:rFonts w:hint="eastAsia" w:ascii="宋体" w:hAnsi="宋体" w:cs="宋体"/>
          <w:b/>
          <w:bCs/>
          <w:sz w:val="36"/>
          <w:szCs w:val="36"/>
          <w:highlight w:val="none"/>
        </w:rPr>
        <w:t>年</w:t>
      </w:r>
      <w:r>
        <w:rPr>
          <w:rFonts w:hint="eastAsia" w:ascii="宋体" w:hAnsi="宋体" w:cs="宋体"/>
          <w:b/>
          <w:bCs/>
          <w:sz w:val="36"/>
          <w:szCs w:val="36"/>
          <w:highlight w:val="none"/>
          <w:u w:val="single"/>
          <w:lang w:val="en-US" w:eastAsia="zh-CN"/>
        </w:rPr>
        <w:t>03</w:t>
      </w:r>
      <w:r>
        <w:rPr>
          <w:rFonts w:hint="eastAsia" w:ascii="宋体" w:hAnsi="宋体" w:cs="宋体"/>
          <w:b/>
          <w:bCs/>
          <w:sz w:val="36"/>
          <w:szCs w:val="36"/>
          <w:highlight w:val="none"/>
        </w:rPr>
        <w:t>月</w:t>
      </w:r>
    </w:p>
    <w:p w14:paraId="7CFD5CE1">
      <w:pPr>
        <w:keepNext/>
        <w:keepLines/>
        <w:widowControl w:val="0"/>
        <w:spacing w:line="576" w:lineRule="auto"/>
        <w:ind w:left="1303" w:leftChars="200" w:hanging="883" w:hangingChars="200"/>
        <w:contextualSpacing/>
        <w:jc w:val="center"/>
        <w:outlineLvl w:val="0"/>
        <w:rPr>
          <w:rFonts w:hint="eastAsia" w:ascii="宋体" w:hAnsi="宋体" w:cs="Times New Roman"/>
          <w:b/>
          <w:bCs/>
          <w:kern w:val="44"/>
          <w:sz w:val="44"/>
          <w:szCs w:val="32"/>
          <w:highlight w:val="none"/>
          <w:lang w:val="en-US" w:eastAsia="zh-CN" w:bidi="ar-SA"/>
        </w:rPr>
      </w:pPr>
      <w:r>
        <w:rPr>
          <w:rFonts w:hint="eastAsia" w:ascii="宋体" w:hAnsi="宋体" w:cs="Times New Roman"/>
          <w:b/>
          <w:bCs/>
          <w:kern w:val="44"/>
          <w:sz w:val="44"/>
          <w:szCs w:val="32"/>
          <w:highlight w:val="none"/>
          <w:lang w:val="en-US" w:eastAsia="zh-CN" w:bidi="ar-SA"/>
        </w:rPr>
        <w:t>目  录</w:t>
      </w:r>
    </w:p>
    <w:p w14:paraId="07B85E50">
      <w:pPr>
        <w:numPr>
          <w:ilvl w:val="0"/>
          <w:numId w:val="3"/>
        </w:numPr>
        <w:spacing w:line="360" w:lineRule="auto"/>
        <w:jc w:val="both"/>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招标</w:t>
      </w:r>
      <w:r>
        <w:rPr>
          <w:rFonts w:hint="eastAsia" w:ascii="宋体" w:hAnsi="宋体" w:cs="宋体"/>
          <w:b w:val="0"/>
          <w:bCs w:val="0"/>
          <w:sz w:val="24"/>
          <w:szCs w:val="24"/>
          <w:highlight w:val="none"/>
        </w:rPr>
        <w:t>公告</w:t>
      </w:r>
      <w:r>
        <w:rPr>
          <w:rFonts w:hint="eastAsia" w:ascii="宋体" w:hAnsi="宋体" w:cs="宋体"/>
          <w:b w:val="0"/>
          <w:bCs w:val="0"/>
          <w:sz w:val="24"/>
          <w:szCs w:val="24"/>
          <w:highlight w:val="none"/>
          <w:lang w:val="en-US" w:eastAsia="zh-CN"/>
        </w:rPr>
        <w:t>.................................................1</w:t>
      </w:r>
    </w:p>
    <w:p w14:paraId="36F61A89">
      <w:pPr>
        <w:pStyle w:val="31"/>
        <w:numPr>
          <w:ilvl w:val="0"/>
          <w:numId w:val="0"/>
        </w:numPr>
        <w:rPr>
          <w:rFonts w:hint="default"/>
          <w:highlight w:val="none"/>
          <w:lang w:val="en-US" w:eastAsia="zh-CN"/>
        </w:rPr>
      </w:pPr>
    </w:p>
    <w:p w14:paraId="6CB2C803">
      <w:pPr>
        <w:numPr>
          <w:ilvl w:val="0"/>
          <w:numId w:val="3"/>
        </w:numPr>
        <w:spacing w:line="360" w:lineRule="auto"/>
        <w:jc w:val="both"/>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投标人</w:t>
      </w:r>
      <w:r>
        <w:rPr>
          <w:rFonts w:hint="eastAsia" w:ascii="宋体" w:hAnsi="宋体" w:cs="宋体"/>
          <w:b w:val="0"/>
          <w:bCs w:val="0"/>
          <w:sz w:val="24"/>
          <w:szCs w:val="24"/>
          <w:highlight w:val="none"/>
        </w:rPr>
        <w:t>须知</w:t>
      </w:r>
      <w:r>
        <w:rPr>
          <w:rFonts w:hint="eastAsia" w:ascii="宋体" w:hAnsi="宋体" w:cs="宋体"/>
          <w:b w:val="0"/>
          <w:bCs w:val="0"/>
          <w:sz w:val="24"/>
          <w:szCs w:val="24"/>
          <w:highlight w:val="none"/>
          <w:lang w:val="en-US" w:eastAsia="zh-CN"/>
        </w:rPr>
        <w:t>...............................................3</w:t>
      </w:r>
    </w:p>
    <w:p w14:paraId="6B13E6AF">
      <w:pPr>
        <w:pStyle w:val="31"/>
        <w:ind w:left="0" w:leftChars="0" w:firstLine="0" w:firstLineChars="0"/>
        <w:rPr>
          <w:rFonts w:hint="eastAsia" w:ascii="宋体" w:hAnsi="宋体" w:cs="宋体"/>
          <w:b w:val="0"/>
          <w:bCs w:val="0"/>
          <w:sz w:val="24"/>
          <w:szCs w:val="24"/>
          <w:highlight w:val="none"/>
          <w:lang w:val="en-US" w:eastAsia="zh-CN"/>
        </w:rPr>
      </w:pPr>
    </w:p>
    <w:p w14:paraId="0C13754F">
      <w:pPr>
        <w:pStyle w:val="31"/>
        <w:numPr>
          <w:ilvl w:val="0"/>
          <w:numId w:val="3"/>
        </w:numPr>
        <w:ind w:left="0" w:leftChars="0" w:firstLine="0" w:firstLineChars="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评审细则................................................21</w:t>
      </w:r>
    </w:p>
    <w:p w14:paraId="1888B69D">
      <w:pPr>
        <w:pStyle w:val="31"/>
        <w:widowControl w:val="0"/>
        <w:numPr>
          <w:ilvl w:val="0"/>
          <w:numId w:val="0"/>
        </w:numPr>
        <w:spacing w:after="120"/>
        <w:jc w:val="both"/>
        <w:rPr>
          <w:rFonts w:hint="eastAsia" w:ascii="宋体" w:hAnsi="宋体" w:cs="宋体"/>
          <w:b w:val="0"/>
          <w:bCs w:val="0"/>
          <w:sz w:val="24"/>
          <w:szCs w:val="24"/>
          <w:highlight w:val="none"/>
          <w:lang w:val="en-US" w:eastAsia="zh-CN"/>
        </w:rPr>
      </w:pPr>
    </w:p>
    <w:p w14:paraId="33FE922D">
      <w:pPr>
        <w:pStyle w:val="31"/>
        <w:numPr>
          <w:ilvl w:val="0"/>
          <w:numId w:val="3"/>
        </w:numPr>
        <w:ind w:left="0" w:leftChars="0" w:firstLine="0" w:firstLineChars="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合同条款及格式..........................................25</w:t>
      </w:r>
    </w:p>
    <w:p w14:paraId="0EA9918A">
      <w:pPr>
        <w:pStyle w:val="31"/>
        <w:widowControl w:val="0"/>
        <w:numPr>
          <w:ilvl w:val="0"/>
          <w:numId w:val="0"/>
        </w:numPr>
        <w:spacing w:after="120"/>
        <w:jc w:val="both"/>
        <w:rPr>
          <w:rFonts w:hint="default" w:ascii="宋体" w:hAnsi="宋体" w:cs="宋体"/>
          <w:b w:val="0"/>
          <w:bCs w:val="0"/>
          <w:sz w:val="24"/>
          <w:szCs w:val="24"/>
          <w:highlight w:val="none"/>
          <w:lang w:val="en-US" w:eastAsia="zh-CN"/>
        </w:rPr>
      </w:pPr>
    </w:p>
    <w:p w14:paraId="1F42FCA8">
      <w:pPr>
        <w:pStyle w:val="31"/>
        <w:numPr>
          <w:ilvl w:val="0"/>
          <w:numId w:val="3"/>
        </w:numPr>
        <w:ind w:left="0" w:leftChars="0" w:firstLine="0" w:firstLineChars="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货物需求及技术要求......................................26</w:t>
      </w:r>
    </w:p>
    <w:p w14:paraId="6F772AA4">
      <w:pPr>
        <w:pStyle w:val="31"/>
        <w:widowControl w:val="0"/>
        <w:numPr>
          <w:ilvl w:val="0"/>
          <w:numId w:val="0"/>
        </w:numPr>
        <w:spacing w:after="120"/>
        <w:jc w:val="both"/>
        <w:rPr>
          <w:rFonts w:hint="eastAsia" w:ascii="宋体" w:hAnsi="宋体" w:cs="宋体"/>
          <w:b w:val="0"/>
          <w:bCs w:val="0"/>
          <w:sz w:val="24"/>
          <w:szCs w:val="24"/>
          <w:highlight w:val="none"/>
          <w:lang w:val="en-US" w:eastAsia="zh-CN"/>
        </w:rPr>
      </w:pPr>
    </w:p>
    <w:p w14:paraId="0FE57B44">
      <w:pPr>
        <w:pStyle w:val="31"/>
        <w:numPr>
          <w:ilvl w:val="0"/>
          <w:numId w:val="0"/>
        </w:numPr>
        <w:ind w:leftChars="0"/>
        <w:rPr>
          <w:rFonts w:hint="default" w:ascii="宋体" w:hAnsi="宋体" w:cs="宋体"/>
          <w:b w:val="0"/>
          <w:bCs w:val="0"/>
          <w:sz w:val="24"/>
          <w:szCs w:val="24"/>
          <w:highlight w:val="none"/>
          <w:lang w:val="en-US" w:eastAsia="zh-CN"/>
        </w:rPr>
        <w:sectPr>
          <w:footerReference r:id="rId3" w:type="default"/>
          <w:pgSz w:w="11850" w:h="16783"/>
          <w:pgMar w:top="1440" w:right="1800" w:bottom="1440" w:left="1800" w:header="851" w:footer="992" w:gutter="0"/>
          <w:pgNumType w:fmt="decimal" w:start="1"/>
          <w:cols w:space="720" w:num="1"/>
          <w:docGrid w:type="lines" w:linePitch="312" w:charSpace="0"/>
        </w:sectPr>
      </w:pPr>
      <w:r>
        <w:rPr>
          <w:rFonts w:hint="eastAsia" w:ascii="宋体" w:hAnsi="宋体" w:cs="宋体"/>
          <w:b w:val="0"/>
          <w:bCs w:val="0"/>
          <w:sz w:val="24"/>
          <w:szCs w:val="24"/>
          <w:highlight w:val="none"/>
          <w:lang w:val="en-US" w:eastAsia="zh-CN"/>
        </w:rPr>
        <w:t>第六章 投标文件格式............................................38</w:t>
      </w:r>
    </w:p>
    <w:p w14:paraId="44F49A0B">
      <w:pPr>
        <w:pStyle w:val="4"/>
        <w:tabs>
          <w:tab w:val="left" w:pos="2160"/>
        </w:tabs>
        <w:spacing w:line="360" w:lineRule="auto"/>
        <w:ind w:left="0" w:leftChars="0" w:firstLine="3471" w:firstLineChars="1200"/>
        <w:jc w:val="both"/>
        <w:rPr>
          <w:rFonts w:hint="eastAsia" w:ascii="宋体" w:hAnsi="宋体"/>
          <w:bCs w:val="0"/>
          <w:color w:val="auto"/>
          <w:w w:val="90"/>
          <w:highlight w:val="none"/>
        </w:rPr>
      </w:pPr>
      <w:r>
        <w:rPr>
          <w:rFonts w:hint="eastAsia" w:ascii="宋体" w:hAnsi="宋体"/>
          <w:bCs w:val="0"/>
          <w:color w:val="auto"/>
          <w:w w:val="90"/>
          <w:sz w:val="32"/>
          <w:szCs w:val="32"/>
          <w:highlight w:val="none"/>
        </w:rPr>
        <w:t xml:space="preserve">第一章 </w:t>
      </w:r>
      <w:r>
        <w:rPr>
          <w:rFonts w:hint="eastAsia" w:ascii="宋体" w:hAnsi="宋体"/>
          <w:bCs w:val="0"/>
          <w:color w:val="auto"/>
          <w:w w:val="90"/>
          <w:sz w:val="32"/>
          <w:szCs w:val="32"/>
          <w:highlight w:val="none"/>
          <w:lang w:val="en-US" w:eastAsia="zh-CN"/>
        </w:rPr>
        <w:t>招标</w:t>
      </w:r>
      <w:r>
        <w:rPr>
          <w:rFonts w:hint="eastAsia" w:ascii="宋体" w:hAnsi="宋体"/>
          <w:bCs w:val="0"/>
          <w:color w:val="auto"/>
          <w:w w:val="90"/>
          <w:sz w:val="32"/>
          <w:szCs w:val="32"/>
          <w:highlight w:val="none"/>
        </w:rPr>
        <w:t>公告</w:t>
      </w:r>
    </w:p>
    <w:p w14:paraId="19E041B6">
      <w:pPr>
        <w:pageBreakBefore w:val="0"/>
        <w:kinsoku/>
        <w:wordWrap w:val="0"/>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项目概况</w:t>
      </w:r>
    </w:p>
    <w:p w14:paraId="71114C0D">
      <w:pPr>
        <w:spacing w:line="408" w:lineRule="auto"/>
        <w:ind w:left="1"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通榆县智慧交通红绿灯设备的潜在供应商应在</w:t>
      </w:r>
      <w:r>
        <w:rPr>
          <w:rFonts w:hint="eastAsia" w:ascii="宋体" w:hAnsi="宋体" w:eastAsia="宋体" w:cs="宋体"/>
          <w:color w:val="auto"/>
          <w:szCs w:val="21"/>
          <w:highlight w:val="none"/>
          <w:lang w:val="zh-CN" w:eastAsia="zh-CN"/>
        </w:rPr>
        <w:t>政采云平台（https://www.zcygov.cn/）</w:t>
      </w:r>
      <w:r>
        <w:rPr>
          <w:rFonts w:hint="eastAsia" w:ascii="宋体" w:hAnsi="宋体" w:eastAsia="宋体" w:cs="宋体"/>
          <w:color w:val="auto"/>
          <w:szCs w:val="21"/>
          <w:highlight w:val="none"/>
          <w:lang w:val="en-US" w:eastAsia="zh-CN"/>
        </w:rPr>
        <w:t>获取采购文件，并于2025年04月1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日09时00分（北京时间）前递交投标文件。</w:t>
      </w:r>
    </w:p>
    <w:p w14:paraId="4530FAC7">
      <w:pPr>
        <w:keepNext w:val="0"/>
        <w:keepLines w:val="0"/>
        <w:pageBreakBefore w:val="0"/>
        <w:widowControl/>
        <w:kinsoku/>
        <w:overflowPunct/>
        <w:topLinePunct w:val="0"/>
        <w:autoSpaceDE/>
        <w:autoSpaceDN/>
        <w:bidi w:val="0"/>
        <w:adjustRightInd/>
        <w:snapToGrid/>
        <w:spacing w:line="336"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一、项目基本情况</w:t>
      </w:r>
    </w:p>
    <w:p w14:paraId="0ADAD8E8">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项目编号：</w:t>
      </w:r>
      <w:r>
        <w:rPr>
          <w:rFonts w:hint="eastAsia" w:asciiTheme="minorEastAsia" w:hAnsiTheme="minorEastAsia" w:eastAsiaTheme="minorEastAsia" w:cstheme="minorEastAsia"/>
          <w:color w:val="auto"/>
          <w:sz w:val="21"/>
          <w:szCs w:val="21"/>
          <w:highlight w:val="none"/>
          <w:lang w:val="en-US" w:eastAsia="zh-CN"/>
        </w:rPr>
        <w:t>采购计划-[2025]-00021-005；</w:t>
      </w:r>
    </w:p>
    <w:p w14:paraId="30405C22">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项目名称：</w:t>
      </w:r>
      <w:r>
        <w:rPr>
          <w:rFonts w:hint="eastAsia" w:ascii="宋体" w:hAnsi="宋体" w:eastAsia="宋体" w:cs="宋体"/>
          <w:color w:val="auto"/>
          <w:szCs w:val="21"/>
          <w:highlight w:val="none"/>
          <w:lang w:val="en-US" w:eastAsia="zh-CN"/>
        </w:rPr>
        <w:t>通榆县智慧交通红绿灯设备</w:t>
      </w:r>
      <w:r>
        <w:rPr>
          <w:rFonts w:hint="eastAsia" w:asciiTheme="minorEastAsia" w:hAnsiTheme="minorEastAsia" w:eastAsiaTheme="minorEastAsia" w:cstheme="minorEastAsia"/>
          <w:color w:val="auto"/>
          <w:sz w:val="21"/>
          <w:szCs w:val="21"/>
          <w:highlight w:val="none"/>
          <w:lang w:val="en-US" w:eastAsia="zh-CN"/>
        </w:rPr>
        <w:t>；</w:t>
      </w:r>
    </w:p>
    <w:p w14:paraId="39103C96">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采购方式：</w:t>
      </w:r>
      <w:r>
        <w:rPr>
          <w:rFonts w:hint="eastAsia" w:asciiTheme="minorEastAsia" w:hAnsiTheme="minorEastAsia" w:eastAsiaTheme="minorEastAsia" w:cstheme="minorEastAsia"/>
          <w:color w:val="auto"/>
          <w:sz w:val="21"/>
          <w:szCs w:val="21"/>
          <w:highlight w:val="none"/>
          <w:lang w:val="en-US" w:eastAsia="zh-CN"/>
        </w:rPr>
        <w:t>公开招标</w:t>
      </w:r>
      <w:r>
        <w:rPr>
          <w:rFonts w:hint="eastAsia" w:asciiTheme="minorEastAsia" w:hAnsiTheme="minorEastAsia" w:eastAsiaTheme="minorEastAsia" w:cstheme="minorEastAsia"/>
          <w:color w:val="auto"/>
          <w:sz w:val="21"/>
          <w:szCs w:val="21"/>
          <w:highlight w:val="none"/>
          <w:lang w:val="zh-CN" w:eastAsia="zh-CN"/>
        </w:rPr>
        <w:t>；</w:t>
      </w:r>
    </w:p>
    <w:p w14:paraId="3AE3C5F1">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预算金额：</w:t>
      </w:r>
      <w:r>
        <w:rPr>
          <w:rFonts w:hint="eastAsia" w:asciiTheme="minorEastAsia" w:hAnsiTheme="minorEastAsia" w:eastAsiaTheme="minorEastAsia" w:cstheme="minorEastAsia"/>
          <w:color w:val="auto"/>
          <w:sz w:val="21"/>
          <w:szCs w:val="21"/>
          <w:highlight w:val="none"/>
          <w:lang w:val="en-US" w:eastAsia="zh-CN"/>
        </w:rPr>
        <w:t>3369619</w:t>
      </w:r>
      <w:r>
        <w:rPr>
          <w:rFonts w:hint="eastAsia" w:asciiTheme="minorEastAsia" w:hAnsiTheme="minorEastAsia" w:eastAsiaTheme="minorEastAsia" w:cstheme="minorEastAsia"/>
          <w:color w:val="auto"/>
          <w:sz w:val="21"/>
          <w:szCs w:val="21"/>
          <w:highlight w:val="none"/>
          <w:lang w:val="zh-CN"/>
        </w:rPr>
        <w:t>元</w:t>
      </w:r>
      <w:r>
        <w:rPr>
          <w:rFonts w:hint="eastAsia" w:asciiTheme="minorEastAsia" w:hAnsiTheme="minorEastAsia" w:eastAsiaTheme="minorEastAsia" w:cstheme="minorEastAsia"/>
          <w:color w:val="auto"/>
          <w:sz w:val="21"/>
          <w:szCs w:val="21"/>
          <w:highlight w:val="none"/>
          <w:lang w:val="zh-CN" w:eastAsia="zh-CN"/>
        </w:rPr>
        <w:t>；</w:t>
      </w:r>
    </w:p>
    <w:p w14:paraId="255A50E9">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采购需求：</w:t>
      </w:r>
      <w:r>
        <w:rPr>
          <w:rFonts w:hint="eastAsia" w:ascii="宋体" w:hAnsi="宋体" w:eastAsia="宋体" w:cs="宋体"/>
          <w:color w:val="auto"/>
          <w:szCs w:val="21"/>
          <w:highlight w:val="none"/>
          <w:lang w:val="en-US" w:eastAsia="zh-CN"/>
        </w:rPr>
        <w:t>智慧交通红绿灯设备采购</w:t>
      </w:r>
      <w:r>
        <w:rPr>
          <w:rFonts w:hint="eastAsia" w:asciiTheme="minorEastAsia" w:hAnsiTheme="minorEastAsia" w:eastAsiaTheme="minorEastAsia" w:cstheme="minorEastAsia"/>
          <w:color w:val="auto"/>
          <w:sz w:val="21"/>
          <w:szCs w:val="21"/>
          <w:highlight w:val="none"/>
          <w:lang w:val="en-US" w:eastAsia="zh-CN"/>
        </w:rPr>
        <w:t>（详见招标文件）；</w:t>
      </w:r>
    </w:p>
    <w:p w14:paraId="5FFCC953">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交货地点：甲方指定地点；</w:t>
      </w:r>
    </w:p>
    <w:p w14:paraId="176D6D95">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交 货 期</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zh-CN" w:eastAsia="zh-CN"/>
        </w:rPr>
        <w:t>自</w:t>
      </w:r>
      <w:r>
        <w:rPr>
          <w:rFonts w:hint="eastAsia" w:asciiTheme="minorEastAsia" w:hAnsiTheme="minorEastAsia" w:eastAsiaTheme="minorEastAsia" w:cstheme="minorEastAsia"/>
          <w:color w:val="auto"/>
          <w:sz w:val="21"/>
          <w:szCs w:val="21"/>
          <w:highlight w:val="none"/>
          <w:lang w:val="en-US" w:eastAsia="zh-CN"/>
        </w:rPr>
        <w:t>合同签订之日起至2025年12月31日内交货，并完成安装调试。</w:t>
      </w:r>
    </w:p>
    <w:p w14:paraId="2BC95A81">
      <w:pPr>
        <w:keepNext w:val="0"/>
        <w:keepLines w:val="0"/>
        <w:pageBreakBefore w:val="0"/>
        <w:kinsoku/>
        <w:wordWrap w:val="0"/>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b/>
          <w:bCs/>
          <w:color w:val="auto"/>
          <w:sz w:val="21"/>
          <w:szCs w:val="21"/>
          <w:highlight w:val="none"/>
        </w:rPr>
      </w:pPr>
      <w:bookmarkStart w:id="0" w:name="_Toc35393630"/>
      <w:bookmarkStart w:id="1" w:name="_Toc28359090"/>
      <w:bookmarkStart w:id="2" w:name="_Toc28359013"/>
      <w:bookmarkStart w:id="3" w:name="_Toc35393799"/>
      <w:r>
        <w:rPr>
          <w:rFonts w:hint="eastAsia" w:asciiTheme="minorEastAsia" w:hAnsiTheme="minorEastAsia" w:eastAsiaTheme="minorEastAsia" w:cstheme="minorEastAsia"/>
          <w:b/>
          <w:bCs/>
          <w:color w:val="auto"/>
          <w:sz w:val="21"/>
          <w:szCs w:val="21"/>
          <w:highlight w:val="none"/>
        </w:rPr>
        <w:t>二、申请人的资格要求</w:t>
      </w:r>
      <w:bookmarkEnd w:id="0"/>
      <w:bookmarkEnd w:id="1"/>
      <w:bookmarkEnd w:id="2"/>
      <w:bookmarkEnd w:id="3"/>
    </w:p>
    <w:p w14:paraId="2070642F">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bookmarkStart w:id="4" w:name="_Toc28359091"/>
      <w:r>
        <w:rPr>
          <w:rFonts w:hint="eastAsia" w:asciiTheme="minorEastAsia" w:hAnsiTheme="minorEastAsia" w:eastAsiaTheme="minorEastAsia" w:cstheme="minorEastAsia"/>
          <w:color w:val="auto"/>
          <w:sz w:val="21"/>
          <w:szCs w:val="21"/>
          <w:highlight w:val="none"/>
          <w:lang w:val="zh-CN"/>
        </w:rPr>
        <w:t>1.满足《中华人民共和国政府采购法》第二十二条规定；</w:t>
      </w:r>
      <w:bookmarkEnd w:id="4"/>
    </w:p>
    <w:p w14:paraId="5F848F08">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rPr>
        <w:t>2.落实政府采购政策需满足的资格要求：本项目专门面向中小企业采购</w:t>
      </w:r>
      <w:r>
        <w:rPr>
          <w:rFonts w:hint="eastAsia" w:asciiTheme="minorEastAsia" w:hAnsiTheme="minorEastAsia" w:eastAsiaTheme="minorEastAsia" w:cstheme="minorEastAsia"/>
          <w:color w:val="auto"/>
          <w:sz w:val="21"/>
          <w:szCs w:val="21"/>
          <w:highlight w:val="none"/>
          <w:lang w:val="zh-CN" w:eastAsia="zh-CN"/>
        </w:rPr>
        <w:t>。</w:t>
      </w:r>
    </w:p>
    <w:p w14:paraId="70271BFF">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val="zh-CN"/>
        </w:rPr>
        <w:t>3.本项目的特定资格要求：</w:t>
      </w:r>
    </w:p>
    <w:p w14:paraId="5BC357E2">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3.1供应商</w:t>
      </w:r>
      <w:r>
        <w:rPr>
          <w:rFonts w:hint="eastAsia" w:asciiTheme="minorEastAsia" w:hAnsiTheme="minorEastAsia" w:eastAsiaTheme="minorEastAsia" w:cstheme="minorEastAsia"/>
          <w:color w:val="auto"/>
          <w:sz w:val="21"/>
          <w:szCs w:val="21"/>
          <w:highlight w:val="none"/>
          <w:lang w:val="zh-CN" w:eastAsia="zh-CN"/>
        </w:rPr>
        <w:t>须在中华人民共和国境内注册的具备有效的营业执照，</w:t>
      </w:r>
      <w:r>
        <w:rPr>
          <w:rFonts w:hint="eastAsia" w:ascii="宋体" w:hAnsi="宋体"/>
          <w:color w:val="000000"/>
          <w:kern w:val="0"/>
          <w:szCs w:val="21"/>
        </w:rPr>
        <w:t>具备制造（或经销）本招标项目标的的合法资格</w:t>
      </w:r>
      <w:r>
        <w:rPr>
          <w:rFonts w:hint="eastAsia" w:ascii="宋体" w:hAnsi="宋体"/>
          <w:color w:val="000000"/>
          <w:kern w:val="0"/>
          <w:szCs w:val="21"/>
          <w:lang w:eastAsia="zh-CN"/>
        </w:rPr>
        <w:t>，</w:t>
      </w:r>
      <w:r>
        <w:rPr>
          <w:rFonts w:hint="eastAsia" w:asciiTheme="minorEastAsia" w:hAnsiTheme="minorEastAsia" w:eastAsiaTheme="minorEastAsia" w:cstheme="minorEastAsia"/>
          <w:color w:val="auto"/>
          <w:sz w:val="21"/>
          <w:szCs w:val="21"/>
          <w:highlight w:val="none"/>
          <w:lang w:val="zh-CN" w:eastAsia="zh-CN"/>
        </w:rPr>
        <w:t>并在人员、设备、</w:t>
      </w:r>
      <w:r>
        <w:rPr>
          <w:rFonts w:hint="eastAsia" w:asciiTheme="minorEastAsia" w:hAnsiTheme="minorEastAsia" w:eastAsiaTheme="minorEastAsia" w:cstheme="minorEastAsia"/>
          <w:color w:val="auto"/>
          <w:sz w:val="21"/>
          <w:szCs w:val="21"/>
          <w:highlight w:val="none"/>
          <w:lang w:val="en-US" w:eastAsia="zh-CN"/>
        </w:rPr>
        <w:t>技术</w:t>
      </w:r>
      <w:r>
        <w:rPr>
          <w:rFonts w:hint="eastAsia" w:asciiTheme="minorEastAsia" w:hAnsiTheme="minorEastAsia" w:eastAsiaTheme="minorEastAsia" w:cstheme="minorEastAsia"/>
          <w:color w:val="auto"/>
          <w:sz w:val="21"/>
          <w:szCs w:val="21"/>
          <w:highlight w:val="none"/>
          <w:lang w:val="zh-CN" w:eastAsia="zh-CN"/>
        </w:rPr>
        <w:t>等方面具有</w:t>
      </w:r>
      <w:r>
        <w:rPr>
          <w:rFonts w:hint="eastAsia" w:asciiTheme="minorEastAsia" w:hAnsiTheme="minorEastAsia" w:eastAsiaTheme="minorEastAsia" w:cstheme="minorEastAsia"/>
          <w:color w:val="auto"/>
          <w:sz w:val="21"/>
          <w:szCs w:val="21"/>
          <w:highlight w:val="none"/>
          <w:lang w:val="en-US" w:eastAsia="zh-CN"/>
        </w:rPr>
        <w:t>相应的</w:t>
      </w:r>
      <w:r>
        <w:rPr>
          <w:rFonts w:hint="eastAsia" w:asciiTheme="minorEastAsia" w:hAnsiTheme="minorEastAsia" w:eastAsiaTheme="minorEastAsia" w:cstheme="minorEastAsia"/>
          <w:color w:val="auto"/>
          <w:sz w:val="21"/>
          <w:szCs w:val="21"/>
          <w:highlight w:val="none"/>
          <w:lang w:val="zh-CN" w:eastAsia="zh-CN"/>
        </w:rPr>
        <w:t>能力</w:t>
      </w:r>
      <w:r>
        <w:rPr>
          <w:rFonts w:hint="eastAsia" w:asciiTheme="minorEastAsia" w:hAnsiTheme="minorEastAsia" w:eastAsiaTheme="minorEastAsia" w:cstheme="minorEastAsia"/>
          <w:color w:val="auto"/>
          <w:sz w:val="21"/>
          <w:szCs w:val="21"/>
          <w:highlight w:val="none"/>
          <w:lang w:val="en-US" w:eastAsia="zh-CN"/>
        </w:rPr>
        <w:t>；</w:t>
      </w:r>
    </w:p>
    <w:p w14:paraId="241116A4">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3.2财务要求：提供2023年度财务审计报告和2024年度财务状况良好承诺书或投标截止时间前一个月内开具的资信证明；</w:t>
      </w:r>
    </w:p>
    <w:p w14:paraId="0DA0D57C">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3.3</w:t>
      </w:r>
      <w:r>
        <w:rPr>
          <w:rFonts w:hint="eastAsia" w:ascii="宋体" w:hAnsi="宋体" w:eastAsia="宋体" w:cs="Times New Roman"/>
          <w:color w:val="000000"/>
          <w:kern w:val="0"/>
          <w:szCs w:val="21"/>
          <w:highlight w:val="none"/>
        </w:rPr>
        <w:t>（1）拒绝列入政府取消投标资格记录期间的企业或个人投标。（2）未被</w:t>
      </w:r>
      <w:r>
        <w:rPr>
          <w:rFonts w:hint="eastAsia" w:ascii="宋体" w:hAnsi="宋体" w:eastAsia="宋体" w:cs="Times New Roman"/>
          <w:color w:val="000000"/>
          <w:kern w:val="0"/>
          <w:szCs w:val="21"/>
          <w:highlight w:val="none"/>
          <w:lang w:eastAsia="zh-CN"/>
        </w:rPr>
        <w:t>市场监督管理部门</w:t>
      </w:r>
      <w:r>
        <w:rPr>
          <w:rFonts w:hint="eastAsia" w:ascii="宋体" w:hAnsi="宋体" w:eastAsia="宋体" w:cs="Times New Roman"/>
          <w:color w:val="000000"/>
          <w:kern w:val="0"/>
          <w:szCs w:val="21"/>
          <w:highlight w:val="none"/>
        </w:rPr>
        <w:t>在全国企业信用信息公示系统（www.gsxt.gov.cn）中列入严重违法失信企业名单。（3）未被最高人民法院在“信用中国”网站（www.creditchina.gov.cn）或各级信用信息共享平台中列入失信被执行人名单。（</w:t>
      </w:r>
      <w:r>
        <w:rPr>
          <w:rFonts w:hint="eastAsia" w:ascii="宋体" w:hAnsi="宋体" w:eastAsia="宋体" w:cs="Times New Roman"/>
          <w:color w:val="000000"/>
          <w:kern w:val="0"/>
          <w:szCs w:val="21"/>
          <w:highlight w:val="none"/>
          <w:lang w:val="en-US" w:eastAsia="zh-CN"/>
        </w:rPr>
        <w:t>4</w:t>
      </w:r>
      <w:r>
        <w:rPr>
          <w:rFonts w:hint="eastAsia" w:ascii="宋体" w:hAnsi="宋体" w:eastAsia="宋体" w:cs="Times New Roman"/>
          <w:color w:val="000000"/>
          <w:kern w:val="0"/>
          <w:szCs w:val="21"/>
          <w:highlight w:val="none"/>
        </w:rPr>
        <w:t>）在近三年（</w:t>
      </w:r>
      <w:r>
        <w:rPr>
          <w:rFonts w:hint="eastAsia" w:ascii="宋体" w:hAnsi="宋体" w:eastAsia="宋体" w:cs="Times New Roman"/>
          <w:color w:val="000000"/>
          <w:kern w:val="0"/>
          <w:szCs w:val="21"/>
          <w:highlight w:val="none"/>
          <w:lang w:val="en-US" w:eastAsia="zh-CN"/>
        </w:rPr>
        <w:t>2022年01月01日</w:t>
      </w:r>
      <w:r>
        <w:rPr>
          <w:rFonts w:hint="eastAsia" w:ascii="宋体" w:hAnsi="宋体" w:eastAsia="宋体" w:cs="Times New Roman"/>
          <w:color w:val="000000"/>
          <w:kern w:val="0"/>
          <w:szCs w:val="21"/>
          <w:highlight w:val="none"/>
        </w:rPr>
        <w:t>至今）内投标人或其法定代表人未在“中国裁判文书网”(wenshu.court.gov.cn</w:t>
      </w:r>
      <w:r>
        <w:rPr>
          <w:rFonts w:hint="eastAsia" w:ascii="宋体" w:hAnsi="宋体" w:eastAsia="宋体" w:cs="Times New Roman"/>
          <w:color w:val="000000"/>
          <w:kern w:val="0"/>
          <w:szCs w:val="21"/>
          <w:highlight w:val="none"/>
          <w:lang w:eastAsia="zh-CN"/>
        </w:rPr>
        <w:t>）</w:t>
      </w:r>
      <w:r>
        <w:rPr>
          <w:rFonts w:hint="eastAsia" w:ascii="宋体" w:hAnsi="宋体" w:eastAsia="宋体" w:cs="Times New Roman"/>
          <w:color w:val="000000"/>
          <w:kern w:val="0"/>
          <w:szCs w:val="21"/>
          <w:highlight w:val="none"/>
        </w:rPr>
        <w:t>上有行贿犯罪行为</w:t>
      </w:r>
      <w:r>
        <w:rPr>
          <w:rFonts w:hint="eastAsia" w:asciiTheme="minorEastAsia" w:hAnsiTheme="minorEastAsia" w:eastAsiaTheme="minorEastAsia" w:cstheme="minorEastAsia"/>
          <w:color w:val="auto"/>
          <w:sz w:val="21"/>
          <w:szCs w:val="21"/>
          <w:highlight w:val="none"/>
          <w:lang w:val="en-US" w:eastAsia="zh-CN"/>
        </w:rPr>
        <w:t>；</w:t>
      </w:r>
    </w:p>
    <w:p w14:paraId="3C562320">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3.4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27313F4">
      <w:pPr>
        <w:keepNext w:val="0"/>
        <w:keepLines w:val="0"/>
        <w:pageBreakBefore w:val="0"/>
        <w:kinsoku/>
        <w:wordWrap w:val="0"/>
        <w:overflowPunct/>
        <w:topLinePunct w:val="0"/>
        <w:autoSpaceDE/>
        <w:autoSpaceDN/>
        <w:bidi w:val="0"/>
        <w:adjustRightInd/>
        <w:snapToGrid/>
        <w:spacing w:line="336" w:lineRule="auto"/>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三、获取</w:t>
      </w:r>
      <w:r>
        <w:rPr>
          <w:rFonts w:hint="eastAsia" w:asciiTheme="minorEastAsia" w:hAnsiTheme="minorEastAsia" w:eastAsiaTheme="minorEastAsia" w:cstheme="minorEastAsia"/>
          <w:b/>
          <w:bCs/>
          <w:color w:val="auto"/>
          <w:sz w:val="21"/>
          <w:szCs w:val="21"/>
          <w:highlight w:val="none"/>
          <w:lang w:eastAsia="zh-CN"/>
        </w:rPr>
        <w:t>招标</w:t>
      </w:r>
      <w:r>
        <w:rPr>
          <w:rFonts w:hint="eastAsia" w:asciiTheme="minorEastAsia" w:hAnsiTheme="minorEastAsia" w:eastAsiaTheme="minorEastAsia" w:cstheme="minorEastAsia"/>
          <w:b/>
          <w:bCs/>
          <w:color w:val="auto"/>
          <w:sz w:val="21"/>
          <w:szCs w:val="21"/>
          <w:highlight w:val="none"/>
        </w:rPr>
        <w:t>文件</w:t>
      </w:r>
    </w:p>
    <w:p w14:paraId="34F9F939">
      <w:pPr>
        <w:adjustRightInd w:val="0"/>
        <w:snapToGrid w:val="0"/>
        <w:spacing w:line="360" w:lineRule="auto"/>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lang w:val="en-US" w:eastAsia="zh-CN" w:bidi="ar-SA"/>
        </w:rPr>
        <w:t>时</w:t>
      </w:r>
      <w:r>
        <w:rPr>
          <w:rFonts w:hint="eastAsia" w:ascii="宋体" w:hAnsi="宋体" w:eastAsia="宋体" w:cs="宋体"/>
          <w:kern w:val="0"/>
          <w:sz w:val="21"/>
          <w:szCs w:val="21"/>
          <w:highlight w:val="none"/>
          <w:lang w:val="en-US" w:eastAsia="zh-CN" w:bidi="ar-SA"/>
        </w:rPr>
        <w:t>间：2025年03月2</w:t>
      </w:r>
      <w:r>
        <w:rPr>
          <w:rFonts w:hint="eastAsia" w:ascii="宋体" w:hAnsi="宋体" w:cs="宋体"/>
          <w:kern w:val="0"/>
          <w:sz w:val="21"/>
          <w:szCs w:val="21"/>
          <w:highlight w:val="none"/>
          <w:lang w:val="en-US" w:eastAsia="zh-CN" w:bidi="ar-SA"/>
        </w:rPr>
        <w:t>6</w:t>
      </w:r>
      <w:r>
        <w:rPr>
          <w:rFonts w:hint="eastAsia" w:ascii="宋体" w:hAnsi="宋体" w:eastAsia="宋体" w:cs="宋体"/>
          <w:kern w:val="0"/>
          <w:sz w:val="21"/>
          <w:szCs w:val="21"/>
          <w:highlight w:val="none"/>
          <w:lang w:val="en-US" w:eastAsia="zh-CN" w:bidi="ar-SA"/>
        </w:rPr>
        <w:t>日至2025年0</w:t>
      </w:r>
      <w:r>
        <w:rPr>
          <w:rFonts w:hint="eastAsia" w:ascii="宋体" w:hAnsi="宋体" w:cs="宋体"/>
          <w:kern w:val="0"/>
          <w:sz w:val="21"/>
          <w:szCs w:val="21"/>
          <w:highlight w:val="none"/>
          <w:lang w:val="en-US" w:eastAsia="zh-CN" w:bidi="ar-SA"/>
        </w:rPr>
        <w:t>4</w:t>
      </w:r>
      <w:r>
        <w:rPr>
          <w:rFonts w:hint="eastAsia" w:ascii="宋体" w:hAnsi="宋体" w:eastAsia="宋体" w:cs="宋体"/>
          <w:kern w:val="0"/>
          <w:sz w:val="21"/>
          <w:szCs w:val="21"/>
          <w:highlight w:val="none"/>
          <w:lang w:val="en-US" w:eastAsia="zh-CN" w:bidi="ar-SA"/>
        </w:rPr>
        <w:t>月</w:t>
      </w:r>
      <w:r>
        <w:rPr>
          <w:rFonts w:hint="eastAsia" w:ascii="宋体" w:hAnsi="宋体" w:cs="宋体"/>
          <w:kern w:val="0"/>
          <w:sz w:val="21"/>
          <w:szCs w:val="21"/>
          <w:highlight w:val="none"/>
          <w:lang w:val="en-US" w:eastAsia="zh-CN" w:bidi="ar-SA"/>
        </w:rPr>
        <w:t>02</w:t>
      </w:r>
      <w:r>
        <w:rPr>
          <w:rFonts w:hint="eastAsia" w:ascii="宋体" w:hAnsi="宋体" w:eastAsia="宋体" w:cs="宋体"/>
          <w:kern w:val="0"/>
          <w:sz w:val="21"/>
          <w:szCs w:val="21"/>
          <w:highlight w:val="none"/>
          <w:lang w:val="en-US" w:eastAsia="zh-CN" w:bidi="ar-SA"/>
        </w:rPr>
        <w:t>日16时30分</w:t>
      </w:r>
    </w:p>
    <w:p w14:paraId="5BA4DBFB">
      <w:p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地点：</w:t>
      </w:r>
      <w:r>
        <w:rPr>
          <w:rFonts w:hint="eastAsia" w:ascii="宋体" w:hAnsi="宋体" w:eastAsia="宋体" w:cs="宋体"/>
          <w:kern w:val="0"/>
          <w:sz w:val="21"/>
          <w:szCs w:val="21"/>
          <w:lang w:val="zh-CN" w:eastAsia="zh-CN" w:bidi="ar-SA"/>
        </w:rPr>
        <w:t>政采云平台（https://www.zcygov.cn/）</w:t>
      </w:r>
    </w:p>
    <w:p w14:paraId="08F5F595">
      <w:pPr>
        <w:adjustRightInd w:val="0"/>
        <w:snapToGrid w:val="0"/>
        <w:spacing w:line="360" w:lineRule="auto"/>
        <w:ind w:firstLine="420" w:firstLineChars="200"/>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en-US" w:eastAsia="zh-CN" w:bidi="ar-SA"/>
        </w:rPr>
        <w:t>方式：供应商登录政采云平台https://www.zcygov.cn/在线申请获取采购文件（进入“项目采购”应用，在获取采购文件菜单中选择项目，申请获取采购文件），其他途径获取采购文件按无效投标处理。</w:t>
      </w:r>
    </w:p>
    <w:p w14:paraId="3DCC0C5E">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kern w:val="0"/>
          <w:sz w:val="21"/>
          <w:szCs w:val="21"/>
          <w:lang w:val="zh-CN" w:eastAsia="zh-CN" w:bidi="ar-SA"/>
        </w:rPr>
        <w:t>售价：0元。</w:t>
      </w:r>
    </w:p>
    <w:p w14:paraId="568C8E14">
      <w:pPr>
        <w:keepNext w:val="0"/>
        <w:keepLines w:val="0"/>
        <w:pageBreakBefore w:val="0"/>
        <w:widowControl/>
        <w:kinsoku/>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四、</w:t>
      </w:r>
      <w:r>
        <w:rPr>
          <w:rFonts w:hint="eastAsia" w:asciiTheme="minorEastAsia" w:hAnsiTheme="minorEastAsia" w:eastAsiaTheme="minorEastAsia" w:cstheme="minorEastAsia"/>
          <w:b/>
          <w:bCs/>
          <w:color w:val="auto"/>
          <w:sz w:val="21"/>
          <w:szCs w:val="21"/>
          <w:highlight w:val="none"/>
          <w:lang w:val="en-US" w:eastAsia="zh-CN"/>
        </w:rPr>
        <w:t>投标</w:t>
      </w:r>
      <w:r>
        <w:rPr>
          <w:rFonts w:hint="eastAsia" w:asciiTheme="minorEastAsia" w:hAnsiTheme="minorEastAsia" w:eastAsiaTheme="minorEastAsia" w:cstheme="minorEastAsia"/>
          <w:b/>
          <w:bCs/>
          <w:color w:val="auto"/>
          <w:sz w:val="21"/>
          <w:szCs w:val="21"/>
          <w:highlight w:val="none"/>
        </w:rPr>
        <w:t>文件提交</w:t>
      </w:r>
    </w:p>
    <w:p w14:paraId="16AA29AC">
      <w:p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截止时间</w:t>
      </w:r>
      <w:r>
        <w:rPr>
          <w:rFonts w:hint="eastAsia" w:ascii="宋体" w:hAnsi="宋体" w:eastAsia="宋体" w:cs="宋体"/>
          <w:kern w:val="0"/>
          <w:sz w:val="21"/>
          <w:szCs w:val="21"/>
          <w:highlight w:val="none"/>
          <w:lang w:val="en-US" w:eastAsia="zh-CN" w:bidi="ar-SA"/>
        </w:rPr>
        <w:t>：2025年04月1</w:t>
      </w:r>
      <w:r>
        <w:rPr>
          <w:rFonts w:hint="eastAsia" w:ascii="宋体" w:hAnsi="宋体" w:cs="宋体"/>
          <w:kern w:val="0"/>
          <w:sz w:val="21"/>
          <w:szCs w:val="21"/>
          <w:highlight w:val="none"/>
          <w:lang w:val="en-US" w:eastAsia="zh-CN" w:bidi="ar-SA"/>
        </w:rPr>
        <w:t>6</w:t>
      </w:r>
      <w:r>
        <w:rPr>
          <w:rFonts w:hint="eastAsia" w:ascii="宋体" w:hAnsi="宋体" w:eastAsia="宋体" w:cs="宋体"/>
          <w:kern w:val="0"/>
          <w:sz w:val="21"/>
          <w:szCs w:val="21"/>
          <w:highlight w:val="none"/>
          <w:lang w:val="en-US" w:eastAsia="zh-CN" w:bidi="ar-SA"/>
        </w:rPr>
        <w:t>日09时00分（北京时间</w:t>
      </w:r>
      <w:r>
        <w:rPr>
          <w:rFonts w:hint="eastAsia" w:ascii="宋体" w:hAnsi="宋体" w:eastAsia="宋体" w:cs="宋体"/>
          <w:kern w:val="0"/>
          <w:sz w:val="21"/>
          <w:szCs w:val="21"/>
          <w:lang w:val="en-US" w:eastAsia="zh-CN" w:bidi="ar-SA"/>
        </w:rPr>
        <w:t>）</w:t>
      </w:r>
    </w:p>
    <w:p w14:paraId="5D0220A7">
      <w:p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地点：政采云平台（http：//www.zcygov.cn），逾期未上传电子投标文件，将不予受理</w:t>
      </w:r>
    </w:p>
    <w:p w14:paraId="00728C58">
      <w:p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投标文件提交方式：本项目为全流程电</w:t>
      </w:r>
      <w:r>
        <w:rPr>
          <w:rFonts w:hint="eastAsia" w:ascii="宋体" w:hAnsi="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子化项目，通过“政采云 ”平台（http：//www.zcygov.cn）实行在线电子投标，供应商应先安装“政采云投标客户端 ”（请自行前往“政采云 ” 平台进行下载），并按照本项目招标文件和“政采云 ”平台的要求编制、加密后在投标截止时间前通过网络上传至“政采云 ”平台，供应商在“政采云 ”平台提交电子版投标文件时，请填写参加开标活动经办人联系方式。</w:t>
      </w:r>
    </w:p>
    <w:p w14:paraId="76F23F82">
      <w:pPr>
        <w:adjustRightInd w:val="0"/>
        <w:snapToGrid w:val="0"/>
        <w:spacing w:line="360" w:lineRule="auto"/>
        <w:ind w:firstLine="420" w:firstLineChars="200"/>
        <w:rPr>
          <w:rFonts w:hint="eastAsia" w:ascii="宋体" w:hAnsi="宋体" w:eastAsia="宋体" w:cs="宋体"/>
          <w:lang w:eastAsia="zh-CN"/>
        </w:rPr>
      </w:pPr>
      <w:r>
        <w:rPr>
          <w:rFonts w:hint="eastAsia" w:ascii="宋体" w:hAnsi="宋体" w:eastAsia="宋体" w:cs="宋体"/>
          <w:kern w:val="0"/>
          <w:sz w:val="21"/>
          <w:szCs w:val="21"/>
          <w:lang w:val="en-US" w:eastAsia="zh-CN" w:bidi="ar-SA"/>
        </w:rPr>
        <w:t>电子投标文件解密期限及方式：本项目采用全流程电子化采购，需通过政府采购云平台（http：//www.zcygov.cn）递交电子版投标文件，开启时间后30分钟内在“政采云 ”平台线上远程完成解密</w:t>
      </w:r>
      <w:r>
        <w:rPr>
          <w:rFonts w:hint="eastAsia" w:ascii="宋体" w:hAnsi="宋体" w:eastAsia="宋体" w:cs="宋体"/>
          <w:color w:val="auto"/>
          <w:kern w:val="0"/>
          <w:sz w:val="21"/>
          <w:szCs w:val="21"/>
        </w:rPr>
        <w:t>。</w:t>
      </w:r>
    </w:p>
    <w:p w14:paraId="40D39F00">
      <w:pPr>
        <w:keepNext w:val="0"/>
        <w:keepLines w:val="0"/>
        <w:pageBreakBefore w:val="0"/>
        <w:widowControl/>
        <w:kinsoku/>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五</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开启</w:t>
      </w:r>
    </w:p>
    <w:p w14:paraId="6DFC8A5E">
      <w:pPr>
        <w:adjustRightInd w:val="0"/>
        <w:snapToGrid w:val="0"/>
        <w:spacing w:line="360" w:lineRule="auto"/>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时间：2025年04月1</w:t>
      </w:r>
      <w:r>
        <w:rPr>
          <w:rFonts w:hint="eastAsia" w:ascii="宋体" w:hAnsi="宋体" w:cs="宋体"/>
          <w:kern w:val="0"/>
          <w:sz w:val="21"/>
          <w:szCs w:val="21"/>
          <w:highlight w:val="none"/>
          <w:lang w:val="en-US" w:eastAsia="zh-CN" w:bidi="ar-SA"/>
        </w:rPr>
        <w:t>6</w:t>
      </w:r>
      <w:r>
        <w:rPr>
          <w:rFonts w:hint="eastAsia" w:ascii="宋体" w:hAnsi="宋体" w:eastAsia="宋体" w:cs="宋体"/>
          <w:kern w:val="0"/>
          <w:sz w:val="21"/>
          <w:szCs w:val="21"/>
          <w:highlight w:val="none"/>
          <w:lang w:val="en-US" w:eastAsia="zh-CN" w:bidi="ar-SA"/>
        </w:rPr>
        <w:t>日09时00分（北京时间）</w:t>
      </w:r>
    </w:p>
    <w:p w14:paraId="450D8600">
      <w:pPr>
        <w:adjustRightInd w:val="0"/>
        <w:snapToGrid w:val="0"/>
        <w:spacing w:line="360" w:lineRule="auto"/>
        <w:ind w:firstLine="420" w:firstLineChars="200"/>
        <w:rPr>
          <w:rFonts w:hint="eastAsia" w:asciiTheme="minorEastAsia" w:hAnsiTheme="minorEastAsia" w:eastAsiaTheme="minorEastAsia" w:cstheme="minorEastAsia"/>
          <w:b/>
          <w:bCs/>
          <w:color w:val="auto"/>
          <w:sz w:val="21"/>
          <w:szCs w:val="21"/>
          <w:highlight w:val="none"/>
          <w:lang w:eastAsia="zh-CN"/>
        </w:rPr>
      </w:pPr>
      <w:r>
        <w:rPr>
          <w:rFonts w:hint="eastAsia" w:ascii="宋体" w:hAnsi="宋体" w:eastAsia="宋体" w:cs="宋体"/>
          <w:kern w:val="0"/>
          <w:sz w:val="21"/>
          <w:szCs w:val="21"/>
          <w:highlight w:val="none"/>
          <w:lang w:val="en-US" w:eastAsia="zh-CN" w:bidi="ar-SA"/>
        </w:rPr>
        <w:t>地点：长春市高新区鸿达街248号吉林日报副楼4楼吉利招</w:t>
      </w:r>
      <w:bookmarkStart w:id="93" w:name="_GoBack"/>
      <w:r>
        <w:rPr>
          <w:rFonts w:hint="eastAsia" w:ascii="宋体" w:hAnsi="宋体" w:eastAsia="宋体" w:cs="宋体"/>
          <w:kern w:val="0"/>
          <w:sz w:val="21"/>
          <w:szCs w:val="21"/>
          <w:highlight w:val="none"/>
          <w:lang w:val="en-US" w:eastAsia="zh-CN" w:bidi="ar-SA"/>
        </w:rPr>
        <w:t>平台第四开标室</w:t>
      </w:r>
      <w:bookmarkEnd w:id="93"/>
    </w:p>
    <w:p w14:paraId="765540DD">
      <w:pPr>
        <w:keepNext w:val="0"/>
        <w:keepLines w:val="0"/>
        <w:pageBreakBefore w:val="0"/>
        <w:widowControl/>
        <w:kinsoku/>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六</w:t>
      </w:r>
      <w:r>
        <w:rPr>
          <w:rFonts w:hint="eastAsia" w:asciiTheme="minorEastAsia" w:hAnsiTheme="minorEastAsia" w:eastAsiaTheme="minorEastAsia" w:cstheme="minorEastAsia"/>
          <w:b/>
          <w:bCs/>
          <w:color w:val="auto"/>
          <w:sz w:val="21"/>
          <w:szCs w:val="21"/>
          <w:highlight w:val="none"/>
        </w:rPr>
        <w:t>、公告期限</w:t>
      </w:r>
    </w:p>
    <w:p w14:paraId="251705CF">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自本公告发布之日起5个工作日。</w:t>
      </w:r>
    </w:p>
    <w:p w14:paraId="7C233DE1">
      <w:pPr>
        <w:keepNext w:val="0"/>
        <w:keepLines w:val="0"/>
        <w:pageBreakBefore w:val="0"/>
        <w:numPr>
          <w:ilvl w:val="0"/>
          <w:numId w:val="0"/>
        </w:numPr>
        <w:kinsoku/>
        <w:wordWrap w:val="0"/>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七</w:t>
      </w:r>
      <w:r>
        <w:rPr>
          <w:rFonts w:hint="eastAsia" w:asciiTheme="minorEastAsia" w:hAnsiTheme="minorEastAsia" w:eastAsiaTheme="minorEastAsia" w:cstheme="minorEastAsia"/>
          <w:b/>
          <w:bCs/>
          <w:color w:val="auto"/>
          <w:sz w:val="21"/>
          <w:szCs w:val="21"/>
          <w:highlight w:val="none"/>
          <w:lang w:eastAsia="zh-CN"/>
        </w:rPr>
        <w:t>、</w:t>
      </w:r>
      <w:r>
        <w:rPr>
          <w:rFonts w:hint="eastAsia" w:ascii="宋体" w:hAnsi="宋体" w:eastAsia="宋体" w:cs="宋体"/>
          <w:b/>
          <w:bCs/>
          <w:sz w:val="24"/>
          <w:szCs w:val="24"/>
          <w:lang w:val="en-US" w:eastAsia="zh-CN"/>
        </w:rPr>
        <w:t>其他补充事宜</w:t>
      </w:r>
    </w:p>
    <w:p w14:paraId="1308FA33">
      <w:pPr>
        <w:adjustRightInd w:val="0"/>
        <w:snapToGrid w:val="0"/>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1.按照财政部财库 [2014]68号、[2017]141号、[2019]9号、[2020]46号、[2022]19号等文件要求，需要落实政府采购支持节能环保、中小企业发展等政策。</w:t>
      </w:r>
    </w:p>
    <w:p w14:paraId="00E0C585">
      <w:pPr>
        <w:adjustRightInd w:val="0"/>
        <w:snapToGrid w:val="0"/>
        <w:spacing w:line="360" w:lineRule="auto"/>
        <w:ind w:firstLine="420" w:firstLineChars="200"/>
        <w:rPr>
          <w:rFonts w:hint="default"/>
          <w:lang w:val="en-US" w:eastAsia="zh-CN"/>
        </w:rPr>
      </w:pPr>
      <w:r>
        <w:rPr>
          <w:rFonts w:hint="eastAsia"/>
          <w:lang w:val="en-US" w:eastAsia="zh-CN"/>
        </w:rPr>
        <w:t>2.</w:t>
      </w:r>
      <w:r>
        <w:rPr>
          <w:rFonts w:hint="eastAsia" w:ascii="宋体" w:hAnsi="宋体" w:eastAsia="宋体" w:cs="宋体"/>
          <w:kern w:val="0"/>
          <w:sz w:val="21"/>
          <w:szCs w:val="21"/>
          <w:lang w:val="en-US" w:eastAsia="zh-CN" w:bidi="ar-SA"/>
        </w:rPr>
        <w:t>有效供应商不足三家时，采购人另行组织招标。</w:t>
      </w:r>
    </w:p>
    <w:p w14:paraId="6AC55BDA">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kern w:val="0"/>
          <w:sz w:val="21"/>
          <w:szCs w:val="21"/>
          <w:lang w:val="en-US" w:eastAsia="zh-CN" w:bidi="ar-SA"/>
        </w:rPr>
        <w:t>本次公告在“政采云”平台 (http:// www.zcygov.cn) （推送至吉林省政府采购网）、中国政府采购网上同时发布。</w:t>
      </w:r>
    </w:p>
    <w:p w14:paraId="2517A686">
      <w:pPr>
        <w:keepNext w:val="0"/>
        <w:keepLines w:val="0"/>
        <w:pageBreakBefore w:val="0"/>
        <w:widowControl/>
        <w:kinsoku/>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八</w:t>
      </w:r>
      <w:r>
        <w:rPr>
          <w:rFonts w:hint="eastAsia" w:asciiTheme="minorEastAsia" w:hAnsiTheme="minorEastAsia" w:eastAsiaTheme="minorEastAsia" w:cstheme="minorEastAsia"/>
          <w:b/>
          <w:bCs/>
          <w:color w:val="auto"/>
          <w:sz w:val="21"/>
          <w:szCs w:val="21"/>
          <w:highlight w:val="none"/>
        </w:rPr>
        <w:t>、凡对本次采购提出询问，请按以下方式联系</w:t>
      </w:r>
    </w:p>
    <w:p w14:paraId="6099D060">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1.采购人信息</w:t>
      </w:r>
    </w:p>
    <w:p w14:paraId="14F35714">
      <w:pPr>
        <w:keepNext w:val="0"/>
        <w:keepLines w:val="0"/>
        <w:pageBreakBefore w:val="0"/>
        <w:kinsoku/>
        <w:wordWrap w:val="0"/>
        <w:overflowPunct/>
        <w:topLinePunct w:val="0"/>
        <w:autoSpaceDE/>
        <w:autoSpaceDN/>
        <w:bidi w:val="0"/>
        <w:adjustRightInd/>
        <w:snapToGrid/>
        <w:spacing w:line="336" w:lineRule="auto"/>
        <w:ind w:firstLine="630" w:firstLineChars="3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名称：通榆县公安局交通巡逻警察大队</w:t>
      </w:r>
    </w:p>
    <w:p w14:paraId="6174BD20">
      <w:pPr>
        <w:keepNext w:val="0"/>
        <w:keepLines w:val="0"/>
        <w:pageBreakBefore w:val="0"/>
        <w:kinsoku/>
        <w:wordWrap w:val="0"/>
        <w:overflowPunct/>
        <w:topLinePunct w:val="0"/>
        <w:autoSpaceDE/>
        <w:autoSpaceDN/>
        <w:bidi w:val="0"/>
        <w:adjustRightInd/>
        <w:snapToGrid/>
        <w:spacing w:line="336" w:lineRule="auto"/>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地址：通榆县</w:t>
      </w:r>
    </w:p>
    <w:p w14:paraId="34212245">
      <w:pPr>
        <w:keepNext w:val="0"/>
        <w:keepLines w:val="0"/>
        <w:pageBreakBefore w:val="0"/>
        <w:kinsoku/>
        <w:wordWrap w:val="0"/>
        <w:overflowPunct/>
        <w:topLinePunct w:val="0"/>
        <w:autoSpaceDE/>
        <w:autoSpaceDN/>
        <w:bidi w:val="0"/>
        <w:adjustRightInd/>
        <w:snapToGrid/>
        <w:spacing w:line="336" w:lineRule="auto"/>
        <w:ind w:firstLine="630" w:firstLineChars="3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联系人：于铁伟</w:t>
      </w:r>
    </w:p>
    <w:p w14:paraId="2D929A8E">
      <w:pPr>
        <w:keepNext w:val="0"/>
        <w:keepLines w:val="0"/>
        <w:pageBreakBefore w:val="0"/>
        <w:kinsoku/>
        <w:wordWrap w:val="0"/>
        <w:overflowPunct/>
        <w:topLinePunct w:val="0"/>
        <w:autoSpaceDE/>
        <w:autoSpaceDN/>
        <w:bidi w:val="0"/>
        <w:adjustRightInd/>
        <w:snapToGrid/>
        <w:spacing w:line="336" w:lineRule="auto"/>
        <w:ind w:firstLine="630" w:firstLineChars="3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联系方式：18843640606（办公电话）</w:t>
      </w:r>
    </w:p>
    <w:p w14:paraId="17F9D82B">
      <w:pPr>
        <w:keepNext w:val="0"/>
        <w:keepLines w:val="0"/>
        <w:pageBreakBefore w:val="0"/>
        <w:kinsoku/>
        <w:wordWrap w:val="0"/>
        <w:overflowPunct/>
        <w:topLinePunct w:val="0"/>
        <w:autoSpaceDE/>
        <w:autoSpaceDN/>
        <w:bidi w:val="0"/>
        <w:adjustRightInd/>
        <w:snapToGrid/>
        <w:spacing w:line="336"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p>
    <w:p w14:paraId="639A422C">
      <w:pPr>
        <w:keepNext w:val="0"/>
        <w:keepLines w:val="0"/>
        <w:pageBreakBefore w:val="0"/>
        <w:kinsoku/>
        <w:wordWrap w:val="0"/>
        <w:overflowPunct/>
        <w:topLinePunct w:val="0"/>
        <w:autoSpaceDE/>
        <w:autoSpaceDN/>
        <w:bidi w:val="0"/>
        <w:adjustRightInd/>
        <w:snapToGrid/>
        <w:spacing w:line="336" w:lineRule="auto"/>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lang w:val="zh-CN" w:eastAsia="zh-CN"/>
        </w:rPr>
        <w:t>吉林省鑫晟招投标代理有限公司</w:t>
      </w:r>
    </w:p>
    <w:p w14:paraId="6AEF19B5">
      <w:pPr>
        <w:keepNext w:val="0"/>
        <w:keepLines w:val="0"/>
        <w:pageBreakBefore w:val="0"/>
        <w:kinsoku/>
        <w:wordWrap w:val="0"/>
        <w:overflowPunct/>
        <w:topLinePunct w:val="0"/>
        <w:autoSpaceDE/>
        <w:autoSpaceDN/>
        <w:bidi w:val="0"/>
        <w:adjustRightInd/>
        <w:snapToGrid/>
        <w:spacing w:line="336" w:lineRule="auto"/>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lang w:eastAsia="zh-CN"/>
        </w:rPr>
        <w:t>大安市盛世御景湾门市东数第</w:t>
      </w:r>
      <w:r>
        <w:rPr>
          <w:rFonts w:hint="eastAsia" w:asciiTheme="minorEastAsia" w:hAnsiTheme="minorEastAsia" w:eastAsiaTheme="minorEastAsia" w:cstheme="minorEastAsia"/>
          <w:color w:val="auto"/>
          <w:sz w:val="21"/>
          <w:szCs w:val="21"/>
          <w:highlight w:val="none"/>
          <w:lang w:val="en-US" w:eastAsia="zh-CN"/>
        </w:rPr>
        <w:t>一门</w:t>
      </w:r>
    </w:p>
    <w:p w14:paraId="6B76715D">
      <w:pPr>
        <w:keepNext w:val="0"/>
        <w:keepLines w:val="0"/>
        <w:pageBreakBefore w:val="0"/>
        <w:kinsoku/>
        <w:wordWrap w:val="0"/>
        <w:overflowPunct/>
        <w:topLinePunct w:val="0"/>
        <w:autoSpaceDE/>
        <w:autoSpaceDN/>
        <w:bidi w:val="0"/>
        <w:adjustRightInd/>
        <w:snapToGrid/>
        <w:spacing w:line="336" w:lineRule="auto"/>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eastAsia="zh-CN"/>
        </w:rPr>
        <w:t>刘冬雪</w:t>
      </w:r>
    </w:p>
    <w:p w14:paraId="12C85E59">
      <w:pPr>
        <w:keepNext w:val="0"/>
        <w:keepLines w:val="0"/>
        <w:pageBreakBefore w:val="0"/>
        <w:kinsoku/>
        <w:wordWrap w:val="0"/>
        <w:overflowPunct/>
        <w:topLinePunct w:val="0"/>
        <w:autoSpaceDE/>
        <w:autoSpaceDN/>
        <w:bidi w:val="0"/>
        <w:adjustRightInd/>
        <w:snapToGrid/>
        <w:spacing w:line="336" w:lineRule="auto"/>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联系方式：</w:t>
      </w:r>
      <w:r>
        <w:rPr>
          <w:rFonts w:hint="eastAsia" w:asciiTheme="minorEastAsia" w:hAnsiTheme="minorEastAsia" w:eastAsiaTheme="minorEastAsia" w:cstheme="minorEastAsia"/>
          <w:color w:val="auto"/>
          <w:sz w:val="21"/>
          <w:szCs w:val="21"/>
          <w:highlight w:val="none"/>
          <w:lang w:val="en-US" w:eastAsia="zh-CN"/>
        </w:rPr>
        <w:t>0436-5207799</w:t>
      </w:r>
    </w:p>
    <w:p w14:paraId="20DEDA7C">
      <w:pPr>
        <w:pStyle w:val="51"/>
        <w:numPr>
          <w:ilvl w:val="6"/>
          <w:numId w:val="0"/>
        </w:numPr>
        <w:rPr>
          <w:rFonts w:hint="eastAsia" w:asciiTheme="minorEastAsia" w:hAnsiTheme="minorEastAsia" w:eastAsiaTheme="minorEastAsia" w:cstheme="minorEastAsia"/>
          <w:b w:val="0"/>
          <w:bCs w:val="0"/>
          <w:sz w:val="21"/>
          <w:szCs w:val="21"/>
          <w:highlight w:val="none"/>
          <w:lang w:val="zh-CN" w:eastAsia="zh-CN" w:bidi="zh-CN"/>
        </w:rPr>
      </w:pPr>
    </w:p>
    <w:p w14:paraId="195C061E">
      <w:pPr>
        <w:pStyle w:val="31"/>
        <w:numPr>
          <w:ilvl w:val="0"/>
          <w:numId w:val="4"/>
        </w:numPr>
        <w:ind w:left="0" w:leftChars="0" w:firstLine="0" w:firstLineChars="0"/>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投标人须知</w:t>
      </w:r>
    </w:p>
    <w:p w14:paraId="050AD722">
      <w:pPr>
        <w:pStyle w:val="9"/>
        <w:spacing w:before="73"/>
        <w:ind w:left="0" w:leftChars="0" w:firstLine="0" w:firstLineChars="0"/>
        <w:rPr>
          <w:rFonts w:hint="default" w:ascii="宋体" w:hAnsi="宋体" w:cs="宋体"/>
          <w:sz w:val="24"/>
          <w:szCs w:val="24"/>
          <w:highlight w:val="none"/>
          <w:lang w:val="en-US" w:eastAsia="zh-CN"/>
        </w:rPr>
      </w:pPr>
      <w:r>
        <w:rPr>
          <w:rFonts w:hint="eastAsia" w:cs="宋体"/>
          <w:sz w:val="24"/>
          <w:szCs w:val="24"/>
          <w:highlight w:val="none"/>
          <w:lang w:val="en-US" w:eastAsia="zh-CN"/>
        </w:rPr>
        <w:t>一、</w:t>
      </w:r>
      <w:r>
        <w:rPr>
          <w:rFonts w:hint="eastAsia"/>
          <w:highlight w:val="none"/>
          <w:lang w:val="en-US" w:eastAsia="zh-CN"/>
        </w:rPr>
        <w:t>投标人</w:t>
      </w:r>
      <w:r>
        <w:rPr>
          <w:highlight w:val="none"/>
        </w:rPr>
        <w:t>须知前附表</w:t>
      </w:r>
    </w:p>
    <w:tbl>
      <w:tblPr>
        <w:tblStyle w:val="32"/>
        <w:tblpPr w:leftFromText="1417" w:rightFromText="25448" w:topFromText="490" w:vertAnchor="text" w:horzAnchor="page" w:tblpX="735" w:tblpY="578"/>
        <w:tblW w:w="10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1985"/>
        <w:gridCol w:w="7462"/>
      </w:tblGrid>
      <w:tr w14:paraId="55344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17786EBD">
            <w:pPr>
              <w:jc w:val="center"/>
              <w:rPr>
                <w:rFonts w:ascii="宋体" w:hAnsi="宋体" w:cs="宋体"/>
                <w:color w:val="auto"/>
                <w:highlight w:val="none"/>
              </w:rPr>
            </w:pPr>
            <w:r>
              <w:rPr>
                <w:rFonts w:hint="eastAsia" w:ascii="宋体" w:hAnsi="宋体" w:cs="宋体"/>
                <w:color w:val="auto"/>
                <w:highlight w:val="none"/>
              </w:rPr>
              <w:t>条款号</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7C8A4481">
            <w:pPr>
              <w:jc w:val="center"/>
              <w:rPr>
                <w:rFonts w:ascii="宋体" w:hAnsi="宋体" w:cs="宋体"/>
                <w:color w:val="auto"/>
                <w:highlight w:val="none"/>
              </w:rPr>
            </w:pPr>
            <w:r>
              <w:rPr>
                <w:rFonts w:hint="eastAsia" w:ascii="宋体" w:hAnsi="宋体" w:cs="宋体"/>
                <w:color w:val="auto"/>
                <w:highlight w:val="none"/>
              </w:rPr>
              <w:t>条款名称</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10DB4EB6">
            <w:pPr>
              <w:jc w:val="center"/>
              <w:rPr>
                <w:rFonts w:ascii="宋体" w:hAnsi="宋体" w:cs="宋体"/>
                <w:color w:val="auto"/>
                <w:highlight w:val="none"/>
              </w:rPr>
            </w:pPr>
            <w:r>
              <w:rPr>
                <w:rFonts w:hint="eastAsia" w:ascii="宋体" w:hAnsi="宋体" w:cs="宋体"/>
                <w:color w:val="auto"/>
                <w:highlight w:val="none"/>
              </w:rPr>
              <w:t>编列内容</w:t>
            </w:r>
          </w:p>
        </w:tc>
      </w:tr>
      <w:tr w14:paraId="41CA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2" w:hRule="exact"/>
        </w:trPr>
        <w:tc>
          <w:tcPr>
            <w:tcW w:w="699" w:type="dxa"/>
            <w:tcBorders>
              <w:top w:val="single" w:color="auto" w:sz="4" w:space="0"/>
              <w:left w:val="single" w:color="auto" w:sz="4" w:space="0"/>
              <w:right w:val="single" w:color="auto" w:sz="4" w:space="0"/>
              <w:tl2br w:val="nil"/>
              <w:tr2bl w:val="nil"/>
            </w:tcBorders>
            <w:vAlign w:val="center"/>
          </w:tcPr>
          <w:p w14:paraId="2AE82E77">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p>
        </w:tc>
        <w:tc>
          <w:tcPr>
            <w:tcW w:w="1985" w:type="dxa"/>
            <w:tcBorders>
              <w:top w:val="single" w:color="auto" w:sz="4" w:space="0"/>
              <w:left w:val="single" w:color="auto" w:sz="4" w:space="0"/>
              <w:right w:val="single" w:color="auto" w:sz="4" w:space="0"/>
              <w:tl2br w:val="nil"/>
              <w:tr2bl w:val="nil"/>
            </w:tcBorders>
            <w:vAlign w:val="center"/>
          </w:tcPr>
          <w:p w14:paraId="5C690BC2">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采  购  人</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1197DA8C">
            <w:pPr>
              <w:keepNext w:val="0"/>
              <w:keepLines w:val="0"/>
              <w:pageBreakBefore w:val="0"/>
              <w:kinsoku/>
              <w:wordWrap w:val="0"/>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名称：通榆县公安局交通巡逻警察大队</w:t>
            </w:r>
          </w:p>
          <w:p w14:paraId="577ACCFD">
            <w:pPr>
              <w:keepNext w:val="0"/>
              <w:keepLines w:val="0"/>
              <w:pageBreakBefore w:val="0"/>
              <w:kinsoku/>
              <w:wordWrap w:val="0"/>
              <w:overflowPunct/>
              <w:topLinePunct w:val="0"/>
              <w:autoSpaceDE/>
              <w:autoSpaceDN/>
              <w:bidi w:val="0"/>
              <w:adjustRightInd/>
              <w:snapToGrid/>
              <w:spacing w:line="336"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地址：通榆县</w:t>
            </w:r>
          </w:p>
          <w:p w14:paraId="7B89B385">
            <w:pPr>
              <w:keepNext w:val="0"/>
              <w:keepLines w:val="0"/>
              <w:pageBreakBefore w:val="0"/>
              <w:kinsoku/>
              <w:wordWrap w:val="0"/>
              <w:overflowPunct/>
              <w:topLinePunct w:val="0"/>
              <w:autoSpaceDE/>
              <w:autoSpaceDN/>
              <w:bidi w:val="0"/>
              <w:adjustRightInd/>
              <w:snapToGrid/>
              <w:spacing w:line="336"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联系人：于铁伟</w:t>
            </w:r>
          </w:p>
          <w:p w14:paraId="291140ED">
            <w:pPr>
              <w:keepNext w:val="0"/>
              <w:keepLines w:val="0"/>
              <w:pageBreakBefore w:val="0"/>
              <w:kinsoku/>
              <w:wordWrap w:val="0"/>
              <w:overflowPunct/>
              <w:topLinePunct w:val="0"/>
              <w:autoSpaceDE/>
              <w:autoSpaceDN/>
              <w:bidi w:val="0"/>
              <w:adjustRightInd/>
              <w:snapToGrid/>
              <w:spacing w:line="336"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联系方式：18843640606</w:t>
            </w:r>
          </w:p>
          <w:p w14:paraId="3A612F01">
            <w:pPr>
              <w:jc w:val="left"/>
              <w:rPr>
                <w:rFonts w:hint="eastAsia" w:ascii="宋体" w:hAnsi="宋体" w:eastAsia="宋体" w:cs="宋体"/>
                <w:color w:val="auto"/>
                <w:sz w:val="21"/>
                <w:szCs w:val="21"/>
                <w:highlight w:val="none"/>
              </w:rPr>
            </w:pPr>
          </w:p>
        </w:tc>
      </w:tr>
      <w:tr w14:paraId="2CBF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6" w:hRule="exact"/>
        </w:trPr>
        <w:tc>
          <w:tcPr>
            <w:tcW w:w="699" w:type="dxa"/>
            <w:tcBorders>
              <w:top w:val="single" w:color="auto" w:sz="4" w:space="0"/>
              <w:left w:val="single" w:color="auto" w:sz="4" w:space="0"/>
              <w:right w:val="single" w:color="auto" w:sz="4" w:space="0"/>
              <w:tl2br w:val="nil"/>
              <w:tr2bl w:val="nil"/>
            </w:tcBorders>
            <w:vAlign w:val="center"/>
          </w:tcPr>
          <w:p w14:paraId="3C23D4D8">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c>
          <w:tcPr>
            <w:tcW w:w="1985" w:type="dxa"/>
            <w:tcBorders>
              <w:top w:val="single" w:color="auto" w:sz="4" w:space="0"/>
              <w:left w:val="single" w:color="auto" w:sz="4" w:space="0"/>
              <w:right w:val="single" w:color="auto" w:sz="4" w:space="0"/>
              <w:tl2br w:val="nil"/>
              <w:tr2bl w:val="nil"/>
            </w:tcBorders>
            <w:vAlign w:val="center"/>
          </w:tcPr>
          <w:p w14:paraId="2186E173">
            <w:pPr>
              <w:jc w:val="center"/>
              <w:rPr>
                <w:rFonts w:ascii="宋体" w:hAnsi="宋体" w:cs="宋体"/>
                <w:color w:val="auto"/>
                <w:highlight w:val="none"/>
              </w:rPr>
            </w:pPr>
            <w:r>
              <w:rPr>
                <w:rFonts w:hint="eastAsia" w:ascii="宋体" w:hAnsi="宋体" w:cs="宋体"/>
                <w:color w:val="auto"/>
                <w:highlight w:val="none"/>
                <w:lang w:val="en-US" w:eastAsia="zh-CN"/>
              </w:rPr>
              <w:t>采购</w:t>
            </w:r>
            <w:r>
              <w:rPr>
                <w:rFonts w:hint="eastAsia" w:ascii="宋体" w:hAnsi="宋体" w:cs="宋体"/>
                <w:color w:val="auto"/>
                <w:highlight w:val="none"/>
              </w:rPr>
              <w:t>代理机构</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5F81F095">
            <w:pPr>
              <w:pStyle w:val="3"/>
              <w:bidi w:val="0"/>
              <w:jc w:val="left"/>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eastAsia="zh-CN"/>
              </w:rPr>
              <w:t>名称：吉林省鑫晟招投标代理有限公司</w:t>
            </w:r>
          </w:p>
          <w:p w14:paraId="08494C92">
            <w:pPr>
              <w:pStyle w:val="3"/>
              <w:bidi w:val="0"/>
              <w:jc w:val="left"/>
              <w:rPr>
                <w:rFonts w:hint="eastAsia"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eastAsia="zh-CN"/>
              </w:rPr>
              <w:t>地址：</w:t>
            </w:r>
            <w:r>
              <w:rPr>
                <w:rFonts w:hint="eastAsia" w:ascii="宋体" w:hAnsi="宋体" w:eastAsia="宋体" w:cs="Arial"/>
                <w:color w:val="auto"/>
                <w:sz w:val="21"/>
                <w:szCs w:val="21"/>
                <w:highlight w:val="none"/>
                <w:lang w:val="en-US" w:eastAsia="zh-CN"/>
              </w:rPr>
              <w:t>大安市盛世御景湾门市东数第一门</w:t>
            </w:r>
          </w:p>
          <w:p w14:paraId="4310D9E3">
            <w:pPr>
              <w:pStyle w:val="3"/>
              <w:bidi w:val="0"/>
              <w:jc w:val="left"/>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lang w:eastAsia="zh-CN"/>
              </w:rPr>
              <w:t>联系人：</w:t>
            </w:r>
            <w:r>
              <w:rPr>
                <w:rFonts w:hint="eastAsia" w:ascii="宋体" w:hAnsi="宋体" w:eastAsia="宋体" w:cs="Arial"/>
                <w:color w:val="auto"/>
                <w:sz w:val="21"/>
                <w:szCs w:val="21"/>
                <w:highlight w:val="none"/>
                <w:lang w:val="en-US" w:eastAsia="zh-CN"/>
              </w:rPr>
              <w:t>刘冬雪</w:t>
            </w:r>
          </w:p>
          <w:p w14:paraId="6946FF10">
            <w:pPr>
              <w:pStyle w:val="3"/>
              <w:bidi w:val="0"/>
              <w:jc w:val="left"/>
              <w:rPr>
                <w:rFonts w:hint="default" w:ascii="宋体" w:hAnsi="宋体" w:eastAsia="宋体" w:cs="宋体"/>
                <w:color w:val="auto"/>
                <w:sz w:val="21"/>
                <w:szCs w:val="21"/>
                <w:highlight w:val="none"/>
                <w:lang w:val="en-US" w:eastAsia="zh-CN"/>
              </w:rPr>
            </w:pPr>
            <w:r>
              <w:rPr>
                <w:rFonts w:hint="eastAsia" w:ascii="宋体" w:hAnsi="宋体" w:eastAsia="宋体" w:cs="Arial"/>
                <w:color w:val="auto"/>
                <w:sz w:val="21"/>
                <w:szCs w:val="21"/>
                <w:highlight w:val="none"/>
                <w:lang w:eastAsia="zh-CN"/>
              </w:rPr>
              <w:t xml:space="preserve">联系电话: </w:t>
            </w:r>
            <w:r>
              <w:rPr>
                <w:rFonts w:hint="eastAsia" w:ascii="宋体" w:hAnsi="宋体" w:eastAsia="宋体" w:cs="Arial"/>
                <w:color w:val="auto"/>
                <w:sz w:val="21"/>
                <w:szCs w:val="21"/>
                <w:highlight w:val="none"/>
                <w:lang w:val="en-US" w:eastAsia="zh-CN"/>
              </w:rPr>
              <w:t>0436-5207799</w:t>
            </w:r>
          </w:p>
        </w:tc>
      </w:tr>
      <w:tr w14:paraId="40C6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33020FEA">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2C60D44C">
            <w:pPr>
              <w:jc w:val="center"/>
              <w:rPr>
                <w:rFonts w:hint="default" w:ascii="宋体" w:hAnsi="宋体" w:eastAsia="宋体" w:cs="宋体"/>
                <w:color w:val="auto"/>
                <w:highlight w:val="none"/>
                <w:lang w:val="en-US" w:eastAsia="zh-CN"/>
              </w:rPr>
            </w:pPr>
            <w:r>
              <w:rPr>
                <w:rFonts w:hint="eastAsia" w:ascii="宋体" w:hAnsi="宋体" w:cs="宋体"/>
                <w:color w:val="auto"/>
                <w:highlight w:val="none"/>
              </w:rPr>
              <w:t>项目名称</w:t>
            </w:r>
            <w:r>
              <w:rPr>
                <w:rFonts w:hint="eastAsia" w:ascii="宋体" w:hAnsi="宋体" w:cs="宋体"/>
                <w:color w:val="auto"/>
                <w:highlight w:val="none"/>
                <w:lang w:val="en-US" w:eastAsia="zh-CN"/>
              </w:rPr>
              <w:t>及编号</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134A3727">
            <w:pPr>
              <w:pStyle w:val="3"/>
              <w:bidi w:val="0"/>
              <w:rPr>
                <w:rFonts w:hint="default"/>
                <w:color w:val="auto"/>
                <w:sz w:val="21"/>
                <w:szCs w:val="21"/>
                <w:highlight w:val="none"/>
                <w:lang w:val="en-US" w:eastAsia="zh-CN"/>
              </w:rPr>
            </w:pPr>
            <w:r>
              <w:rPr>
                <w:rFonts w:hint="eastAsia" w:ascii="宋体" w:hAnsi="宋体" w:eastAsia="宋体" w:cs="宋体"/>
                <w:color w:val="auto"/>
                <w:kern w:val="2"/>
                <w:sz w:val="21"/>
                <w:szCs w:val="22"/>
                <w:highlight w:val="none"/>
                <w:lang w:val="en-US" w:eastAsia="zh-CN" w:bidi="ar-SA"/>
              </w:rPr>
              <w:t>项目名称</w:t>
            </w:r>
            <w:r>
              <w:rPr>
                <w:rFonts w:hint="eastAsia" w:ascii="宋体" w:hAnsi="宋体" w:eastAsia="宋体" w:cs="Arial"/>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通榆县智慧交通红绿灯设备</w:t>
            </w:r>
          </w:p>
          <w:p w14:paraId="66F43FB6">
            <w:pPr>
              <w:jc w:val="left"/>
              <w:rPr>
                <w:rFonts w:hint="eastAsia" w:ascii="宋体" w:hAnsi="宋体" w:eastAsia="宋体" w:cs="宋体"/>
                <w:color w:val="auto"/>
                <w:sz w:val="21"/>
                <w:szCs w:val="21"/>
                <w:highlight w:val="none"/>
                <w:lang w:val="en-US" w:eastAsia="zh-CN"/>
              </w:rPr>
            </w:pPr>
            <w:r>
              <w:rPr>
                <w:color w:val="auto"/>
                <w:sz w:val="21"/>
                <w:szCs w:val="21"/>
                <w:highlight w:val="none"/>
              </w:rPr>
              <w:t>项目编号：</w:t>
            </w:r>
            <w:r>
              <w:rPr>
                <w:rFonts w:hint="eastAsia"/>
                <w:color w:val="auto"/>
                <w:sz w:val="21"/>
                <w:szCs w:val="21"/>
                <w:highlight w:val="none"/>
                <w:lang w:eastAsia="zh-CN"/>
              </w:rPr>
              <w:t>采购</w:t>
            </w:r>
            <w:r>
              <w:rPr>
                <w:rFonts w:hint="eastAsia" w:asciiTheme="minorEastAsia" w:hAnsiTheme="minorEastAsia" w:eastAsiaTheme="minorEastAsia" w:cstheme="minorEastAsia"/>
                <w:color w:val="auto"/>
                <w:kern w:val="2"/>
                <w:sz w:val="21"/>
                <w:szCs w:val="21"/>
                <w:highlight w:val="none"/>
                <w:lang w:val="en-US" w:eastAsia="zh-CN" w:bidi="ar-SA"/>
              </w:rPr>
              <w:t>计划-[2025]-00021-005</w:t>
            </w:r>
          </w:p>
        </w:tc>
      </w:tr>
      <w:tr w14:paraId="3255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7361676B">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5D6D1E71">
            <w:pPr>
              <w:jc w:val="center"/>
              <w:rPr>
                <w:rFonts w:ascii="宋体" w:hAnsi="宋体" w:cs="宋体"/>
                <w:color w:val="auto"/>
                <w:highlight w:val="none"/>
              </w:rPr>
            </w:pPr>
            <w:r>
              <w:rPr>
                <w:rFonts w:hint="eastAsia" w:ascii="宋体" w:hAnsi="宋体" w:cs="宋体"/>
                <w:color w:val="auto"/>
                <w:highlight w:val="none"/>
              </w:rPr>
              <w:t>资金落实情况</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0FE1E124">
            <w:pPr>
              <w:jc w:val="left"/>
              <w:rPr>
                <w:rFonts w:ascii="宋体" w:hAnsi="宋体" w:cs="宋体"/>
                <w:color w:val="auto"/>
                <w:highlight w:val="none"/>
              </w:rPr>
            </w:pPr>
            <w:r>
              <w:rPr>
                <w:rFonts w:hint="eastAsia" w:ascii="宋体" w:hAnsi="宋体" w:cs="宋体"/>
                <w:color w:val="auto"/>
                <w:highlight w:val="none"/>
              </w:rPr>
              <w:t>已落实</w:t>
            </w:r>
          </w:p>
        </w:tc>
      </w:tr>
      <w:tr w14:paraId="4BD6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5A1B149E">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4411CC12">
            <w:pPr>
              <w:jc w:val="center"/>
              <w:rPr>
                <w:rFonts w:ascii="宋体" w:hAnsi="宋体" w:cs="宋体"/>
                <w:color w:val="auto"/>
                <w:highlight w:val="none"/>
              </w:rPr>
            </w:pPr>
            <w:r>
              <w:rPr>
                <w:rFonts w:hint="eastAsia" w:ascii="宋体" w:hAnsi="宋体" w:cs="宋体"/>
                <w:color w:val="auto"/>
                <w:highlight w:val="none"/>
                <w:lang w:val="en-US" w:eastAsia="zh-CN"/>
              </w:rPr>
              <w:t>采购</w:t>
            </w:r>
            <w:r>
              <w:rPr>
                <w:rFonts w:hint="eastAsia" w:ascii="宋体" w:hAnsi="宋体" w:cs="宋体"/>
                <w:color w:val="auto"/>
                <w:highlight w:val="none"/>
              </w:rPr>
              <w:t>范围</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7C117720">
            <w:pPr>
              <w:jc w:val="left"/>
              <w:rPr>
                <w:rFonts w:hint="default" w:ascii="宋体" w:hAnsi="宋体" w:cs="宋体"/>
                <w:color w:val="auto"/>
                <w:highlight w:val="none"/>
                <w:lang w:val="en-US"/>
              </w:rPr>
            </w:pPr>
            <w:r>
              <w:rPr>
                <w:rFonts w:hint="eastAsia" w:asciiTheme="minorEastAsia" w:hAnsiTheme="minorEastAsia" w:eastAsiaTheme="minorEastAsia" w:cstheme="minorEastAsia"/>
                <w:color w:val="auto"/>
                <w:sz w:val="21"/>
                <w:szCs w:val="21"/>
                <w:highlight w:val="none"/>
                <w:lang w:val="en-US" w:eastAsia="zh-CN"/>
              </w:rPr>
              <w:t>智慧交通红绿灯设备采购（详见招标文件）</w:t>
            </w:r>
          </w:p>
        </w:tc>
      </w:tr>
      <w:tr w14:paraId="5F8F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exact"/>
        </w:trPr>
        <w:tc>
          <w:tcPr>
            <w:tcW w:w="699" w:type="dxa"/>
            <w:tcBorders>
              <w:top w:val="single" w:color="auto" w:sz="4" w:space="0"/>
              <w:left w:val="single" w:color="auto" w:sz="4" w:space="0"/>
              <w:right w:val="single" w:color="auto" w:sz="4" w:space="0"/>
              <w:tl2br w:val="nil"/>
              <w:tr2bl w:val="nil"/>
            </w:tcBorders>
            <w:vAlign w:val="center"/>
          </w:tcPr>
          <w:p w14:paraId="353EF0ED">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985" w:type="dxa"/>
            <w:tcBorders>
              <w:top w:val="single" w:color="auto" w:sz="4" w:space="0"/>
              <w:left w:val="single" w:color="auto" w:sz="4" w:space="0"/>
              <w:right w:val="single" w:color="auto" w:sz="4" w:space="0"/>
              <w:tl2br w:val="nil"/>
              <w:tr2bl w:val="nil"/>
            </w:tcBorders>
            <w:vAlign w:val="center"/>
          </w:tcPr>
          <w:p w14:paraId="001C3CA5">
            <w:pPr>
              <w:jc w:val="center"/>
              <w:rPr>
                <w:rFonts w:ascii="宋体" w:hAnsi="宋体" w:cs="宋体"/>
                <w:color w:val="auto"/>
                <w:highlight w:val="none"/>
              </w:rPr>
            </w:pPr>
            <w:r>
              <w:rPr>
                <w:rFonts w:hint="eastAsia" w:ascii="宋体" w:hAnsi="宋体" w:cs="宋体"/>
                <w:color w:val="auto"/>
                <w:highlight w:val="none"/>
                <w:lang w:eastAsia="zh-CN"/>
              </w:rPr>
              <w:t>交货</w:t>
            </w:r>
            <w:r>
              <w:rPr>
                <w:rFonts w:hint="eastAsia" w:ascii="宋体" w:hAnsi="宋体" w:cs="宋体"/>
                <w:color w:val="auto"/>
                <w:highlight w:val="none"/>
              </w:rPr>
              <w:t>期</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69EA6671">
            <w:pPr>
              <w:jc w:val="left"/>
              <w:rPr>
                <w:rFonts w:hint="default" w:ascii="宋体" w:hAnsi="宋体" w:eastAsia="宋体" w:cs="宋体"/>
                <w:color w:val="auto"/>
                <w:highlight w:val="none"/>
                <w:lang w:val="en-US" w:eastAsia="zh-CN"/>
              </w:rPr>
            </w:pPr>
            <w:r>
              <w:rPr>
                <w:rFonts w:hint="eastAsia" w:asciiTheme="minorEastAsia" w:hAnsiTheme="minorEastAsia" w:eastAsiaTheme="minorEastAsia" w:cstheme="minorEastAsia"/>
                <w:color w:val="auto"/>
                <w:sz w:val="21"/>
                <w:szCs w:val="21"/>
                <w:highlight w:val="none"/>
                <w:lang w:val="zh-CN" w:eastAsia="zh-CN"/>
              </w:rPr>
              <w:t>自</w:t>
            </w:r>
            <w:r>
              <w:rPr>
                <w:rFonts w:hint="eastAsia" w:asciiTheme="minorEastAsia" w:hAnsiTheme="minorEastAsia" w:eastAsiaTheme="minorEastAsia" w:cstheme="minorEastAsia"/>
                <w:color w:val="auto"/>
                <w:sz w:val="21"/>
                <w:szCs w:val="21"/>
                <w:highlight w:val="none"/>
                <w:lang w:val="en-US" w:eastAsia="zh-CN"/>
              </w:rPr>
              <w:t>合同签订之日起至2025年12月31日内交货，并完成安装调试。</w:t>
            </w:r>
          </w:p>
        </w:tc>
      </w:tr>
      <w:tr w14:paraId="4CA3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4BBFB0D0">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6B6C83A6">
            <w:pPr>
              <w:jc w:val="center"/>
              <w:rPr>
                <w:rFonts w:ascii="宋体" w:hAnsi="宋体" w:cs="宋体"/>
                <w:color w:val="auto"/>
                <w:highlight w:val="none"/>
              </w:rPr>
            </w:pPr>
            <w:r>
              <w:rPr>
                <w:rFonts w:hint="eastAsia" w:ascii="宋体" w:hAnsi="宋体" w:cs="宋体"/>
                <w:color w:val="auto"/>
                <w:highlight w:val="none"/>
                <w:lang w:eastAsia="zh-CN"/>
              </w:rPr>
              <w:t>交货</w:t>
            </w:r>
            <w:r>
              <w:rPr>
                <w:rFonts w:hint="eastAsia" w:ascii="宋体" w:hAnsi="宋体" w:cs="宋体"/>
                <w:color w:val="auto"/>
                <w:highlight w:val="none"/>
              </w:rPr>
              <w:t>地点</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0DC1EBA3">
            <w:pPr>
              <w:jc w:val="left"/>
              <w:rPr>
                <w:rFonts w:hint="eastAsia" w:ascii="宋体" w:hAnsi="宋体" w:cs="宋体"/>
                <w:color w:val="auto"/>
                <w:highlight w:val="none"/>
                <w:lang w:val="zh-CN"/>
              </w:rPr>
            </w:pPr>
            <w:r>
              <w:rPr>
                <w:rFonts w:hint="eastAsia" w:ascii="宋体" w:hAnsi="宋体" w:cs="宋体"/>
                <w:color w:val="auto"/>
                <w:highlight w:val="none"/>
                <w:lang w:val="zh-CN"/>
              </w:rPr>
              <w:t>甲方指定地点</w:t>
            </w:r>
          </w:p>
        </w:tc>
      </w:tr>
      <w:tr w14:paraId="68197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exact"/>
        </w:trPr>
        <w:tc>
          <w:tcPr>
            <w:tcW w:w="699" w:type="dxa"/>
            <w:tcBorders>
              <w:top w:val="single" w:color="auto" w:sz="4" w:space="0"/>
              <w:left w:val="single" w:color="auto" w:sz="4" w:space="0"/>
              <w:bottom w:val="single" w:color="auto" w:sz="4" w:space="0"/>
              <w:right w:val="single" w:color="auto" w:sz="4" w:space="0"/>
              <w:tl2br w:val="nil"/>
              <w:tr2bl w:val="nil"/>
            </w:tcBorders>
            <w:vAlign w:val="center"/>
          </w:tcPr>
          <w:p w14:paraId="4DCE5DBE">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l2br w:val="nil"/>
              <w:tr2bl w:val="nil"/>
            </w:tcBorders>
            <w:vAlign w:val="center"/>
          </w:tcPr>
          <w:p w14:paraId="175F05A5">
            <w:pPr>
              <w:jc w:val="center"/>
              <w:rPr>
                <w:rFonts w:ascii="宋体" w:hAnsi="宋体" w:cs="宋体"/>
                <w:color w:val="auto"/>
                <w:highlight w:val="none"/>
              </w:rPr>
            </w:pPr>
            <w:r>
              <w:rPr>
                <w:rFonts w:hint="eastAsia" w:ascii="宋体" w:hAnsi="宋体" w:cs="宋体"/>
                <w:color w:val="auto"/>
                <w:highlight w:val="none"/>
              </w:rPr>
              <w:t>付款方式</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02F15F58">
            <w:pPr>
              <w:jc w:val="left"/>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具体以签订合同为准</w:t>
            </w:r>
          </w:p>
        </w:tc>
      </w:tr>
      <w:tr w14:paraId="6011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8" w:hRule="exact"/>
        </w:trPr>
        <w:tc>
          <w:tcPr>
            <w:tcW w:w="699" w:type="dxa"/>
            <w:tcBorders>
              <w:top w:val="single" w:color="auto" w:sz="4" w:space="0"/>
              <w:left w:val="single" w:color="auto" w:sz="4" w:space="0"/>
              <w:right w:val="single" w:color="auto" w:sz="4" w:space="0"/>
              <w:tl2br w:val="nil"/>
              <w:tr2bl w:val="nil"/>
            </w:tcBorders>
            <w:vAlign w:val="center"/>
          </w:tcPr>
          <w:p w14:paraId="696FED34">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985" w:type="dxa"/>
            <w:tcBorders>
              <w:top w:val="single" w:color="auto" w:sz="4" w:space="0"/>
              <w:left w:val="single" w:color="auto" w:sz="4" w:space="0"/>
              <w:right w:val="single" w:color="auto" w:sz="4" w:space="0"/>
              <w:tl2br w:val="nil"/>
              <w:tr2bl w:val="nil"/>
            </w:tcBorders>
            <w:vAlign w:val="center"/>
          </w:tcPr>
          <w:p w14:paraId="69CA51EE">
            <w:pPr>
              <w:jc w:val="center"/>
              <w:rPr>
                <w:rFonts w:ascii="宋体" w:hAnsi="宋体" w:cs="宋体"/>
                <w:color w:val="auto"/>
                <w:highlight w:val="none"/>
              </w:rPr>
            </w:pPr>
            <w:r>
              <w:rPr>
                <w:rFonts w:hint="eastAsia"/>
                <w:color w:val="auto"/>
                <w:sz w:val="21"/>
                <w:highlight w:val="none"/>
                <w:lang w:val="en-US" w:eastAsia="zh-CN"/>
              </w:rPr>
              <w:t>投标人</w:t>
            </w:r>
            <w:r>
              <w:rPr>
                <w:color w:val="auto"/>
                <w:sz w:val="21"/>
                <w:highlight w:val="none"/>
              </w:rPr>
              <w:t>资格条件</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19D22E7D">
            <w:pPr>
              <w:wordWrap w:val="0"/>
              <w:spacing w:line="360" w:lineRule="auto"/>
              <w:rPr>
                <w:rFonts w:hint="eastAsia" w:ascii="宋体" w:hAnsi="宋体" w:cs="宋体"/>
                <w:color w:val="auto"/>
                <w:highlight w:val="none"/>
                <w:lang w:val="zh-CN"/>
              </w:rPr>
            </w:pPr>
            <w:r>
              <w:rPr>
                <w:rFonts w:hint="eastAsia" w:ascii="宋体" w:hAnsi="宋体" w:cs="宋体"/>
                <w:color w:val="auto"/>
                <w:highlight w:val="none"/>
                <w:lang w:val="zh-CN"/>
              </w:rPr>
              <w:t>1.满足《中华人民共和国政府采购法》第二十二条规定；</w:t>
            </w:r>
          </w:p>
          <w:p w14:paraId="6DD03FA6">
            <w:pPr>
              <w:wordWrap w:val="0"/>
              <w:spacing w:line="360" w:lineRule="auto"/>
              <w:rPr>
                <w:rFonts w:hint="eastAsia" w:ascii="宋体" w:hAnsi="宋体" w:cs="宋体"/>
                <w:color w:val="auto"/>
                <w:highlight w:val="none"/>
                <w:lang w:val="zh-CN" w:eastAsia="zh-CN"/>
              </w:rPr>
            </w:pPr>
            <w:r>
              <w:rPr>
                <w:rFonts w:hint="eastAsia" w:ascii="宋体" w:hAnsi="宋体" w:cs="宋体"/>
                <w:color w:val="auto"/>
                <w:highlight w:val="none"/>
                <w:lang w:val="zh-CN"/>
              </w:rPr>
              <w:t>2.落实政府采购政策需满足的资格要求：本项目专门面向中小企业采购</w:t>
            </w:r>
            <w:r>
              <w:rPr>
                <w:rFonts w:hint="eastAsia" w:ascii="宋体" w:hAnsi="宋体" w:cs="宋体"/>
                <w:color w:val="auto"/>
                <w:highlight w:val="none"/>
                <w:lang w:val="zh-CN" w:eastAsia="zh-CN"/>
              </w:rPr>
              <w:t>。</w:t>
            </w:r>
          </w:p>
          <w:p w14:paraId="032F9446">
            <w:pPr>
              <w:wordWrap w:val="0"/>
              <w:spacing w:line="360" w:lineRule="auto"/>
              <w:rPr>
                <w:rFonts w:hint="eastAsia" w:ascii="宋体" w:hAnsi="宋体" w:cs="宋体"/>
                <w:color w:val="auto"/>
                <w:highlight w:val="none"/>
                <w:lang w:val="zh-CN"/>
              </w:rPr>
            </w:pPr>
            <w:r>
              <w:rPr>
                <w:rFonts w:hint="eastAsia" w:ascii="宋体" w:hAnsi="宋体" w:cs="宋体"/>
                <w:color w:val="auto"/>
                <w:highlight w:val="none"/>
                <w:lang w:val="zh-CN"/>
              </w:rPr>
              <w:t>3.本项目的特定资格要求：</w:t>
            </w:r>
          </w:p>
          <w:p w14:paraId="5630E448">
            <w:pPr>
              <w:wordWrap w:val="0"/>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3.1供应商</w:t>
            </w:r>
            <w:r>
              <w:rPr>
                <w:rFonts w:hint="eastAsia" w:ascii="宋体" w:hAnsi="宋体" w:cs="宋体"/>
                <w:color w:val="auto"/>
                <w:highlight w:val="none"/>
                <w:lang w:val="zh-CN" w:eastAsia="zh-CN"/>
              </w:rPr>
              <w:t>须在中华人民共和国境内注册的具备有效的营业执照，</w:t>
            </w:r>
            <w:r>
              <w:rPr>
                <w:rFonts w:hint="eastAsia" w:ascii="宋体" w:hAnsi="宋体" w:cs="宋体"/>
                <w:color w:val="auto"/>
                <w:highlight w:val="none"/>
              </w:rPr>
              <w:t>具备制造（或经销）本招标项目标的的合法资格</w:t>
            </w:r>
            <w:r>
              <w:rPr>
                <w:rFonts w:hint="eastAsia" w:ascii="宋体" w:hAnsi="宋体" w:cs="宋体"/>
                <w:color w:val="auto"/>
                <w:highlight w:val="none"/>
                <w:lang w:eastAsia="zh-CN"/>
              </w:rPr>
              <w:t>，</w:t>
            </w:r>
            <w:r>
              <w:rPr>
                <w:rFonts w:hint="eastAsia" w:ascii="宋体" w:hAnsi="宋体" w:cs="宋体"/>
                <w:color w:val="auto"/>
                <w:highlight w:val="none"/>
                <w:lang w:val="zh-CN" w:eastAsia="zh-CN"/>
              </w:rPr>
              <w:t>并在人员、设备、</w:t>
            </w:r>
            <w:r>
              <w:rPr>
                <w:rFonts w:hint="eastAsia" w:ascii="宋体" w:hAnsi="宋体" w:cs="宋体"/>
                <w:color w:val="auto"/>
                <w:highlight w:val="none"/>
                <w:lang w:val="en-US" w:eastAsia="zh-CN"/>
              </w:rPr>
              <w:t>技术</w:t>
            </w:r>
            <w:r>
              <w:rPr>
                <w:rFonts w:hint="eastAsia" w:ascii="宋体" w:hAnsi="宋体" w:cs="宋体"/>
                <w:color w:val="auto"/>
                <w:highlight w:val="none"/>
                <w:lang w:val="zh-CN" w:eastAsia="zh-CN"/>
              </w:rPr>
              <w:t>等方面具有</w:t>
            </w:r>
            <w:r>
              <w:rPr>
                <w:rFonts w:hint="eastAsia" w:ascii="宋体" w:hAnsi="宋体" w:cs="宋体"/>
                <w:color w:val="auto"/>
                <w:highlight w:val="none"/>
                <w:lang w:val="en-US" w:eastAsia="zh-CN"/>
              </w:rPr>
              <w:t>相应的</w:t>
            </w:r>
            <w:r>
              <w:rPr>
                <w:rFonts w:hint="eastAsia" w:ascii="宋体" w:hAnsi="宋体" w:cs="宋体"/>
                <w:color w:val="auto"/>
                <w:highlight w:val="none"/>
                <w:lang w:val="zh-CN" w:eastAsia="zh-CN"/>
              </w:rPr>
              <w:t>能力</w:t>
            </w:r>
            <w:r>
              <w:rPr>
                <w:rFonts w:hint="eastAsia" w:ascii="宋体" w:hAnsi="宋体" w:cs="宋体"/>
                <w:color w:val="auto"/>
                <w:highlight w:val="none"/>
                <w:lang w:val="en-US" w:eastAsia="zh-CN"/>
              </w:rPr>
              <w:t>；</w:t>
            </w:r>
          </w:p>
          <w:p w14:paraId="0D9FE7EE">
            <w:pPr>
              <w:wordWrap w:val="0"/>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3.2财务要求：提供2023年度财务审计报告和2024年度财务状况良好承诺书或投标截止时间前一个月内开具的资信证明；</w:t>
            </w:r>
          </w:p>
          <w:p w14:paraId="30C0C3ED">
            <w:pPr>
              <w:wordWrap w:val="0"/>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3.3</w:t>
            </w:r>
            <w:r>
              <w:rPr>
                <w:rFonts w:hint="eastAsia" w:ascii="宋体" w:hAnsi="宋体" w:cs="宋体"/>
                <w:color w:val="auto"/>
                <w:highlight w:val="none"/>
              </w:rPr>
              <w:t>（1）拒绝列入政府取消投标资格记录期间的企业或个人投标。（2）未被</w:t>
            </w:r>
            <w:r>
              <w:rPr>
                <w:rFonts w:hint="eastAsia" w:ascii="宋体" w:hAnsi="宋体" w:cs="宋体"/>
                <w:color w:val="auto"/>
                <w:highlight w:val="none"/>
                <w:lang w:eastAsia="zh-CN"/>
              </w:rPr>
              <w:t>市场监督管理部门</w:t>
            </w:r>
            <w:r>
              <w:rPr>
                <w:rFonts w:hint="eastAsia" w:ascii="宋体" w:hAnsi="宋体" w:cs="宋体"/>
                <w:color w:val="auto"/>
                <w:highlight w:val="none"/>
              </w:rPr>
              <w:t>在全国企业信用信息公示系统（www.gsxt.gov.cn）中列入严重违法失信企业名单。（3）未被最高人民法院在“信用中国”网站（www.creditchina.gov.cn）或各级信用信息共享平台中列入失信被执行人名单。（</w:t>
            </w:r>
            <w:r>
              <w:rPr>
                <w:rFonts w:hint="eastAsia" w:ascii="宋体" w:hAnsi="宋体" w:cs="宋体"/>
                <w:color w:val="auto"/>
                <w:highlight w:val="none"/>
                <w:lang w:val="en-US" w:eastAsia="zh-CN"/>
              </w:rPr>
              <w:t>4</w:t>
            </w:r>
            <w:r>
              <w:rPr>
                <w:rFonts w:hint="eastAsia" w:ascii="宋体" w:hAnsi="宋体" w:cs="宋体"/>
                <w:color w:val="auto"/>
                <w:highlight w:val="none"/>
              </w:rPr>
              <w:t>）在近三年（</w:t>
            </w:r>
            <w:r>
              <w:rPr>
                <w:rFonts w:hint="eastAsia" w:ascii="宋体" w:hAnsi="宋体" w:cs="宋体"/>
                <w:color w:val="auto"/>
                <w:highlight w:val="none"/>
                <w:lang w:val="en-US" w:eastAsia="zh-CN"/>
              </w:rPr>
              <w:t>2022年01月01日</w:t>
            </w:r>
            <w:r>
              <w:rPr>
                <w:rFonts w:hint="eastAsia" w:ascii="宋体" w:hAnsi="宋体" w:cs="宋体"/>
                <w:color w:val="auto"/>
                <w:highlight w:val="none"/>
              </w:rPr>
              <w:t>至今）内投标人或其法定代表人未在“中国裁判文书网”(wenshu.court.gov.cn</w:t>
            </w:r>
            <w:r>
              <w:rPr>
                <w:rFonts w:hint="eastAsia" w:ascii="宋体" w:hAnsi="宋体" w:cs="宋体"/>
                <w:color w:val="auto"/>
                <w:highlight w:val="none"/>
                <w:lang w:eastAsia="zh-CN"/>
              </w:rPr>
              <w:t>）</w:t>
            </w:r>
            <w:r>
              <w:rPr>
                <w:rFonts w:hint="eastAsia" w:ascii="宋体" w:hAnsi="宋体" w:cs="宋体"/>
                <w:color w:val="auto"/>
                <w:highlight w:val="none"/>
              </w:rPr>
              <w:t>上有行贿犯罪行为</w:t>
            </w:r>
            <w:r>
              <w:rPr>
                <w:rFonts w:hint="eastAsia" w:ascii="宋体" w:hAnsi="宋体" w:cs="宋体"/>
                <w:color w:val="auto"/>
                <w:highlight w:val="none"/>
                <w:lang w:val="en-US" w:eastAsia="zh-CN"/>
              </w:rPr>
              <w:t>；</w:t>
            </w:r>
          </w:p>
          <w:p w14:paraId="0D1553F5">
            <w:pPr>
              <w:wordWrap w:val="0"/>
              <w:spacing w:line="360" w:lineRule="auto"/>
              <w:rPr>
                <w:rFonts w:ascii="宋体" w:hAnsi="宋体" w:cs="宋体"/>
                <w:color w:val="auto"/>
                <w:highlight w:val="none"/>
              </w:rPr>
            </w:pPr>
            <w:r>
              <w:rPr>
                <w:rFonts w:hint="eastAsia" w:ascii="宋体" w:hAnsi="宋体" w:cs="宋体"/>
                <w:color w:val="auto"/>
                <w:highlight w:val="none"/>
                <w:lang w:val="en-US" w:eastAsia="zh-CN"/>
              </w:rPr>
              <w:t>3.4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tc>
      </w:tr>
      <w:tr w14:paraId="266E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9" w:hRule="atLeast"/>
        </w:trPr>
        <w:tc>
          <w:tcPr>
            <w:tcW w:w="699" w:type="dxa"/>
            <w:tcBorders>
              <w:left w:val="single" w:color="auto" w:sz="4" w:space="0"/>
              <w:right w:val="single" w:color="auto" w:sz="4" w:space="0"/>
              <w:tl2br w:val="nil"/>
              <w:tr2bl w:val="nil"/>
            </w:tcBorders>
            <w:vAlign w:val="center"/>
          </w:tcPr>
          <w:p w14:paraId="776FBBA9">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1985" w:type="dxa"/>
            <w:tcBorders>
              <w:left w:val="single" w:color="auto" w:sz="4" w:space="0"/>
              <w:right w:val="single" w:color="auto" w:sz="4" w:space="0"/>
              <w:tl2br w:val="nil"/>
              <w:tr2bl w:val="nil"/>
            </w:tcBorders>
            <w:vAlign w:val="center"/>
          </w:tcPr>
          <w:p w14:paraId="78EB6132">
            <w:pPr>
              <w:jc w:val="center"/>
              <w:rPr>
                <w:rFonts w:ascii="宋体" w:hAnsi="宋体" w:cs="宋体"/>
                <w:color w:val="auto"/>
                <w:highlight w:val="none"/>
              </w:rPr>
            </w:pPr>
            <w:r>
              <w:rPr>
                <w:rFonts w:hint="eastAsia" w:ascii="宋体" w:hAnsi="宋体" w:cs="宋体"/>
                <w:color w:val="auto"/>
                <w:highlight w:val="none"/>
              </w:rPr>
              <w:t>是否接受联合体投标</w:t>
            </w:r>
          </w:p>
        </w:tc>
        <w:tc>
          <w:tcPr>
            <w:tcW w:w="7462" w:type="dxa"/>
            <w:tcBorders>
              <w:top w:val="single" w:color="auto" w:sz="4" w:space="0"/>
              <w:left w:val="single" w:color="auto" w:sz="4" w:space="0"/>
              <w:bottom w:val="single" w:color="auto" w:sz="4" w:space="0"/>
              <w:right w:val="single" w:color="auto" w:sz="4" w:space="0"/>
              <w:tl2br w:val="nil"/>
              <w:tr2bl w:val="nil"/>
            </w:tcBorders>
            <w:vAlign w:val="center"/>
          </w:tcPr>
          <w:p w14:paraId="2E1BFD55">
            <w:pPr>
              <w:spacing w:line="240" w:lineRule="exact"/>
              <w:ind w:firstLine="69"/>
              <w:jc w:val="left"/>
              <w:rPr>
                <w:rFonts w:ascii="宋体" w:hAnsi="宋体" w:cs="宋体"/>
                <w:color w:val="auto"/>
                <w:highlight w:val="none"/>
              </w:rPr>
            </w:pPr>
            <w:r>
              <w:rPr>
                <w:rFonts w:hint="eastAsia" w:ascii="宋体" w:hAnsi="宋体" w:eastAsia="宋体" w:cs="宋体"/>
                <w:color w:val="auto"/>
                <w:highlight w:val="none"/>
              </w:rPr>
              <w:t>不接受</w:t>
            </w:r>
          </w:p>
        </w:tc>
      </w:tr>
    </w:tbl>
    <w:tbl>
      <w:tblPr>
        <w:tblStyle w:val="32"/>
        <w:tblW w:w="10116"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19"/>
        <w:gridCol w:w="7396"/>
      </w:tblGrid>
      <w:tr w14:paraId="3AAD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trPr>
        <w:tc>
          <w:tcPr>
            <w:tcW w:w="701" w:type="dxa"/>
            <w:vAlign w:val="center"/>
          </w:tcPr>
          <w:p w14:paraId="695538FC">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11</w:t>
            </w:r>
          </w:p>
        </w:tc>
        <w:tc>
          <w:tcPr>
            <w:tcW w:w="2019" w:type="dxa"/>
            <w:vAlign w:val="center"/>
          </w:tcPr>
          <w:p w14:paraId="2FDE93ED">
            <w:pPr>
              <w:jc w:val="center"/>
              <w:rPr>
                <w:rFonts w:ascii="宋体" w:hAnsi="宋体" w:cs="宋体"/>
                <w:color w:val="auto"/>
                <w:highlight w:val="none"/>
              </w:rPr>
            </w:pPr>
            <w:r>
              <w:rPr>
                <w:rFonts w:hint="eastAsia" w:ascii="宋体" w:hAnsi="宋体" w:cs="宋体"/>
                <w:color w:val="auto"/>
                <w:highlight w:val="none"/>
                <w:lang w:val="en-US" w:eastAsia="zh-CN"/>
              </w:rPr>
              <w:t>投标人</w:t>
            </w:r>
            <w:r>
              <w:rPr>
                <w:rFonts w:hint="eastAsia" w:ascii="宋体" w:hAnsi="宋体" w:cs="宋体"/>
                <w:color w:val="auto"/>
                <w:highlight w:val="none"/>
              </w:rPr>
              <w:t>不得存在的其他情形</w:t>
            </w:r>
          </w:p>
        </w:tc>
        <w:tc>
          <w:tcPr>
            <w:tcW w:w="7396" w:type="dxa"/>
            <w:vAlign w:val="center"/>
          </w:tcPr>
          <w:p w14:paraId="71DD435F">
            <w:pPr>
              <w:jc w:val="left"/>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为本</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项目的</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p>
          <w:p w14:paraId="32867973">
            <w:pPr>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被依法暂停或者取消投标资格；</w:t>
            </w:r>
          </w:p>
          <w:p w14:paraId="71126342">
            <w:pPr>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被责令停产停业、暂扣或者吊销执照；</w:t>
            </w:r>
          </w:p>
        </w:tc>
      </w:tr>
      <w:tr w14:paraId="4658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01" w:type="dxa"/>
            <w:vMerge w:val="restart"/>
            <w:vAlign w:val="center"/>
          </w:tcPr>
          <w:p w14:paraId="0F907400">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2019" w:type="dxa"/>
            <w:vMerge w:val="restart"/>
            <w:vAlign w:val="center"/>
          </w:tcPr>
          <w:p w14:paraId="71189F12">
            <w:pPr>
              <w:jc w:val="center"/>
              <w:rPr>
                <w:rFonts w:hint="default" w:ascii="宋体" w:hAnsi="宋体" w:eastAsia="宋体" w:cs="宋体"/>
                <w:color w:val="auto"/>
                <w:highlight w:val="none"/>
                <w:lang w:val="en-US" w:eastAsia="zh-CN"/>
              </w:rPr>
            </w:pPr>
            <w:r>
              <w:rPr>
                <w:rFonts w:hint="eastAsia"/>
                <w:color w:val="auto"/>
                <w:sz w:val="21"/>
                <w:szCs w:val="21"/>
                <w:highlight w:val="none"/>
                <w:lang w:val="en-US" w:eastAsia="zh-CN"/>
              </w:rPr>
              <w:t>投标人要求澄清招标文件的截止时间</w:t>
            </w:r>
          </w:p>
        </w:tc>
        <w:tc>
          <w:tcPr>
            <w:tcW w:w="7396" w:type="dxa"/>
            <w:vAlign w:val="center"/>
          </w:tcPr>
          <w:p w14:paraId="5D987506">
            <w:pPr>
              <w:pStyle w:val="64"/>
              <w:spacing w:before="116"/>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lang w:val="en-US" w:eastAsia="zh-CN"/>
              </w:rPr>
              <w:t>投标</w:t>
            </w:r>
            <w:r>
              <w:rPr>
                <w:color w:val="auto"/>
                <w:sz w:val="21"/>
                <w:szCs w:val="21"/>
                <w:highlight w:val="none"/>
              </w:rPr>
              <w:t>文件截止时间</w:t>
            </w:r>
            <w:r>
              <w:rPr>
                <w:color w:val="auto"/>
                <w:sz w:val="21"/>
                <w:szCs w:val="21"/>
                <w:highlight w:val="none"/>
                <w:u w:val="single"/>
              </w:rPr>
              <w:t xml:space="preserve"> </w:t>
            </w:r>
            <w:r>
              <w:rPr>
                <w:rFonts w:hint="eastAsia"/>
                <w:color w:val="auto"/>
                <w:sz w:val="21"/>
                <w:szCs w:val="21"/>
                <w:highlight w:val="none"/>
                <w:u w:val="single"/>
                <w:lang w:val="en-US" w:eastAsia="zh-CN"/>
              </w:rPr>
              <w:t>10</w:t>
            </w:r>
            <w:r>
              <w:rPr>
                <w:color w:val="auto"/>
                <w:sz w:val="21"/>
                <w:szCs w:val="21"/>
                <w:highlight w:val="none"/>
              </w:rPr>
              <w:t>日前</w:t>
            </w:r>
          </w:p>
        </w:tc>
      </w:tr>
      <w:tr w14:paraId="0976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1" w:type="dxa"/>
            <w:vMerge w:val="continue"/>
            <w:vAlign w:val="center"/>
          </w:tcPr>
          <w:p w14:paraId="4228A4CA">
            <w:pPr>
              <w:jc w:val="center"/>
              <w:rPr>
                <w:rFonts w:ascii="宋体" w:hAnsi="宋体" w:cs="宋体"/>
                <w:color w:val="auto"/>
                <w:highlight w:val="none"/>
              </w:rPr>
            </w:pPr>
          </w:p>
        </w:tc>
        <w:tc>
          <w:tcPr>
            <w:tcW w:w="2019" w:type="dxa"/>
            <w:vMerge w:val="continue"/>
            <w:vAlign w:val="center"/>
          </w:tcPr>
          <w:p w14:paraId="2257810A">
            <w:pPr>
              <w:rPr>
                <w:rFonts w:ascii="宋体" w:hAnsi="宋体" w:cs="宋体"/>
                <w:color w:val="auto"/>
                <w:highlight w:val="none"/>
              </w:rPr>
            </w:pPr>
          </w:p>
        </w:tc>
        <w:tc>
          <w:tcPr>
            <w:tcW w:w="7396" w:type="dxa"/>
            <w:vAlign w:val="center"/>
          </w:tcPr>
          <w:p w14:paraId="7432DE68">
            <w:pPr>
              <w:jc w:val="left"/>
              <w:rPr>
                <w:rFonts w:ascii="宋体" w:hAnsi="宋体" w:cs="宋体"/>
                <w:color w:val="auto"/>
                <w:highlight w:val="none"/>
              </w:rPr>
            </w:pPr>
            <w:r>
              <w:rPr>
                <w:rFonts w:hint="eastAsia" w:ascii="宋体" w:hAnsi="宋体" w:cs="宋体"/>
                <w:color w:val="auto"/>
                <w:highlight w:val="none"/>
              </w:rPr>
              <w:t>形式</w:t>
            </w:r>
            <w:r>
              <w:rPr>
                <w:rFonts w:hint="eastAsia" w:ascii="宋体" w:hAnsi="宋体" w:cs="宋体"/>
                <w:color w:val="auto"/>
                <w:highlight w:val="none"/>
                <w:lang w:eastAsia="zh-CN"/>
              </w:rPr>
              <w:t>：</w:t>
            </w:r>
            <w:r>
              <w:rPr>
                <w:rFonts w:hint="eastAsia" w:ascii="宋体" w:hAnsi="宋体" w:eastAsia="宋体" w:cs="宋体"/>
                <w:highlight w:val="none"/>
                <w:lang w:val="en-US" w:eastAsia="zh-CN"/>
              </w:rPr>
              <w:t>投标人应一次性提出所有问题，</w:t>
            </w:r>
            <w:r>
              <w:rPr>
                <w:rFonts w:hint="eastAsia" w:ascii="宋体" w:hAnsi="宋体" w:eastAsia="宋体" w:cs="宋体"/>
                <w:highlight w:val="none"/>
                <w:lang w:val="zh-CN" w:eastAsia="zh-CN"/>
              </w:rPr>
              <w:t>将质疑问题加盖</w:t>
            </w:r>
            <w:r>
              <w:rPr>
                <w:rFonts w:hint="eastAsia" w:ascii="宋体" w:hAnsi="宋体" w:eastAsia="宋体" w:cs="宋体"/>
                <w:highlight w:val="none"/>
                <w:lang w:val="en-US" w:eastAsia="zh-CN"/>
              </w:rPr>
              <w:t>投标人</w:t>
            </w:r>
            <w:r>
              <w:rPr>
                <w:rFonts w:hint="eastAsia" w:ascii="宋体" w:hAnsi="宋体" w:eastAsia="宋体" w:cs="宋体"/>
                <w:highlight w:val="none"/>
                <w:lang w:val="zh-CN" w:eastAsia="zh-CN"/>
              </w:rPr>
              <w:t>单位公章的书面材料递交至采购代理机构，否则不予解答。</w:t>
            </w:r>
          </w:p>
        </w:tc>
      </w:tr>
      <w:tr w14:paraId="5E59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701" w:type="dxa"/>
            <w:vAlign w:val="center"/>
          </w:tcPr>
          <w:p w14:paraId="015406AB">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2019" w:type="dxa"/>
            <w:vAlign w:val="center"/>
          </w:tcPr>
          <w:p w14:paraId="3B1FB938">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招标人书面澄清的时间</w:t>
            </w:r>
          </w:p>
        </w:tc>
        <w:tc>
          <w:tcPr>
            <w:tcW w:w="7396" w:type="dxa"/>
            <w:vAlign w:val="center"/>
          </w:tcPr>
          <w:p w14:paraId="69B8A231">
            <w:pPr>
              <w:jc w:val="both"/>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en-US" w:eastAsia="zh-CN" w:bidi="ar-SA"/>
              </w:rPr>
              <w:t>投标截止时间前15日</w:t>
            </w:r>
          </w:p>
          <w:p w14:paraId="02061F7A">
            <w:pPr>
              <w:jc w:val="both"/>
              <w:rPr>
                <w:rFonts w:hint="default" w:ascii="宋体" w:hAnsi="宋体" w:eastAsia="宋体" w:cs="宋体"/>
                <w:color w:val="auto"/>
                <w:highlight w:val="none"/>
                <w:lang w:val="en-US" w:eastAsia="zh-CN"/>
              </w:rPr>
            </w:pPr>
          </w:p>
        </w:tc>
      </w:tr>
      <w:tr w14:paraId="2720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01" w:type="dxa"/>
            <w:vAlign w:val="center"/>
          </w:tcPr>
          <w:p w14:paraId="68DDB123">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14</w:t>
            </w:r>
          </w:p>
        </w:tc>
        <w:tc>
          <w:tcPr>
            <w:tcW w:w="2019" w:type="dxa"/>
            <w:vAlign w:val="center"/>
          </w:tcPr>
          <w:p w14:paraId="2D452552">
            <w:pPr>
              <w:jc w:val="center"/>
              <w:rPr>
                <w:rFonts w:ascii="宋体" w:hAnsi="宋体" w:cs="宋体"/>
                <w:color w:val="auto"/>
                <w:highlight w:val="none"/>
              </w:rPr>
            </w:pPr>
            <w:r>
              <w:rPr>
                <w:rFonts w:hint="eastAsia" w:ascii="宋体" w:hAnsi="宋体" w:eastAsia="宋体" w:cs="宋体"/>
                <w:color w:val="auto"/>
                <w:kern w:val="0"/>
                <w:sz w:val="21"/>
                <w:szCs w:val="21"/>
                <w:highlight w:val="none"/>
                <w:lang w:val="zh-CN"/>
              </w:rPr>
              <w:t>投标人确认收到招标文件澄清的时间</w:t>
            </w:r>
          </w:p>
        </w:tc>
        <w:tc>
          <w:tcPr>
            <w:tcW w:w="7396" w:type="dxa"/>
            <w:vAlign w:val="center"/>
          </w:tcPr>
          <w:p w14:paraId="0E6B59D0">
            <w:pPr>
              <w:jc w:val="left"/>
              <w:rPr>
                <w:rFonts w:ascii="宋体" w:hAnsi="宋体" w:cs="宋体"/>
                <w:color w:val="auto"/>
                <w:highlight w:val="none"/>
              </w:rPr>
            </w:pPr>
            <w:r>
              <w:rPr>
                <w:rFonts w:hint="eastAsia" w:ascii="宋体" w:hAnsi="宋体" w:eastAsia="宋体" w:cs="宋体"/>
                <w:bCs/>
                <w:color w:val="auto"/>
                <w:sz w:val="21"/>
                <w:szCs w:val="21"/>
                <w:highlight w:val="none"/>
                <w:lang w:val="zh-CN"/>
              </w:rPr>
              <w:t>在收到相应澄清文件后 12 小时内</w:t>
            </w:r>
          </w:p>
        </w:tc>
      </w:tr>
      <w:tr w14:paraId="11C6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701" w:type="dxa"/>
            <w:vAlign w:val="center"/>
          </w:tcPr>
          <w:p w14:paraId="6F5BB412">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2019" w:type="dxa"/>
            <w:vAlign w:val="center"/>
          </w:tcPr>
          <w:p w14:paraId="6E82F66B">
            <w:pPr>
              <w:jc w:val="center"/>
              <w:rPr>
                <w:rFonts w:ascii="宋体" w:hAnsi="宋体" w:cs="宋体"/>
                <w:color w:val="auto"/>
                <w:highlight w:val="none"/>
              </w:rPr>
            </w:pPr>
            <w:r>
              <w:rPr>
                <w:rFonts w:hint="eastAsia" w:ascii="宋体" w:hAnsi="宋体" w:eastAsia="宋体" w:cs="宋体"/>
                <w:color w:val="auto"/>
                <w:kern w:val="0"/>
                <w:sz w:val="21"/>
                <w:szCs w:val="21"/>
                <w:highlight w:val="none"/>
                <w:lang w:val="zh-CN"/>
              </w:rPr>
              <w:t>投标人确认收到招标文件修改的时间</w:t>
            </w:r>
          </w:p>
        </w:tc>
        <w:tc>
          <w:tcPr>
            <w:tcW w:w="7396" w:type="dxa"/>
            <w:vAlign w:val="center"/>
          </w:tcPr>
          <w:p w14:paraId="402DFCA9">
            <w:pPr>
              <w:jc w:val="left"/>
              <w:rPr>
                <w:rFonts w:ascii="宋体" w:hAnsi="宋体" w:cs="宋体"/>
                <w:color w:val="auto"/>
                <w:highlight w:val="none"/>
              </w:rPr>
            </w:pPr>
            <w:r>
              <w:rPr>
                <w:rFonts w:hint="eastAsia" w:ascii="宋体" w:hAnsi="宋体" w:eastAsia="宋体" w:cs="宋体"/>
                <w:bCs/>
                <w:color w:val="auto"/>
                <w:sz w:val="21"/>
                <w:szCs w:val="21"/>
                <w:highlight w:val="none"/>
                <w:lang w:val="zh-CN"/>
              </w:rPr>
              <w:t>在收到相应修改文件后12小时内</w:t>
            </w:r>
          </w:p>
        </w:tc>
      </w:tr>
      <w:tr w14:paraId="1642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1" w:type="dxa"/>
            <w:vAlign w:val="center"/>
          </w:tcPr>
          <w:p w14:paraId="20805738">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2019" w:type="dxa"/>
            <w:vAlign w:val="center"/>
          </w:tcPr>
          <w:p w14:paraId="7E01BEED">
            <w:pPr>
              <w:jc w:val="center"/>
              <w:rPr>
                <w:rFonts w:ascii="宋体" w:hAnsi="宋体" w:cs="宋体"/>
                <w:color w:val="auto"/>
                <w:highlight w:val="none"/>
              </w:rPr>
            </w:pPr>
            <w:r>
              <w:rPr>
                <w:rFonts w:hint="eastAsia" w:ascii="宋体" w:hAnsi="宋体" w:eastAsia="宋体" w:cs="宋体"/>
                <w:color w:val="auto"/>
                <w:kern w:val="0"/>
                <w:sz w:val="21"/>
                <w:szCs w:val="21"/>
                <w:highlight w:val="none"/>
                <w:lang w:val="zh-CN"/>
              </w:rPr>
              <w:t>投标有效期</w:t>
            </w:r>
          </w:p>
        </w:tc>
        <w:tc>
          <w:tcPr>
            <w:tcW w:w="7396" w:type="dxa"/>
            <w:vAlign w:val="center"/>
          </w:tcPr>
          <w:p w14:paraId="5E728259">
            <w:pPr>
              <w:jc w:val="left"/>
              <w:rPr>
                <w:rFonts w:ascii="宋体" w:hAnsi="宋体" w:cs="宋体"/>
                <w:color w:val="auto"/>
                <w:highlight w:val="none"/>
              </w:rPr>
            </w:pPr>
            <w:r>
              <w:rPr>
                <w:rFonts w:hint="eastAsia" w:ascii="宋体" w:hAnsi="宋体" w:eastAsia="宋体" w:cs="宋体"/>
                <w:bCs/>
                <w:color w:val="auto"/>
                <w:sz w:val="21"/>
                <w:szCs w:val="21"/>
                <w:highlight w:val="none"/>
                <w:lang w:val="zh-CN"/>
              </w:rPr>
              <w:t>90日</w:t>
            </w:r>
          </w:p>
        </w:tc>
      </w:tr>
      <w:tr w14:paraId="4076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01" w:type="dxa"/>
            <w:vAlign w:val="center"/>
          </w:tcPr>
          <w:p w14:paraId="4A277745">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17</w:t>
            </w:r>
          </w:p>
          <w:p w14:paraId="5A18A9DF">
            <w:pPr>
              <w:jc w:val="center"/>
              <w:rPr>
                <w:rFonts w:hint="default" w:ascii="宋体" w:hAnsi="宋体" w:eastAsia="宋体" w:cs="宋体"/>
                <w:color w:val="auto"/>
                <w:highlight w:val="none"/>
                <w:lang w:val="en-US" w:eastAsia="zh-CN"/>
              </w:rPr>
            </w:pPr>
          </w:p>
        </w:tc>
        <w:tc>
          <w:tcPr>
            <w:tcW w:w="2019" w:type="dxa"/>
            <w:vAlign w:val="center"/>
          </w:tcPr>
          <w:p w14:paraId="2CEF0EF5">
            <w:pPr>
              <w:jc w:val="center"/>
              <w:rPr>
                <w:rFonts w:hint="eastAsia" w:ascii="宋体" w:hAnsi="宋体" w:cs="宋体"/>
                <w:color w:val="auto"/>
                <w:highlight w:val="none"/>
              </w:rPr>
            </w:pPr>
            <w:r>
              <w:rPr>
                <w:rFonts w:hint="eastAsia" w:ascii="宋体" w:hAnsi="宋体" w:cs="宋体"/>
                <w:color w:val="auto"/>
                <w:highlight w:val="none"/>
              </w:rPr>
              <w:t>偏差</w:t>
            </w:r>
          </w:p>
          <w:p w14:paraId="35261452">
            <w:pPr>
              <w:jc w:val="center"/>
              <w:rPr>
                <w:rFonts w:ascii="宋体" w:hAnsi="宋体" w:cs="宋体"/>
                <w:color w:val="auto"/>
                <w:highlight w:val="none"/>
              </w:rPr>
            </w:pPr>
          </w:p>
        </w:tc>
        <w:tc>
          <w:tcPr>
            <w:tcW w:w="7396" w:type="dxa"/>
            <w:vAlign w:val="center"/>
          </w:tcPr>
          <w:p w14:paraId="7354A637">
            <w:pPr>
              <w:jc w:val="left"/>
              <w:rPr>
                <w:rFonts w:hint="default" w:ascii="宋体" w:hAnsi="宋体" w:eastAsia="宋体" w:cs="宋体"/>
                <w:color w:val="auto"/>
                <w:highlight w:val="none"/>
                <w:lang w:val="en-US" w:eastAsia="zh-CN"/>
              </w:rPr>
            </w:pPr>
            <w:r>
              <w:rPr>
                <w:rFonts w:hint="eastAsia" w:ascii="宋体" w:hAnsi="宋体" w:cs="宋体"/>
                <w:color w:val="auto"/>
                <w:highlight w:val="none"/>
              </w:rPr>
              <w:t>允许</w:t>
            </w:r>
            <w:r>
              <w:rPr>
                <w:rFonts w:hint="eastAsia" w:ascii="宋体" w:hAnsi="宋体" w:cs="宋体"/>
                <w:color w:val="auto"/>
                <w:highlight w:val="none"/>
                <w:lang w:val="en-US" w:eastAsia="zh-CN"/>
              </w:rPr>
              <w:t>正偏离</w:t>
            </w:r>
          </w:p>
        </w:tc>
      </w:tr>
      <w:tr w14:paraId="7221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1" w:type="dxa"/>
            <w:vAlign w:val="center"/>
          </w:tcPr>
          <w:p w14:paraId="54FF02DB">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019" w:type="dxa"/>
            <w:vAlign w:val="center"/>
          </w:tcPr>
          <w:p w14:paraId="6E29A508">
            <w:pPr>
              <w:jc w:val="center"/>
              <w:rPr>
                <w:rFonts w:ascii="宋体" w:hAnsi="宋体" w:cs="宋体"/>
                <w:color w:val="auto"/>
                <w:szCs w:val="21"/>
                <w:highlight w:val="none"/>
              </w:rPr>
            </w:pPr>
            <w:r>
              <w:rPr>
                <w:rFonts w:hint="eastAsia" w:ascii="宋体" w:hAnsi="宋体" w:cs="宋体"/>
                <w:color w:val="auto"/>
                <w:highlight w:val="none"/>
              </w:rPr>
              <w:t>构成</w:t>
            </w:r>
            <w:r>
              <w:rPr>
                <w:rFonts w:hint="eastAsia" w:ascii="宋体" w:hAnsi="宋体" w:cs="宋体"/>
                <w:color w:val="auto"/>
                <w:highlight w:val="none"/>
                <w:lang w:val="en-US" w:eastAsia="zh-CN"/>
              </w:rPr>
              <w:t>招标</w:t>
            </w:r>
            <w:r>
              <w:rPr>
                <w:rFonts w:hint="eastAsia" w:ascii="宋体" w:hAnsi="宋体" w:cs="宋体"/>
                <w:color w:val="auto"/>
                <w:highlight w:val="none"/>
              </w:rPr>
              <w:t>文件的其他资料</w:t>
            </w:r>
          </w:p>
        </w:tc>
        <w:tc>
          <w:tcPr>
            <w:tcW w:w="7396" w:type="dxa"/>
            <w:vAlign w:val="center"/>
          </w:tcPr>
          <w:p w14:paraId="0867EBC3">
            <w:pPr>
              <w:numPr>
                <w:ilvl w:val="0"/>
                <w:numId w:val="0"/>
              </w:numPr>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答疑、补充文件等</w:t>
            </w:r>
          </w:p>
        </w:tc>
      </w:tr>
      <w:tr w14:paraId="69702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trPr>
        <w:tc>
          <w:tcPr>
            <w:tcW w:w="701" w:type="dxa"/>
            <w:vAlign w:val="center"/>
          </w:tcPr>
          <w:p w14:paraId="64A1858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019" w:type="dxa"/>
            <w:vAlign w:val="center"/>
          </w:tcPr>
          <w:p w14:paraId="0457B400">
            <w:pPr>
              <w:jc w:val="center"/>
              <w:rPr>
                <w:rFonts w:ascii="宋体" w:hAnsi="宋体" w:cs="宋体"/>
                <w:color w:val="auto"/>
                <w:szCs w:val="21"/>
                <w:highlight w:val="none"/>
              </w:rPr>
            </w:pPr>
            <w:r>
              <w:rPr>
                <w:rFonts w:hint="eastAsia" w:ascii="宋体" w:hAnsi="宋体" w:cs="宋体"/>
                <w:color w:val="auto"/>
                <w:szCs w:val="21"/>
                <w:highlight w:val="none"/>
              </w:rPr>
              <w:t>构成</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文件的其他资料</w:t>
            </w:r>
          </w:p>
        </w:tc>
        <w:tc>
          <w:tcPr>
            <w:tcW w:w="7396" w:type="dxa"/>
            <w:vAlign w:val="center"/>
          </w:tcPr>
          <w:p w14:paraId="6128498B">
            <w:pPr>
              <w:pStyle w:val="49"/>
              <w:rPr>
                <w:rFonts w:hint="default" w:ascii="宋体" w:hAnsi="宋体" w:eastAsia="宋体" w:cs="宋体"/>
                <w:bCs/>
                <w:color w:val="auto"/>
                <w:sz w:val="21"/>
                <w:szCs w:val="21"/>
                <w:highlight w:val="none"/>
                <w:lang w:val="en-US" w:eastAsia="zh-CN"/>
              </w:rPr>
            </w:pPr>
            <w:r>
              <w:rPr>
                <w:rFonts w:hint="eastAsia" w:ascii="宋体" w:hAnsi="宋体" w:cs="宋体"/>
                <w:color w:val="auto"/>
                <w:kern w:val="2"/>
                <w:sz w:val="21"/>
                <w:szCs w:val="22"/>
                <w:highlight w:val="none"/>
                <w:lang w:val="en-US" w:eastAsia="zh-CN" w:bidi="ar-SA"/>
              </w:rPr>
              <w:t>/</w:t>
            </w:r>
          </w:p>
        </w:tc>
      </w:tr>
      <w:tr w14:paraId="61276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01" w:type="dxa"/>
            <w:vAlign w:val="center"/>
          </w:tcPr>
          <w:p w14:paraId="2E11D732">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019" w:type="dxa"/>
            <w:vAlign w:val="center"/>
          </w:tcPr>
          <w:p w14:paraId="476CF5C7">
            <w:pPr>
              <w:jc w:val="center"/>
              <w:rPr>
                <w:rFonts w:ascii="宋体" w:hAnsi="宋体" w:cs="宋体"/>
                <w:color w:val="auto"/>
                <w:szCs w:val="21"/>
                <w:highlight w:val="none"/>
              </w:rPr>
            </w:pPr>
            <w:r>
              <w:rPr>
                <w:rFonts w:hint="eastAsia" w:ascii="宋体" w:hAnsi="宋体" w:cs="宋体"/>
                <w:color w:val="auto"/>
                <w:szCs w:val="21"/>
                <w:highlight w:val="none"/>
              </w:rPr>
              <w:t>增值税税金的计算方法</w:t>
            </w:r>
          </w:p>
        </w:tc>
        <w:tc>
          <w:tcPr>
            <w:tcW w:w="7396" w:type="dxa"/>
            <w:vAlign w:val="center"/>
          </w:tcPr>
          <w:p w14:paraId="4EF93AF3">
            <w:pPr>
              <w:jc w:val="left"/>
              <w:rPr>
                <w:rFonts w:ascii="宋体" w:hAnsi="宋体" w:cs="宋体"/>
                <w:color w:val="auto"/>
                <w:szCs w:val="21"/>
                <w:highlight w:val="none"/>
              </w:rPr>
            </w:pPr>
            <w:r>
              <w:rPr>
                <w:rFonts w:hint="eastAsia" w:ascii="宋体" w:hAnsi="宋体" w:cs="宋体"/>
                <w:color w:val="auto"/>
                <w:szCs w:val="21"/>
                <w:highlight w:val="none"/>
              </w:rPr>
              <w:t>按一般计税方法计算</w:t>
            </w:r>
          </w:p>
        </w:tc>
      </w:tr>
      <w:tr w14:paraId="09B4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01" w:type="dxa"/>
            <w:vAlign w:val="center"/>
          </w:tcPr>
          <w:p w14:paraId="63F4ABB6">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019" w:type="dxa"/>
            <w:vAlign w:val="center"/>
          </w:tcPr>
          <w:p w14:paraId="0E49AD01">
            <w:pPr>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7396" w:type="dxa"/>
            <w:vAlign w:val="center"/>
          </w:tcPr>
          <w:p w14:paraId="365D5A57">
            <w:pPr>
              <w:jc w:val="left"/>
              <w:rPr>
                <w:rFonts w:ascii="宋体" w:hAnsi="宋体" w:cs="宋体"/>
                <w:color w:val="auto"/>
                <w:szCs w:val="21"/>
                <w:highlight w:val="none"/>
              </w:rPr>
            </w:pPr>
            <w:r>
              <w:rPr>
                <w:rFonts w:hint="eastAsia" w:ascii="宋体" w:hAnsi="宋体" w:cs="宋体"/>
                <w:color w:val="auto"/>
                <w:szCs w:val="21"/>
                <w:highlight w:val="none"/>
                <w:lang w:val="en-US" w:eastAsia="zh-CN"/>
              </w:rPr>
              <w:t>3369619</w:t>
            </w:r>
            <w:r>
              <w:rPr>
                <w:rFonts w:hint="eastAsia" w:ascii="宋体" w:hAnsi="宋体" w:eastAsia="宋体" w:cs="宋体"/>
                <w:color w:val="auto"/>
                <w:szCs w:val="21"/>
                <w:highlight w:val="none"/>
                <w:lang w:val="en-US" w:eastAsia="zh-CN"/>
              </w:rPr>
              <w:t>元</w:t>
            </w:r>
          </w:p>
        </w:tc>
      </w:tr>
      <w:tr w14:paraId="4A65D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01" w:type="dxa"/>
            <w:vAlign w:val="center"/>
          </w:tcPr>
          <w:p w14:paraId="1AEB5AB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22</w:t>
            </w:r>
          </w:p>
        </w:tc>
        <w:tc>
          <w:tcPr>
            <w:tcW w:w="2019" w:type="dxa"/>
            <w:vAlign w:val="center"/>
          </w:tcPr>
          <w:p w14:paraId="625903FE">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报价的其他要求</w:t>
            </w:r>
          </w:p>
        </w:tc>
        <w:tc>
          <w:tcPr>
            <w:tcW w:w="7396" w:type="dxa"/>
            <w:vAlign w:val="center"/>
          </w:tcPr>
          <w:p w14:paraId="478866F8">
            <w:pPr>
              <w:numPr>
                <w:ilvl w:val="0"/>
                <w:numId w:val="0"/>
              </w:numPr>
              <w:jc w:val="left"/>
              <w:rPr>
                <w:rFonts w:ascii="宋体" w:hAnsi="宋体" w:cs="宋体"/>
                <w:color w:val="auto"/>
                <w:szCs w:val="21"/>
                <w:highlight w:val="none"/>
              </w:rPr>
            </w:pPr>
            <w:r>
              <w:rPr>
                <w:rFonts w:hint="eastAsia" w:ascii="宋体" w:hAnsi="宋体" w:cs="宋体"/>
                <w:color w:val="auto"/>
                <w:szCs w:val="21"/>
                <w:highlight w:val="none"/>
              </w:rPr>
              <w:t>投标报价不得超过最高投标限价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否则按废标处理</w:t>
            </w:r>
            <w:r>
              <w:rPr>
                <w:rFonts w:hint="eastAsia" w:ascii="宋体" w:hAnsi="宋体" w:cs="宋体"/>
                <w:color w:val="auto"/>
                <w:szCs w:val="21"/>
                <w:highlight w:val="none"/>
              </w:rPr>
              <w:t>。</w:t>
            </w:r>
          </w:p>
        </w:tc>
      </w:tr>
      <w:tr w14:paraId="03EB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701" w:type="dxa"/>
            <w:vAlign w:val="center"/>
          </w:tcPr>
          <w:p w14:paraId="22250DE8">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23</w:t>
            </w:r>
          </w:p>
        </w:tc>
        <w:tc>
          <w:tcPr>
            <w:tcW w:w="2019" w:type="dxa"/>
            <w:vAlign w:val="center"/>
          </w:tcPr>
          <w:p w14:paraId="1809D286">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保证金</w:t>
            </w:r>
          </w:p>
        </w:tc>
        <w:tc>
          <w:tcPr>
            <w:tcW w:w="7396" w:type="dxa"/>
            <w:vAlign w:val="center"/>
          </w:tcPr>
          <w:p w14:paraId="790FD2BF">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投标保证金的形式：包括转账、电汇，银行出具的现金支票、保兑支票、银行汇票，银行（基本账户）、专业担保公司的保函、银行开具的银行保函。以现金或支票形式提交的投标保证金应当从投标单位的基本账户转出。转账、电汇（从投标单位基本账户转出）；（供应商应于开标前提交，以到账为准。如开标前一天遇有公休日或法定节假日,应在公休日、法定节假日前一天交付到账）</w:t>
            </w:r>
          </w:p>
          <w:p w14:paraId="2E246159">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保证金金额：</w:t>
            </w:r>
            <w:r>
              <w:rPr>
                <w:rFonts w:hint="eastAsia" w:ascii="宋体" w:hAnsi="宋体" w:cs="宋体"/>
                <w:color w:val="auto"/>
                <w:szCs w:val="21"/>
                <w:highlight w:val="none"/>
                <w:lang w:val="en-US" w:eastAsia="zh-CN"/>
              </w:rPr>
              <w:t>67000</w:t>
            </w:r>
            <w:r>
              <w:rPr>
                <w:rFonts w:hint="eastAsia" w:ascii="宋体" w:hAnsi="宋体" w:cs="宋体"/>
                <w:color w:val="auto"/>
                <w:szCs w:val="21"/>
                <w:highlight w:val="none"/>
              </w:rPr>
              <w:t>元整</w:t>
            </w:r>
          </w:p>
          <w:p w14:paraId="4C1DC4C2">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收款人全称：</w:t>
            </w:r>
            <w:r>
              <w:rPr>
                <w:rFonts w:hint="eastAsia" w:ascii="宋体" w:hAnsi="宋体" w:cs="宋体"/>
                <w:color w:val="auto"/>
                <w:szCs w:val="21"/>
                <w:highlight w:val="none"/>
                <w:lang w:val="zh-CN"/>
              </w:rPr>
              <w:t>吉林省鑫晟招投标代理有限公司</w:t>
            </w:r>
          </w:p>
          <w:p w14:paraId="17F18B5C">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开户行：</w:t>
            </w:r>
            <w:r>
              <w:rPr>
                <w:rFonts w:hint="eastAsia" w:ascii="宋体" w:hAnsi="宋体" w:cs="宋体"/>
                <w:color w:val="auto"/>
                <w:szCs w:val="21"/>
                <w:highlight w:val="none"/>
                <w:lang w:val="zh-CN"/>
              </w:rPr>
              <w:t>中国银行股份有限公司大安支行</w:t>
            </w:r>
          </w:p>
          <w:p w14:paraId="5B2FC6FC">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账号：</w:t>
            </w:r>
            <w:r>
              <w:rPr>
                <w:rFonts w:hint="eastAsia" w:ascii="宋体" w:hAnsi="宋体" w:cs="宋体"/>
                <w:color w:val="auto"/>
                <w:szCs w:val="21"/>
                <w:highlight w:val="none"/>
                <w:lang w:val="zh-CN"/>
              </w:rPr>
              <w:t>157250257629</w:t>
            </w:r>
          </w:p>
          <w:p w14:paraId="5198634A">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要求：</w:t>
            </w:r>
          </w:p>
          <w:p w14:paraId="2F450BAD">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1、供应商以现金或支票形式提交的投标保证金应当从供应商的基本账户转出，应在投标截止时间前划拨到招标代理机构指定的账号上，</w:t>
            </w:r>
            <w:r>
              <w:rPr>
                <w:rFonts w:hint="eastAsia" w:ascii="宋体" w:hAnsi="宋体" w:cs="宋体"/>
                <w:color w:val="auto"/>
                <w:szCs w:val="21"/>
                <w:highlight w:val="none"/>
                <w:lang w:val="zh-CN"/>
              </w:rPr>
              <w:t>过期不予受理，视为放弃投标资格</w:t>
            </w:r>
            <w:r>
              <w:rPr>
                <w:rFonts w:hint="eastAsia" w:ascii="宋体" w:hAnsi="宋体" w:cs="宋体"/>
                <w:color w:val="auto"/>
                <w:szCs w:val="21"/>
                <w:highlight w:val="none"/>
              </w:rPr>
              <w:t>。</w:t>
            </w:r>
            <w:r>
              <w:rPr>
                <w:rFonts w:hint="eastAsia" w:ascii="宋体" w:hAnsi="宋体" w:cs="宋体"/>
                <w:color w:val="auto"/>
                <w:szCs w:val="21"/>
                <w:highlight w:val="none"/>
                <w:lang w:val="zh-CN"/>
              </w:rPr>
              <w:t>投标保证金的确认以最终到帐日期和时间为准。以保函形式提交的保证金须在</w:t>
            </w:r>
            <w:r>
              <w:rPr>
                <w:rFonts w:hint="eastAsia" w:ascii="宋体" w:hAnsi="宋体" w:cs="宋体"/>
                <w:color w:val="auto"/>
                <w:szCs w:val="21"/>
                <w:highlight w:val="none"/>
              </w:rPr>
              <w:t>投标截止时间前</w:t>
            </w:r>
            <w:r>
              <w:rPr>
                <w:rFonts w:hint="eastAsia" w:ascii="宋体" w:hAnsi="宋体" w:cs="宋体"/>
                <w:color w:val="auto"/>
                <w:szCs w:val="21"/>
                <w:highlight w:val="none"/>
                <w:lang w:val="zh-CN"/>
              </w:rPr>
              <w:t>将保函原件提交到招标代理机构</w:t>
            </w:r>
            <w:r>
              <w:rPr>
                <w:rFonts w:hint="eastAsia" w:ascii="宋体" w:hAnsi="宋体" w:cs="宋体"/>
                <w:color w:val="auto"/>
                <w:szCs w:val="21"/>
                <w:highlight w:val="none"/>
              </w:rPr>
              <w:t>。否则视为未按投标文件要求提交投标保证金。</w:t>
            </w:r>
            <w:r>
              <w:rPr>
                <w:rFonts w:hint="eastAsia" w:ascii="宋体" w:hAnsi="宋体" w:cs="宋体"/>
                <w:b/>
                <w:bCs/>
                <w:color w:val="auto"/>
                <w:szCs w:val="21"/>
                <w:highlight w:val="none"/>
              </w:rPr>
              <w:t>保函受益人为采购人</w:t>
            </w:r>
          </w:p>
          <w:p w14:paraId="65EBE39A">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2、供应商应在银行进帐单或电汇凭证或支票或保函上明确用途、项目名称，以便核对查实。</w:t>
            </w:r>
          </w:p>
          <w:p w14:paraId="411F491A">
            <w:pPr>
              <w:numPr>
                <w:ilvl w:val="0"/>
                <w:numId w:val="0"/>
              </w:numPr>
              <w:jc w:val="left"/>
              <w:rPr>
                <w:rFonts w:hint="eastAsia" w:ascii="宋体" w:hAnsi="宋体" w:cs="宋体"/>
                <w:color w:val="auto"/>
                <w:szCs w:val="21"/>
                <w:highlight w:val="none"/>
              </w:rPr>
            </w:pPr>
            <w:r>
              <w:rPr>
                <w:rFonts w:hint="eastAsia" w:ascii="宋体" w:hAnsi="宋体" w:cs="宋体"/>
                <w:color w:val="auto"/>
                <w:szCs w:val="21"/>
                <w:highlight w:val="none"/>
              </w:rPr>
              <w:t>3、保证金凭证</w:t>
            </w:r>
            <w:r>
              <w:rPr>
                <w:rFonts w:hint="eastAsia" w:ascii="宋体" w:hAnsi="宋体" w:cs="宋体"/>
                <w:color w:val="auto"/>
                <w:szCs w:val="21"/>
                <w:highlight w:val="none"/>
                <w:lang w:eastAsia="zh-CN"/>
              </w:rPr>
              <w:t>扫描件</w:t>
            </w:r>
            <w:r>
              <w:rPr>
                <w:rFonts w:hint="eastAsia" w:ascii="宋体" w:hAnsi="宋体" w:cs="宋体"/>
                <w:color w:val="auto"/>
                <w:szCs w:val="21"/>
                <w:highlight w:val="none"/>
              </w:rPr>
              <w:t>装入到投标文件中。</w:t>
            </w:r>
          </w:p>
          <w:p w14:paraId="3887BFD9">
            <w:pPr>
              <w:numPr>
                <w:ilvl w:val="0"/>
                <w:numId w:val="0"/>
              </w:numPr>
              <w:jc w:val="left"/>
              <w:rPr>
                <w:rFonts w:hint="eastAsia" w:ascii="宋体" w:hAnsi="宋体" w:eastAsia="宋体" w:cs="宋体"/>
                <w:color w:val="auto"/>
                <w:szCs w:val="21"/>
                <w:highlight w:val="none"/>
                <w:lang w:val="zh-CN"/>
              </w:rPr>
            </w:pPr>
            <w:r>
              <w:rPr>
                <w:rFonts w:hint="eastAsia" w:ascii="宋体" w:hAnsi="宋体" w:cs="宋体"/>
                <w:color w:val="auto"/>
                <w:szCs w:val="21"/>
                <w:highlight w:val="none"/>
              </w:rPr>
              <w:t>投标单位递交投标保证金/电子保函当日把银行付款凭证/电子保函彩色扫描件发</w:t>
            </w:r>
            <w:r>
              <w:rPr>
                <w:rFonts w:hint="eastAsia" w:ascii="宋体" w:hAnsi="宋体" w:eastAsia="宋体" w:cs="宋体"/>
                <w:color w:val="auto"/>
                <w:szCs w:val="21"/>
                <w:highlight w:val="none"/>
                <w:lang w:val="zh-CN"/>
              </w:rPr>
              <w:t>到邮箱：</w:t>
            </w:r>
            <w:r>
              <w:rPr>
                <w:rFonts w:hint="eastAsia" w:ascii="宋体" w:hAnsi="宋体" w:eastAsia="宋体" w:cs="宋体"/>
                <w:color w:val="auto"/>
                <w:szCs w:val="21"/>
                <w:highlight w:val="none"/>
                <w:lang w:val="en-US" w:eastAsia="zh-CN"/>
              </w:rPr>
              <w:t>1799950693</w:t>
            </w:r>
            <w:r>
              <w:rPr>
                <w:rFonts w:hint="eastAsia" w:ascii="宋体" w:hAnsi="宋体" w:eastAsia="宋体" w:cs="宋体"/>
                <w:color w:val="auto"/>
                <w:szCs w:val="21"/>
                <w:highlight w:val="none"/>
                <w:lang w:val="zh-CN"/>
              </w:rPr>
              <w:t>@qq.com。</w:t>
            </w:r>
          </w:p>
          <w:p w14:paraId="65B41CAE">
            <w:pPr>
              <w:jc w:val="left"/>
              <w:rPr>
                <w:rFonts w:hint="default" w:ascii="宋体" w:hAnsi="宋体" w:cs="宋体"/>
                <w:color w:val="auto"/>
                <w:szCs w:val="21"/>
                <w:highlight w:val="none"/>
                <w:lang w:val="en-US"/>
              </w:rPr>
            </w:pPr>
            <w:r>
              <w:rPr>
                <w:rFonts w:hint="eastAsia" w:ascii="宋体" w:hAnsi="宋体" w:eastAsia="宋体" w:cs="宋体"/>
                <w:color w:val="auto"/>
                <w:szCs w:val="21"/>
                <w:highlight w:val="none"/>
                <w:lang w:val="zh-CN"/>
              </w:rPr>
              <w:t>违反上述要求的其投标文件按无效标处理。</w:t>
            </w:r>
          </w:p>
        </w:tc>
      </w:tr>
      <w:tr w14:paraId="70F6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01" w:type="dxa"/>
            <w:vAlign w:val="center"/>
          </w:tcPr>
          <w:p w14:paraId="543D93F0">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019" w:type="dxa"/>
            <w:vAlign w:val="center"/>
          </w:tcPr>
          <w:p w14:paraId="1BEB749F">
            <w:pPr>
              <w:jc w:val="center"/>
              <w:rPr>
                <w:rFonts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7396" w:type="dxa"/>
            <w:vAlign w:val="center"/>
          </w:tcPr>
          <w:p w14:paraId="77FE4459">
            <w:pPr>
              <w:numPr>
                <w:ilvl w:val="0"/>
                <w:numId w:val="5"/>
              </w:numPr>
              <w:jc w:val="left"/>
              <w:rPr>
                <w:rFonts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有效期内撤销</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w:t>
            </w:r>
          </w:p>
          <w:p w14:paraId="69D4208B">
            <w:pPr>
              <w:numPr>
                <w:ilvl w:val="0"/>
                <w:numId w:val="5"/>
              </w:numPr>
              <w:jc w:val="left"/>
              <w:rPr>
                <w:rFonts w:ascii="宋体" w:hAnsi="宋体" w:cs="宋体"/>
                <w:color w:val="auto"/>
                <w:szCs w:val="21"/>
                <w:highlight w:val="none"/>
              </w:rPr>
            </w:pP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人在收到</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通知书后，无正当理由不与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人订立合同，在签订合同时向</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人提出附加条件，或者不按照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文件要求提交履约保证金；</w:t>
            </w:r>
          </w:p>
          <w:p w14:paraId="678B5B85">
            <w:pPr>
              <w:numPr>
                <w:ilvl w:val="0"/>
                <w:numId w:val="5"/>
              </w:numPr>
              <w:jc w:val="left"/>
              <w:rPr>
                <w:rFonts w:ascii="宋体" w:hAnsi="宋体" w:cs="宋体"/>
                <w:color w:val="auto"/>
                <w:szCs w:val="21"/>
                <w:highlight w:val="none"/>
              </w:rPr>
            </w:pPr>
            <w:r>
              <w:rPr>
                <w:rFonts w:hint="eastAsia" w:ascii="宋体" w:hAnsi="宋体" w:cs="宋体"/>
                <w:color w:val="auto"/>
                <w:szCs w:val="21"/>
                <w:highlight w:val="none"/>
              </w:rPr>
              <w:t>发生围标，串标，弄虚作假等问题。</w:t>
            </w:r>
          </w:p>
        </w:tc>
      </w:tr>
      <w:tr w14:paraId="6386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01" w:type="dxa"/>
            <w:vAlign w:val="center"/>
          </w:tcPr>
          <w:p w14:paraId="061E308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w:t>
            </w:r>
          </w:p>
        </w:tc>
        <w:tc>
          <w:tcPr>
            <w:tcW w:w="2019" w:type="dxa"/>
            <w:vAlign w:val="center"/>
          </w:tcPr>
          <w:p w14:paraId="5232C711">
            <w:pPr>
              <w:jc w:val="center"/>
              <w:rPr>
                <w:rFonts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7396" w:type="dxa"/>
            <w:vAlign w:val="center"/>
          </w:tcPr>
          <w:p w14:paraId="6E866072">
            <w:pPr>
              <w:jc w:val="left"/>
              <w:rPr>
                <w:rFonts w:ascii="宋体" w:hAnsi="宋体" w:cs="宋体"/>
                <w:color w:val="auto"/>
                <w:szCs w:val="21"/>
                <w:highlight w:val="none"/>
              </w:rPr>
            </w:pPr>
            <w:r>
              <w:rPr>
                <w:rFonts w:hint="eastAsia" w:ascii="宋体" w:hAnsi="宋体" w:cs="宋体"/>
                <w:color w:val="auto"/>
                <w:szCs w:val="21"/>
                <w:highlight w:val="none"/>
              </w:rPr>
              <w:t>无</w:t>
            </w:r>
          </w:p>
        </w:tc>
      </w:tr>
      <w:tr w14:paraId="437C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01" w:type="dxa"/>
            <w:vAlign w:val="center"/>
          </w:tcPr>
          <w:p w14:paraId="42C6C10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26</w:t>
            </w:r>
          </w:p>
        </w:tc>
        <w:tc>
          <w:tcPr>
            <w:tcW w:w="2019" w:type="dxa"/>
            <w:vAlign w:val="center"/>
          </w:tcPr>
          <w:p w14:paraId="1E8B56CA">
            <w:pPr>
              <w:jc w:val="center"/>
              <w:rPr>
                <w:rFonts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7396" w:type="dxa"/>
            <w:vAlign w:val="center"/>
          </w:tcPr>
          <w:p w14:paraId="3C8986CC">
            <w:pPr>
              <w:jc w:val="left"/>
              <w:rPr>
                <w:rFonts w:hint="eastAsia" w:ascii="宋体" w:hAnsi="宋体" w:eastAsia="宋体" w:cs="宋体"/>
                <w:color w:val="auto"/>
                <w:szCs w:val="21"/>
                <w:highlight w:val="none"/>
                <w:u w:val="single"/>
                <w:lang w:eastAsia="zh-CN"/>
              </w:rPr>
            </w:pPr>
            <w:r>
              <w:rPr>
                <w:rFonts w:hint="eastAsia" w:ascii="宋体" w:hAnsi="宋体" w:cs="宋体"/>
                <w:color w:val="auto"/>
                <w:highlight w:val="none"/>
                <w:lang w:val="en-US" w:eastAsia="zh-CN"/>
              </w:rPr>
              <w:t>提供2023年度财务审计报告和2024年度财务状况良好承诺书或投标截止时间前一个月内开具的资信证明</w:t>
            </w:r>
            <w:r>
              <w:rPr>
                <w:rFonts w:hint="eastAsia" w:ascii="宋体" w:hAnsi="宋体" w:cs="宋体"/>
                <w:bCs/>
                <w:color w:val="auto"/>
                <w:sz w:val="21"/>
                <w:szCs w:val="21"/>
                <w:highlight w:val="none"/>
                <w:lang w:val="en-US" w:eastAsia="zh-CN"/>
              </w:rPr>
              <w:t>。</w:t>
            </w:r>
          </w:p>
        </w:tc>
      </w:tr>
      <w:tr w14:paraId="17AF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01" w:type="dxa"/>
            <w:vAlign w:val="center"/>
          </w:tcPr>
          <w:p w14:paraId="0C169ED9">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27</w:t>
            </w:r>
          </w:p>
        </w:tc>
        <w:tc>
          <w:tcPr>
            <w:tcW w:w="2019" w:type="dxa"/>
            <w:vAlign w:val="center"/>
          </w:tcPr>
          <w:p w14:paraId="5D53553E">
            <w:pPr>
              <w:jc w:val="center"/>
              <w:rPr>
                <w:rFonts w:ascii="宋体" w:hAnsi="宋体" w:cs="宋体"/>
                <w:color w:val="auto"/>
                <w:szCs w:val="21"/>
                <w:highlight w:val="none"/>
              </w:rPr>
            </w:pPr>
            <w:r>
              <w:rPr>
                <w:rFonts w:hint="eastAsia" w:ascii="宋体" w:hAnsi="宋体" w:cs="宋体"/>
                <w:color w:val="auto"/>
                <w:szCs w:val="21"/>
                <w:highlight w:val="none"/>
              </w:rPr>
              <w:t>近年类似项目情况的时间要求</w:t>
            </w:r>
          </w:p>
        </w:tc>
        <w:tc>
          <w:tcPr>
            <w:tcW w:w="7396" w:type="dxa"/>
            <w:vAlign w:val="center"/>
          </w:tcPr>
          <w:p w14:paraId="40FA1A76">
            <w:pPr>
              <w:jc w:val="lef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none"/>
                <w:lang w:val="en-US" w:eastAsia="zh-CN"/>
              </w:rPr>
              <w:t>近三年（</w:t>
            </w:r>
            <w:r>
              <w:rPr>
                <w:rFonts w:hint="eastAsia" w:ascii="宋体" w:hAnsi="宋体" w:eastAsia="宋体" w:cs="宋体"/>
                <w:color w:val="auto"/>
                <w:szCs w:val="21"/>
                <w:highlight w:val="none"/>
                <w:lang w:val="en-US" w:eastAsia="zh-CN"/>
              </w:rPr>
              <w:t>2022年1月1日至今</w:t>
            </w:r>
            <w:r>
              <w:rPr>
                <w:rFonts w:hint="eastAsia" w:ascii="宋体" w:hAnsi="宋体" w:cs="宋体"/>
                <w:color w:val="auto"/>
                <w:szCs w:val="21"/>
                <w:highlight w:val="none"/>
                <w:lang w:val="en-US" w:eastAsia="zh-CN"/>
              </w:rPr>
              <w:t>）</w:t>
            </w:r>
          </w:p>
        </w:tc>
      </w:tr>
      <w:tr w14:paraId="2261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01" w:type="dxa"/>
            <w:vMerge w:val="restart"/>
            <w:vAlign w:val="center"/>
          </w:tcPr>
          <w:p w14:paraId="4DA1B78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28</w:t>
            </w:r>
          </w:p>
        </w:tc>
        <w:tc>
          <w:tcPr>
            <w:tcW w:w="2019" w:type="dxa"/>
            <w:vMerge w:val="restart"/>
            <w:vAlign w:val="center"/>
          </w:tcPr>
          <w:p w14:paraId="25658E81">
            <w:pPr>
              <w:jc w:val="center"/>
              <w:rPr>
                <w:rFonts w:ascii="宋体" w:hAnsi="宋体" w:cs="宋体"/>
                <w:color w:val="auto"/>
                <w:szCs w:val="21"/>
                <w:highlight w:val="none"/>
              </w:rPr>
            </w:pPr>
            <w:r>
              <w:rPr>
                <w:rFonts w:hint="eastAsia" w:ascii="宋体" w:hAnsi="宋体" w:cs="宋体"/>
                <w:color w:val="auto"/>
                <w:szCs w:val="21"/>
                <w:highlight w:val="none"/>
              </w:rPr>
              <w:t>是否允许递交备选</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方案</w:t>
            </w:r>
          </w:p>
        </w:tc>
        <w:tc>
          <w:tcPr>
            <w:tcW w:w="7396" w:type="dxa"/>
            <w:vAlign w:val="center"/>
          </w:tcPr>
          <w:p w14:paraId="65B0C07E">
            <w:pPr>
              <w:jc w:val="left"/>
              <w:rPr>
                <w:rFonts w:ascii="宋体" w:hAnsi="宋体" w:cs="宋体"/>
                <w:color w:val="auto"/>
                <w:szCs w:val="21"/>
                <w:highlight w:val="none"/>
              </w:rPr>
            </w:pPr>
            <w:r>
              <w:rPr>
                <w:rFonts w:hint="eastAsia" w:ascii="宋体" w:hAnsi="宋体" w:cs="宋体"/>
                <w:color w:val="auto"/>
                <w:szCs w:val="21"/>
                <w:highlight w:val="none"/>
              </w:rPr>
              <w:t>不允许</w:t>
            </w:r>
          </w:p>
        </w:tc>
      </w:tr>
      <w:tr w14:paraId="138D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1" w:type="dxa"/>
            <w:vMerge w:val="restart"/>
            <w:vAlign w:val="center"/>
          </w:tcPr>
          <w:p w14:paraId="45400F8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2019" w:type="dxa"/>
            <w:vMerge w:val="restart"/>
            <w:vAlign w:val="center"/>
          </w:tcPr>
          <w:p w14:paraId="5482FD6C">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文件份数及其他要求</w:t>
            </w:r>
          </w:p>
        </w:tc>
        <w:tc>
          <w:tcPr>
            <w:tcW w:w="7396" w:type="dxa"/>
            <w:vAlign w:val="center"/>
          </w:tcPr>
          <w:p w14:paraId="61F54AB0">
            <w:pPr>
              <w:jc w:val="left"/>
              <w:rPr>
                <w:rFonts w:ascii="宋体" w:hAnsi="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文件份数：一份正本，</w:t>
            </w:r>
            <w:r>
              <w:rPr>
                <w:rFonts w:hint="eastAsia" w:ascii="宋体" w:hAnsi="宋体" w:cs="宋体"/>
                <w:color w:val="auto"/>
                <w:szCs w:val="21"/>
                <w:highlight w:val="none"/>
                <w:lang w:val="en-US" w:eastAsia="zh-CN"/>
              </w:rPr>
              <w:t>两</w:t>
            </w:r>
            <w:r>
              <w:rPr>
                <w:rFonts w:hint="eastAsia" w:ascii="宋体" w:hAnsi="宋体" w:cs="宋体"/>
                <w:color w:val="auto"/>
                <w:szCs w:val="21"/>
                <w:highlight w:val="none"/>
              </w:rPr>
              <w:t>份副本</w:t>
            </w:r>
          </w:p>
        </w:tc>
      </w:tr>
      <w:tr w14:paraId="7273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1" w:type="dxa"/>
            <w:vMerge w:val="continue"/>
            <w:vAlign w:val="center"/>
          </w:tcPr>
          <w:p w14:paraId="6EEE006B">
            <w:pPr>
              <w:rPr>
                <w:rFonts w:ascii="宋体" w:hAnsi="宋体"/>
                <w:color w:val="auto"/>
                <w:highlight w:val="none"/>
              </w:rPr>
            </w:pPr>
          </w:p>
        </w:tc>
        <w:tc>
          <w:tcPr>
            <w:tcW w:w="2019" w:type="dxa"/>
            <w:vMerge w:val="continue"/>
            <w:vAlign w:val="center"/>
          </w:tcPr>
          <w:p w14:paraId="0C63D79C">
            <w:pPr>
              <w:rPr>
                <w:rFonts w:ascii="宋体" w:hAnsi="宋体"/>
                <w:color w:val="auto"/>
                <w:highlight w:val="none"/>
              </w:rPr>
            </w:pPr>
          </w:p>
        </w:tc>
        <w:tc>
          <w:tcPr>
            <w:tcW w:w="7396" w:type="dxa"/>
            <w:vAlign w:val="center"/>
          </w:tcPr>
          <w:p w14:paraId="6D37FC69">
            <w:pPr>
              <w:jc w:val="left"/>
              <w:rPr>
                <w:rFonts w:ascii="宋体" w:hAnsi="宋体" w:cs="宋体"/>
                <w:color w:val="auto"/>
                <w:szCs w:val="21"/>
                <w:highlight w:val="none"/>
              </w:rPr>
            </w:pPr>
            <w:r>
              <w:rPr>
                <w:rFonts w:hint="eastAsia" w:ascii="宋体" w:hAnsi="宋体" w:cs="宋体"/>
                <w:color w:val="auto"/>
                <w:szCs w:val="21"/>
                <w:highlight w:val="none"/>
              </w:rPr>
              <w:t>是否要求提交电子版文件：是（优盘一份）</w:t>
            </w:r>
          </w:p>
        </w:tc>
      </w:tr>
      <w:tr w14:paraId="6897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1" w:type="dxa"/>
            <w:vMerge w:val="continue"/>
            <w:vAlign w:val="center"/>
          </w:tcPr>
          <w:p w14:paraId="3C60DBCF">
            <w:pPr>
              <w:rPr>
                <w:rFonts w:ascii="宋体" w:hAnsi="宋体" w:cs="宋体"/>
                <w:color w:val="auto"/>
                <w:szCs w:val="21"/>
                <w:highlight w:val="none"/>
              </w:rPr>
            </w:pPr>
          </w:p>
        </w:tc>
        <w:tc>
          <w:tcPr>
            <w:tcW w:w="2019" w:type="dxa"/>
            <w:vMerge w:val="continue"/>
            <w:vAlign w:val="center"/>
          </w:tcPr>
          <w:p w14:paraId="598EB51C">
            <w:pPr>
              <w:rPr>
                <w:rFonts w:ascii="宋体" w:hAnsi="宋体" w:cs="宋体"/>
                <w:color w:val="auto"/>
                <w:szCs w:val="21"/>
                <w:highlight w:val="none"/>
              </w:rPr>
            </w:pPr>
          </w:p>
        </w:tc>
        <w:tc>
          <w:tcPr>
            <w:tcW w:w="7396" w:type="dxa"/>
            <w:vAlign w:val="center"/>
          </w:tcPr>
          <w:p w14:paraId="3D0E89CE">
            <w:pPr>
              <w:jc w:val="left"/>
              <w:rPr>
                <w:rFonts w:ascii="宋体" w:hAnsi="宋体" w:cs="宋体"/>
                <w:color w:val="auto"/>
                <w:szCs w:val="21"/>
                <w:highlight w:val="none"/>
              </w:rPr>
            </w:pPr>
            <w:r>
              <w:rPr>
                <w:rFonts w:hint="eastAsia" w:ascii="宋体" w:hAnsi="宋体" w:cs="宋体"/>
                <w:color w:val="auto"/>
                <w:szCs w:val="21"/>
                <w:highlight w:val="none"/>
              </w:rPr>
              <w:t>其他要求：无</w:t>
            </w:r>
          </w:p>
        </w:tc>
      </w:tr>
      <w:tr w14:paraId="07161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01" w:type="dxa"/>
            <w:vAlign w:val="center"/>
          </w:tcPr>
          <w:p w14:paraId="576C1D2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019" w:type="dxa"/>
            <w:vAlign w:val="center"/>
          </w:tcPr>
          <w:p w14:paraId="5E5025EF">
            <w:pPr>
              <w:jc w:val="center"/>
              <w:rPr>
                <w:rFonts w:ascii="宋体" w:hAnsi="宋体" w:cs="宋体"/>
                <w:color w:val="auto"/>
                <w:szCs w:val="21"/>
                <w:highlight w:val="none"/>
              </w:rPr>
            </w:pPr>
            <w:r>
              <w:rPr>
                <w:rFonts w:hint="eastAsia" w:ascii="宋体" w:hAnsi="宋体" w:eastAsia="宋体" w:cs="宋体"/>
                <w:color w:val="auto"/>
                <w:kern w:val="0"/>
                <w:sz w:val="21"/>
                <w:szCs w:val="21"/>
                <w:highlight w:val="none"/>
                <w:lang w:val="zh-CN"/>
              </w:rPr>
              <w:t>签字或盖章要求</w:t>
            </w:r>
          </w:p>
        </w:tc>
        <w:tc>
          <w:tcPr>
            <w:tcW w:w="7396" w:type="dxa"/>
            <w:vAlign w:val="center"/>
          </w:tcPr>
          <w:p w14:paraId="48565FB5">
            <w:pPr>
              <w:jc w:val="left"/>
              <w:rPr>
                <w:rFonts w:ascii="宋体" w:hAnsi="宋体" w:cs="宋体"/>
                <w:color w:val="auto"/>
                <w:szCs w:val="21"/>
                <w:highlight w:val="none"/>
              </w:rPr>
            </w:pPr>
            <w:r>
              <w:rPr>
                <w:rFonts w:hint="eastAsia"/>
                <w:color w:val="333333"/>
                <w:spacing w:val="9"/>
                <w:highlight w:val="none"/>
              </w:rPr>
              <w:t>投标文件</w:t>
            </w:r>
            <w:r>
              <w:rPr>
                <w:color w:val="333333"/>
                <w:spacing w:val="9"/>
                <w:highlight w:val="none"/>
              </w:rPr>
              <w:t>应按招标文件规定格式进行相应签字</w:t>
            </w:r>
            <w:r>
              <w:rPr>
                <w:rFonts w:hint="eastAsia"/>
                <w:color w:val="333333"/>
                <w:spacing w:val="9"/>
                <w:highlight w:val="none"/>
                <w:lang w:val="en-US" w:eastAsia="zh-CN"/>
              </w:rPr>
              <w:t>或</w:t>
            </w:r>
            <w:r>
              <w:rPr>
                <w:color w:val="333333"/>
                <w:spacing w:val="8"/>
                <w:highlight w:val="none"/>
              </w:rPr>
              <w:t>盖章</w:t>
            </w:r>
            <w:r>
              <w:rPr>
                <w:rFonts w:hint="eastAsia" w:ascii="宋体" w:hAnsi="宋体" w:eastAsia="宋体" w:cs="宋体"/>
                <w:color w:val="auto"/>
                <w:szCs w:val="21"/>
                <w:highlight w:val="none"/>
              </w:rPr>
              <w:t>，改动之处应加盖单位章或由</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的法定代表人或其授权的代理人签字确认。</w:t>
            </w:r>
          </w:p>
        </w:tc>
      </w:tr>
      <w:tr w14:paraId="5E36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01" w:type="dxa"/>
            <w:vAlign w:val="center"/>
          </w:tcPr>
          <w:p w14:paraId="3743C96C">
            <w:pPr>
              <w:jc w:val="center"/>
              <w:rPr>
                <w:rFonts w:hint="default" w:ascii="宋体" w:hAnsi="宋体" w:eastAsia="宋体"/>
                <w:color w:val="auto"/>
                <w:highlight w:val="none"/>
                <w:lang w:val="en-US" w:eastAsia="zh-CN"/>
              </w:rPr>
            </w:pPr>
            <w:r>
              <w:rPr>
                <w:rFonts w:hint="eastAsia" w:ascii="宋体" w:hAnsi="宋体"/>
                <w:color w:val="auto"/>
                <w:highlight w:val="none"/>
                <w:lang w:val="en-US" w:eastAsia="zh-CN"/>
              </w:rPr>
              <w:t>31</w:t>
            </w:r>
          </w:p>
        </w:tc>
        <w:tc>
          <w:tcPr>
            <w:tcW w:w="2019" w:type="dxa"/>
            <w:vAlign w:val="center"/>
          </w:tcPr>
          <w:p w14:paraId="1DBBD79A">
            <w:pPr>
              <w:jc w:val="center"/>
              <w:rPr>
                <w:rFonts w:hint="eastAsia" w:ascii="宋体" w:hAnsi="宋体" w:eastAsia="宋体"/>
                <w:color w:val="auto"/>
                <w:highlight w:val="none"/>
                <w:lang w:eastAsia="zh-CN"/>
              </w:rPr>
            </w:pPr>
            <w:r>
              <w:rPr>
                <w:rFonts w:hint="eastAsia" w:ascii="宋体" w:hAnsi="宋体"/>
                <w:color w:val="auto"/>
                <w:highlight w:val="none"/>
                <w:lang w:val="en-US" w:eastAsia="zh-CN"/>
              </w:rPr>
              <w:t>投标</w:t>
            </w:r>
            <w:r>
              <w:rPr>
                <w:rFonts w:hint="eastAsia" w:ascii="宋体" w:hAnsi="宋体"/>
                <w:color w:val="auto"/>
                <w:highlight w:val="none"/>
              </w:rPr>
              <w:t>文件</w:t>
            </w:r>
            <w:r>
              <w:rPr>
                <w:rFonts w:hint="eastAsia" w:ascii="宋体" w:hAnsi="宋体"/>
                <w:color w:val="auto"/>
                <w:highlight w:val="none"/>
                <w:lang w:val="en-US" w:eastAsia="zh-CN"/>
              </w:rPr>
              <w:t>装订</w:t>
            </w:r>
          </w:p>
          <w:p w14:paraId="483DE844">
            <w:pPr>
              <w:jc w:val="center"/>
              <w:rPr>
                <w:rFonts w:ascii="宋体" w:hAnsi="宋体"/>
                <w:color w:val="auto"/>
                <w:highlight w:val="none"/>
              </w:rPr>
            </w:pPr>
            <w:r>
              <w:rPr>
                <w:rFonts w:hint="eastAsia" w:ascii="宋体" w:hAnsi="宋体"/>
                <w:color w:val="auto"/>
                <w:highlight w:val="none"/>
              </w:rPr>
              <w:t>要求</w:t>
            </w:r>
          </w:p>
        </w:tc>
        <w:tc>
          <w:tcPr>
            <w:tcW w:w="7396" w:type="dxa"/>
            <w:vAlign w:val="center"/>
          </w:tcPr>
          <w:p w14:paraId="7831DB0D">
            <w:pPr>
              <w:jc w:val="left"/>
              <w:rPr>
                <w:rFonts w:ascii="宋体" w:hAnsi="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文件应按以下要求装订：技术标、商务标统一装订成一册。</w:t>
            </w:r>
          </w:p>
          <w:p w14:paraId="5F43B547">
            <w:pPr>
              <w:jc w:val="left"/>
              <w:rPr>
                <w:rFonts w:ascii="宋体" w:hAnsi="宋体" w:cs="宋体"/>
                <w:color w:val="auto"/>
                <w:szCs w:val="21"/>
                <w:highlight w:val="none"/>
              </w:rPr>
            </w:pPr>
            <w:r>
              <w:rPr>
                <w:rFonts w:hint="eastAsia" w:ascii="宋体" w:hAnsi="宋体" w:cs="宋体"/>
                <w:color w:val="auto"/>
                <w:szCs w:val="21"/>
                <w:highlight w:val="none"/>
              </w:rPr>
              <w:t>采用书册方式胶装，装订应牢固、整齐便于保管和利用，不易拆散和换页，不得采用活页装订。</w:t>
            </w:r>
          </w:p>
        </w:tc>
      </w:tr>
      <w:tr w14:paraId="2EA4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1" w:type="dxa"/>
            <w:vAlign w:val="center"/>
          </w:tcPr>
          <w:p w14:paraId="6ACFADE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32</w:t>
            </w:r>
          </w:p>
        </w:tc>
        <w:tc>
          <w:tcPr>
            <w:tcW w:w="2019" w:type="dxa"/>
            <w:vAlign w:val="center"/>
          </w:tcPr>
          <w:p w14:paraId="7D29773C">
            <w:pPr>
              <w:jc w:val="center"/>
              <w:rPr>
                <w:rFonts w:ascii="宋体" w:hAnsi="宋体" w:cs="宋体"/>
                <w:color w:val="auto"/>
                <w:szCs w:val="21"/>
                <w:highlight w:val="none"/>
              </w:rPr>
            </w:pPr>
            <w:r>
              <w:rPr>
                <w:rFonts w:hint="eastAsia" w:ascii="宋体" w:hAnsi="宋体" w:cs="宋体"/>
                <w:color w:val="auto"/>
                <w:szCs w:val="21"/>
                <w:highlight w:val="none"/>
              </w:rPr>
              <w:t>封套上应载明的信息</w:t>
            </w:r>
          </w:p>
        </w:tc>
        <w:tc>
          <w:tcPr>
            <w:tcW w:w="7396" w:type="dxa"/>
            <w:vAlign w:val="center"/>
          </w:tcPr>
          <w:p w14:paraId="40149102">
            <w:pPr>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名称：</w:t>
            </w:r>
          </w:p>
          <w:p w14:paraId="30CE623C">
            <w:pPr>
              <w:jc w:val="left"/>
              <w:rPr>
                <w:rFonts w:ascii="宋体" w:hAnsi="宋体" w:cs="宋体"/>
                <w:color w:val="auto"/>
                <w:szCs w:val="21"/>
                <w:highlight w:val="none"/>
              </w:rPr>
            </w:pP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地址：</w:t>
            </w:r>
          </w:p>
          <w:p w14:paraId="505124AD">
            <w:pPr>
              <w:jc w:val="left"/>
              <w:rPr>
                <w:rFonts w:ascii="宋体" w:hAnsi="宋体" w:cs="宋体"/>
                <w:color w:val="auto"/>
                <w:szCs w:val="21"/>
                <w:highlight w:val="none"/>
              </w:rPr>
            </w:pP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w:t>
            </w:r>
          </w:p>
          <w:p w14:paraId="768A0C06">
            <w:pPr>
              <w:jc w:val="left"/>
              <w:rPr>
                <w:rFonts w:ascii="宋体" w:hAnsi="宋体" w:cs="宋体"/>
                <w:color w:val="auto"/>
                <w:szCs w:val="21"/>
                <w:highlight w:val="none"/>
              </w:rPr>
            </w:pPr>
            <w:r>
              <w:rPr>
                <w:rFonts w:hint="eastAsia" w:ascii="宋体" w:hAnsi="宋体" w:cs="宋体"/>
                <w:color w:val="auto"/>
                <w:szCs w:val="21"/>
                <w:highlight w:val="none"/>
              </w:rPr>
              <w:t>项目编号：</w:t>
            </w:r>
          </w:p>
          <w:p w14:paraId="38264B29">
            <w:pPr>
              <w:jc w:val="left"/>
              <w:rPr>
                <w:rFonts w:ascii="宋体" w:hAnsi="宋体" w:cs="宋体"/>
                <w:color w:val="auto"/>
                <w:szCs w:val="21"/>
                <w:highlight w:val="none"/>
              </w:rPr>
            </w:pPr>
            <w:r>
              <w:rPr>
                <w:rFonts w:hint="eastAsia" w:ascii="宋体" w:hAnsi="宋体" w:cs="宋体"/>
                <w:color w:val="auto"/>
                <w:szCs w:val="21"/>
                <w:highlight w:val="none"/>
              </w:rPr>
              <w:t>在  年  月  日  时前不得开启</w:t>
            </w:r>
          </w:p>
        </w:tc>
      </w:tr>
      <w:tr w14:paraId="42240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01" w:type="dxa"/>
            <w:vAlign w:val="center"/>
          </w:tcPr>
          <w:p w14:paraId="2EC957B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33</w:t>
            </w:r>
          </w:p>
        </w:tc>
        <w:tc>
          <w:tcPr>
            <w:tcW w:w="2019" w:type="dxa"/>
            <w:vAlign w:val="center"/>
          </w:tcPr>
          <w:p w14:paraId="5E59626E">
            <w:pPr>
              <w:jc w:val="center"/>
              <w:rPr>
                <w:rFonts w:ascii="宋体" w:hAnsi="宋体" w:cs="宋体"/>
                <w:color w:val="auto"/>
                <w:szCs w:val="21"/>
                <w:highlight w:val="none"/>
              </w:rPr>
            </w:pPr>
            <w:r>
              <w:rPr>
                <w:rFonts w:hint="eastAsia" w:hAnsi="宋体"/>
                <w:szCs w:val="21"/>
                <w:highlight w:val="none"/>
              </w:rPr>
              <w:t>开标时间和地点</w:t>
            </w:r>
          </w:p>
        </w:tc>
        <w:tc>
          <w:tcPr>
            <w:tcW w:w="7396" w:type="dxa"/>
            <w:vAlign w:val="center"/>
          </w:tcPr>
          <w:p w14:paraId="6BB128DF">
            <w:pPr>
              <w:jc w:val="left"/>
              <w:rPr>
                <w:rFonts w:ascii="宋体" w:hAnsi="宋体" w:cs="宋体"/>
                <w:color w:val="auto"/>
                <w:szCs w:val="21"/>
                <w:highlight w:val="none"/>
              </w:rPr>
            </w:pPr>
            <w:r>
              <w:rPr>
                <w:rFonts w:hint="eastAsia" w:hAnsi="宋体"/>
                <w:szCs w:val="21"/>
                <w:highlight w:val="none"/>
              </w:rPr>
              <w:t>见招标公告</w:t>
            </w:r>
          </w:p>
        </w:tc>
      </w:tr>
      <w:tr w14:paraId="76FE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01" w:type="dxa"/>
            <w:vAlign w:val="center"/>
          </w:tcPr>
          <w:p w14:paraId="66C0F78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2019" w:type="dxa"/>
            <w:vAlign w:val="center"/>
          </w:tcPr>
          <w:p w14:paraId="08E07D51">
            <w:pPr>
              <w:jc w:val="center"/>
              <w:rPr>
                <w:rFonts w:ascii="宋体" w:hAnsi="宋体" w:cs="宋体"/>
                <w:color w:val="auto"/>
                <w:szCs w:val="21"/>
                <w:highlight w:val="none"/>
              </w:rPr>
            </w:pPr>
            <w:r>
              <w:rPr>
                <w:rFonts w:hint="eastAsia" w:hAnsi="宋体"/>
                <w:szCs w:val="21"/>
                <w:highlight w:val="none"/>
              </w:rPr>
              <w:t>上传递交投标文件截止时间和地点</w:t>
            </w:r>
          </w:p>
        </w:tc>
        <w:tc>
          <w:tcPr>
            <w:tcW w:w="7396" w:type="dxa"/>
            <w:vAlign w:val="center"/>
          </w:tcPr>
          <w:p w14:paraId="5A5CB7A4">
            <w:pPr>
              <w:adjustRightInd w:val="0"/>
              <w:snapToGrid w:val="0"/>
              <w:spacing w:before="36" w:beforeLines="15" w:line="276" w:lineRule="auto"/>
              <w:ind w:left="105" w:leftChars="50"/>
              <w:rPr>
                <w:rFonts w:hint="eastAsia" w:ascii="Times New Roman" w:hAnsi="宋体" w:eastAsia="宋体" w:cs="Times New Roman"/>
                <w:color w:val="000000"/>
                <w:highlight w:val="none"/>
                <w:lang w:val="zh-CN"/>
              </w:rPr>
            </w:pPr>
            <w:r>
              <w:rPr>
                <w:rFonts w:hint="eastAsia" w:ascii="Times New Roman" w:hAnsi="宋体" w:eastAsia="宋体" w:cs="Times New Roman"/>
                <w:color w:val="000000"/>
                <w:highlight w:val="none"/>
                <w:lang w:val="zh-CN"/>
              </w:rPr>
              <w:t>投标截止时间：同开标时间；</w:t>
            </w:r>
          </w:p>
          <w:p w14:paraId="0EF1F847">
            <w:pPr>
              <w:adjustRightInd w:val="0"/>
              <w:snapToGrid w:val="0"/>
              <w:spacing w:before="36" w:beforeLines="15" w:line="276" w:lineRule="auto"/>
              <w:ind w:left="105" w:leftChars="50"/>
              <w:rPr>
                <w:rFonts w:hint="eastAsia" w:ascii="Times New Roman" w:hAnsi="宋体" w:eastAsia="宋体" w:cs="Times New Roman"/>
                <w:color w:val="000000"/>
                <w:highlight w:val="none"/>
                <w:lang w:val="zh-CN"/>
              </w:rPr>
            </w:pPr>
            <w:r>
              <w:rPr>
                <w:rFonts w:hint="eastAsia" w:ascii="Times New Roman" w:hAnsi="宋体" w:eastAsia="宋体" w:cs="Times New Roman"/>
                <w:color w:val="000000"/>
                <w:highlight w:val="none"/>
                <w:lang w:val="zh-CN"/>
              </w:rPr>
              <w:t>政采云平台操作步骤：本项目执行电子化招投标，须通过政府采购云平台（网址：http:// www.zcygov.cn）递交电子版投标文件；</w:t>
            </w:r>
          </w:p>
          <w:p w14:paraId="488B6CA6">
            <w:pPr>
              <w:adjustRightInd w:val="0"/>
              <w:snapToGrid w:val="0"/>
              <w:spacing w:before="36" w:beforeLines="15" w:line="276" w:lineRule="auto"/>
              <w:ind w:left="105" w:leftChars="50"/>
              <w:rPr>
                <w:rFonts w:hint="eastAsia" w:ascii="Times New Roman" w:hAnsi="宋体" w:eastAsia="宋体" w:cs="Times New Roman"/>
                <w:color w:val="000000"/>
                <w:highlight w:val="none"/>
                <w:lang w:val="zh-CN"/>
              </w:rPr>
            </w:pPr>
            <w:r>
              <w:rPr>
                <w:rFonts w:hint="eastAsia" w:ascii="Times New Roman" w:hAnsi="宋体" w:eastAsia="宋体" w:cs="Times New Roman"/>
                <w:color w:val="000000"/>
                <w:highlight w:val="none"/>
                <w:lang w:val="zh-CN"/>
              </w:rPr>
              <w:t>投标操作流程：供应商在政府采购云平台网注册入库成为正式供应商后，在平台上按《政府采购项目电子交易管理操作指南-供应商》进行投标操作；</w:t>
            </w:r>
          </w:p>
          <w:p w14:paraId="3572D869">
            <w:pPr>
              <w:rPr>
                <w:rFonts w:hint="eastAsia" w:ascii="宋体" w:hAnsi="宋体" w:cs="宋体" w:eastAsiaTheme="minorEastAsia"/>
                <w:color w:val="auto"/>
                <w:szCs w:val="21"/>
                <w:highlight w:val="none"/>
                <w:lang w:val="en-US" w:eastAsia="zh-CN"/>
              </w:rPr>
            </w:pPr>
            <w:r>
              <w:rPr>
                <w:rFonts w:hint="eastAsia" w:ascii="Times New Roman" w:hAnsi="宋体" w:eastAsia="宋体" w:cs="Times New Roman"/>
                <w:color w:val="000000"/>
                <w:highlight w:val="none"/>
                <w:lang w:val="en-US" w:eastAsia="zh-CN"/>
              </w:rPr>
              <w:t>所有参与投标供应商必须提供</w:t>
            </w:r>
            <w:r>
              <w:rPr>
                <w:rFonts w:hint="eastAsia" w:ascii="Times New Roman" w:hAnsi="宋体" w:eastAsia="宋体" w:cs="Times New Roman"/>
                <w:color w:val="000000"/>
                <w:highlight w:val="none"/>
                <w:lang w:val="zh-CN" w:eastAsia="zh-CN"/>
              </w:rPr>
              <w:t>纸质版投标文件，</w:t>
            </w:r>
            <w:r>
              <w:rPr>
                <w:rFonts w:hint="eastAsia" w:ascii="Times New Roman" w:hAnsi="宋体" w:eastAsia="宋体" w:cs="Times New Roman"/>
                <w:color w:val="000000"/>
                <w:highlight w:val="none"/>
              </w:rPr>
              <w:t>在开标截止时间后将纸质版投标文件（一正</w:t>
            </w:r>
            <w:r>
              <w:rPr>
                <w:rFonts w:hint="eastAsia" w:ascii="Times New Roman" w:hAnsi="宋体" w:eastAsia="宋体" w:cs="Times New Roman"/>
                <w:color w:val="000000"/>
                <w:highlight w:val="none"/>
                <w:lang w:val="en-US" w:eastAsia="zh-CN"/>
              </w:rPr>
              <w:t>两</w:t>
            </w:r>
            <w:r>
              <w:rPr>
                <w:rFonts w:hint="eastAsia" w:ascii="Times New Roman" w:hAnsi="宋体" w:eastAsia="宋体" w:cs="Times New Roman"/>
                <w:color w:val="000000"/>
                <w:highlight w:val="none"/>
              </w:rPr>
              <w:t>副）递交至招标代理机构（收件人：</w:t>
            </w:r>
            <w:r>
              <w:rPr>
                <w:rFonts w:hint="eastAsia" w:ascii="Times New Roman" w:hAnsi="宋体" w:eastAsia="宋体" w:cs="Times New Roman"/>
                <w:color w:val="000000"/>
                <w:highlight w:val="none"/>
                <w:lang w:val="zh-CN" w:eastAsia="zh-CN"/>
              </w:rPr>
              <w:t>刘冬雪0436-5207799</w:t>
            </w:r>
            <w:r>
              <w:rPr>
                <w:rFonts w:hint="eastAsia" w:ascii="Times New Roman" w:hAnsi="宋体" w:eastAsia="宋体" w:cs="Times New Roman"/>
                <w:color w:val="000000"/>
                <w:highlight w:val="none"/>
              </w:rPr>
              <w:t>）</w:t>
            </w:r>
          </w:p>
        </w:tc>
      </w:tr>
      <w:tr w14:paraId="52F5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01" w:type="dxa"/>
            <w:vAlign w:val="center"/>
          </w:tcPr>
          <w:p w14:paraId="7868BF99">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w:t>
            </w:r>
          </w:p>
        </w:tc>
        <w:tc>
          <w:tcPr>
            <w:tcW w:w="2019" w:type="dxa"/>
            <w:vAlign w:val="center"/>
          </w:tcPr>
          <w:p w14:paraId="5C9F0CED">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文件是否退还</w:t>
            </w:r>
          </w:p>
        </w:tc>
        <w:tc>
          <w:tcPr>
            <w:tcW w:w="7396" w:type="dxa"/>
            <w:vAlign w:val="center"/>
          </w:tcPr>
          <w:p w14:paraId="30E5A863">
            <w:pPr>
              <w:jc w:val="left"/>
              <w:rPr>
                <w:rFonts w:ascii="宋体" w:hAnsi="宋体" w:cs="宋体"/>
                <w:color w:val="auto"/>
                <w:szCs w:val="21"/>
                <w:highlight w:val="none"/>
              </w:rPr>
            </w:pPr>
            <w:r>
              <w:rPr>
                <w:rFonts w:hint="eastAsia" w:ascii="宋体" w:hAnsi="宋体" w:cs="宋体"/>
                <w:color w:val="auto"/>
                <w:szCs w:val="21"/>
                <w:highlight w:val="none"/>
              </w:rPr>
              <w:t>否</w:t>
            </w:r>
          </w:p>
        </w:tc>
      </w:tr>
      <w:tr w14:paraId="76BF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01" w:type="dxa"/>
            <w:vAlign w:val="center"/>
          </w:tcPr>
          <w:p w14:paraId="712723D8">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2019" w:type="dxa"/>
            <w:vAlign w:val="center"/>
          </w:tcPr>
          <w:p w14:paraId="79471D79">
            <w:pPr>
              <w:jc w:val="center"/>
              <w:rPr>
                <w:rFonts w:hint="eastAsia" w:ascii="宋体" w:hAnsi="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7396" w:type="dxa"/>
            <w:vAlign w:val="center"/>
          </w:tcPr>
          <w:p w14:paraId="43FEB3AC">
            <w:pPr>
              <w:adjustRightInd w:val="0"/>
              <w:snapToGrid w:val="0"/>
              <w:spacing w:before="36" w:beforeLines="15" w:line="276" w:lineRule="auto"/>
              <w:rPr>
                <w:rFonts w:hint="default" w:ascii="Times New Roman" w:hAnsi="宋体" w:eastAsia="宋体" w:cs="Times New Roman"/>
                <w:color w:val="000000"/>
                <w:highlight w:val="none"/>
                <w:lang w:val="en-US" w:eastAsia="zh-CN"/>
              </w:rPr>
            </w:pPr>
            <w:r>
              <w:rPr>
                <w:rFonts w:hint="eastAsia" w:ascii="Times New Roman" w:hAnsi="宋体" w:eastAsia="宋体" w:cs="Times New Roman"/>
                <w:color w:val="000000"/>
                <w:highlight w:val="none"/>
                <w:lang w:val="en-US" w:eastAsia="zh-CN"/>
              </w:rPr>
              <w:t>解密</w:t>
            </w:r>
            <w:r>
              <w:rPr>
                <w:rFonts w:hint="eastAsia" w:ascii="Times New Roman" w:hAnsi="宋体" w:eastAsia="宋体" w:cs="Times New Roman"/>
                <w:color w:val="000000"/>
                <w:highlight w:val="none"/>
                <w:lang w:val="en-US"/>
              </w:rPr>
              <w:t>情况：</w:t>
            </w:r>
            <w:r>
              <w:rPr>
                <w:rFonts w:hint="eastAsia" w:ascii="Times New Roman" w:hAnsi="宋体" w:eastAsia="宋体" w:cs="Times New Roman"/>
                <w:color w:val="000000"/>
                <w:highlight w:val="none"/>
                <w:lang w:val="en-US" w:eastAsia="zh-CN"/>
              </w:rPr>
              <w:t>供应商</w:t>
            </w:r>
            <w:r>
              <w:rPr>
                <w:rFonts w:hint="eastAsia" w:ascii="Times New Roman" w:hAnsi="宋体" w:eastAsia="宋体" w:cs="Times New Roman"/>
                <w:color w:val="000000"/>
                <w:highlight w:val="none"/>
                <w:lang w:val="en-US"/>
              </w:rPr>
              <w:t>在开</w:t>
            </w:r>
            <w:r>
              <w:rPr>
                <w:rFonts w:hint="eastAsia" w:ascii="Times New Roman" w:hAnsi="宋体" w:eastAsia="宋体" w:cs="Times New Roman"/>
                <w:color w:val="000000"/>
                <w:highlight w:val="none"/>
                <w:lang w:val="en-US" w:eastAsia="zh-CN"/>
              </w:rPr>
              <w:t>启时间开始到规定的时间内</w:t>
            </w:r>
            <w:r>
              <w:rPr>
                <w:rFonts w:hint="eastAsia" w:ascii="Times New Roman" w:hAnsi="宋体" w:eastAsia="宋体" w:cs="Times New Roman"/>
                <w:color w:val="000000"/>
                <w:highlight w:val="none"/>
                <w:lang w:val="en-US"/>
              </w:rPr>
              <w:t>持编制投标文件的供应商数字证书</w:t>
            </w:r>
            <w:r>
              <w:rPr>
                <w:rFonts w:hint="eastAsia" w:ascii="Times New Roman" w:hAnsi="宋体" w:eastAsia="宋体" w:cs="Times New Roman"/>
                <w:color w:val="000000"/>
                <w:highlight w:val="none"/>
                <w:lang w:val="en-US" w:eastAsia="zh-CN"/>
              </w:rPr>
              <w:t>远程</w:t>
            </w:r>
            <w:r>
              <w:rPr>
                <w:rFonts w:hint="eastAsia" w:ascii="Times New Roman" w:hAnsi="宋体" w:eastAsia="宋体" w:cs="Times New Roman"/>
                <w:color w:val="000000"/>
                <w:highlight w:val="none"/>
                <w:lang w:val="en-US"/>
              </w:rPr>
              <w:t>解密；</w:t>
            </w:r>
            <w:r>
              <w:rPr>
                <w:rFonts w:hint="eastAsia" w:ascii="Times New Roman" w:hAnsi="宋体" w:eastAsia="宋体" w:cs="Times New Roman"/>
                <w:color w:val="000000"/>
                <w:highlight w:val="none"/>
                <w:lang w:val="en-US" w:eastAsia="zh-CN"/>
              </w:rPr>
              <w:t>未解密或解密不成功的视为未递交响应文件。</w:t>
            </w:r>
          </w:p>
          <w:p w14:paraId="0F65FC39">
            <w:pPr>
              <w:jc w:val="left"/>
              <w:rPr>
                <w:rFonts w:hint="eastAsia" w:ascii="宋体" w:hAnsi="宋体" w:cs="宋体"/>
                <w:color w:val="auto"/>
                <w:szCs w:val="21"/>
                <w:highlight w:val="none"/>
              </w:rPr>
            </w:pPr>
            <w:r>
              <w:rPr>
                <w:rFonts w:hint="eastAsia" w:ascii="Times New Roman" w:hAnsi="宋体" w:eastAsia="宋体" w:cs="Times New Roman"/>
                <w:color w:val="000000"/>
                <w:highlight w:val="none"/>
                <w:lang w:val="en-US" w:eastAsia="zh-CN"/>
              </w:rPr>
              <w:t>开标</w:t>
            </w:r>
            <w:r>
              <w:rPr>
                <w:rFonts w:hint="eastAsia" w:ascii="Times New Roman" w:hAnsi="宋体" w:eastAsia="宋体" w:cs="Times New Roman"/>
                <w:color w:val="000000"/>
                <w:highlight w:val="none"/>
                <w:lang w:val="en-US"/>
              </w:rPr>
              <w:t>顺序：按</w:t>
            </w:r>
            <w:r>
              <w:rPr>
                <w:rFonts w:hint="eastAsia" w:ascii="Times New Roman" w:hAnsi="宋体" w:eastAsia="宋体" w:cs="Times New Roman"/>
                <w:color w:val="000000"/>
                <w:highlight w:val="none"/>
                <w:lang w:val="en-US" w:eastAsia="zh-CN"/>
              </w:rPr>
              <w:t>系统</w:t>
            </w:r>
            <w:r>
              <w:rPr>
                <w:rFonts w:hint="eastAsia" w:ascii="Times New Roman" w:hAnsi="宋体" w:eastAsia="宋体" w:cs="Times New Roman"/>
                <w:color w:val="000000"/>
                <w:highlight w:val="none"/>
                <w:lang w:val="en-US"/>
              </w:rPr>
              <w:t>顺序进行</w:t>
            </w:r>
          </w:p>
        </w:tc>
      </w:tr>
      <w:tr w14:paraId="5B2E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01" w:type="dxa"/>
            <w:vAlign w:val="center"/>
          </w:tcPr>
          <w:p w14:paraId="6CC2149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37</w:t>
            </w:r>
          </w:p>
        </w:tc>
        <w:tc>
          <w:tcPr>
            <w:tcW w:w="2019" w:type="dxa"/>
            <w:vAlign w:val="center"/>
          </w:tcPr>
          <w:p w14:paraId="36067FC8">
            <w:pPr>
              <w:jc w:val="center"/>
              <w:rPr>
                <w:rFonts w:ascii="宋体" w:hAnsi="宋体" w:cs="宋体"/>
                <w:color w:val="auto"/>
                <w:szCs w:val="21"/>
                <w:highlight w:val="none"/>
              </w:rPr>
            </w:pPr>
            <w:r>
              <w:rPr>
                <w:rFonts w:hint="eastAsia"/>
                <w:color w:val="auto"/>
                <w:sz w:val="21"/>
                <w:highlight w:val="none"/>
                <w:lang w:val="en-US" w:eastAsia="zh-CN"/>
              </w:rPr>
              <w:t>评标</w:t>
            </w:r>
            <w:r>
              <w:rPr>
                <w:color w:val="auto"/>
                <w:sz w:val="21"/>
                <w:highlight w:val="none"/>
              </w:rPr>
              <w:t>小组的构成</w:t>
            </w:r>
          </w:p>
        </w:tc>
        <w:tc>
          <w:tcPr>
            <w:tcW w:w="7396" w:type="dxa"/>
            <w:vAlign w:val="center"/>
          </w:tcPr>
          <w:p w14:paraId="4D3BCC84">
            <w:pPr>
              <w:adjustRightInd w:val="0"/>
              <w:snapToGrid w:val="0"/>
              <w:spacing w:before="36" w:beforeLines="15" w:line="276" w:lineRule="auto"/>
              <w:rPr>
                <w:rFonts w:hint="eastAsia" w:ascii="Times New Roman" w:hAnsi="宋体" w:eastAsia="宋体" w:cs="Times New Roman"/>
                <w:color w:val="000000"/>
                <w:highlight w:val="none"/>
                <w:lang w:val="en-US"/>
              </w:rPr>
            </w:pPr>
            <w:r>
              <w:rPr>
                <w:rFonts w:hint="eastAsia" w:ascii="Times New Roman" w:hAnsi="宋体" w:eastAsia="宋体" w:cs="Times New Roman"/>
                <w:color w:val="000000"/>
                <w:highlight w:val="none"/>
                <w:lang w:val="en-US"/>
              </w:rPr>
              <w:t>评标委员会构成：专家5人，采购人代表0人，技术、经济专家5人组成</w:t>
            </w:r>
          </w:p>
          <w:p w14:paraId="685D82C7">
            <w:pPr>
              <w:adjustRightInd w:val="0"/>
              <w:snapToGrid w:val="0"/>
              <w:spacing w:before="36" w:beforeLines="15" w:line="276" w:lineRule="auto"/>
              <w:rPr>
                <w:rFonts w:hint="default" w:ascii="宋体" w:hAnsi="宋体" w:eastAsia="宋体" w:cs="宋体"/>
                <w:color w:val="auto"/>
                <w:szCs w:val="21"/>
                <w:highlight w:val="none"/>
                <w:lang w:val="en-US" w:eastAsia="zh-CN"/>
              </w:rPr>
            </w:pPr>
            <w:r>
              <w:rPr>
                <w:rFonts w:hint="eastAsia" w:ascii="Times New Roman" w:hAnsi="宋体" w:eastAsia="宋体" w:cs="Times New Roman"/>
                <w:color w:val="000000"/>
                <w:highlight w:val="none"/>
                <w:lang w:val="en-US"/>
              </w:rPr>
              <w:t>技术、经济专家确定方式：由采购人代表在监督部门的监督下从依法设立的评标专家库中随机抽取。</w:t>
            </w:r>
          </w:p>
        </w:tc>
      </w:tr>
      <w:tr w14:paraId="3A99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01" w:type="dxa"/>
            <w:vAlign w:val="center"/>
          </w:tcPr>
          <w:p w14:paraId="62EC3BD1">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38</w:t>
            </w:r>
          </w:p>
        </w:tc>
        <w:tc>
          <w:tcPr>
            <w:tcW w:w="2019" w:type="dxa"/>
            <w:vAlign w:val="center"/>
          </w:tcPr>
          <w:p w14:paraId="7C05BEF3">
            <w:pPr>
              <w:jc w:val="center"/>
              <w:rPr>
                <w:rFonts w:hint="eastAsia" w:ascii="宋体" w:hAnsi="宋体" w:eastAsia="宋体" w:cs="宋体"/>
                <w:color w:val="auto"/>
                <w:szCs w:val="21"/>
                <w:highlight w:val="none"/>
                <w:lang w:eastAsia="zh-CN"/>
              </w:rPr>
            </w:pPr>
            <w:r>
              <w:rPr>
                <w:color w:val="auto"/>
                <w:sz w:val="21"/>
                <w:highlight w:val="none"/>
              </w:rPr>
              <w:t>是否授权</w:t>
            </w:r>
            <w:r>
              <w:rPr>
                <w:rFonts w:hint="eastAsia"/>
                <w:color w:val="auto"/>
                <w:sz w:val="21"/>
                <w:highlight w:val="none"/>
                <w:lang w:val="en-US" w:eastAsia="zh-CN"/>
              </w:rPr>
              <w:t>评标</w:t>
            </w:r>
            <w:r>
              <w:rPr>
                <w:color w:val="auto"/>
                <w:sz w:val="21"/>
                <w:highlight w:val="none"/>
              </w:rPr>
              <w:t>小组确定成交</w:t>
            </w:r>
            <w:r>
              <w:rPr>
                <w:rFonts w:hint="eastAsia"/>
                <w:color w:val="auto"/>
                <w:sz w:val="21"/>
                <w:highlight w:val="none"/>
                <w:lang w:val="en-US" w:eastAsia="zh-CN"/>
              </w:rPr>
              <w:t>人</w:t>
            </w:r>
          </w:p>
        </w:tc>
        <w:tc>
          <w:tcPr>
            <w:tcW w:w="7396" w:type="dxa"/>
            <w:vAlign w:val="center"/>
          </w:tcPr>
          <w:p w14:paraId="51A65ABC">
            <w:pPr>
              <w:adjustRightInd w:val="0"/>
              <w:snapToGrid w:val="0"/>
              <w:spacing w:before="36" w:beforeLines="15" w:line="276" w:lineRule="auto"/>
              <w:rPr>
                <w:rFonts w:hint="eastAsia" w:ascii="Times New Roman" w:hAnsi="宋体" w:eastAsia="宋体" w:cs="Times New Roman"/>
                <w:color w:val="000000"/>
                <w:highlight w:val="none"/>
                <w:lang w:val="en-US"/>
              </w:rPr>
            </w:pPr>
            <w:r>
              <w:rPr>
                <w:rFonts w:hint="eastAsia" w:ascii="Times New Roman" w:hAnsi="宋体" w:eastAsia="宋体" w:cs="Times New Roman"/>
                <w:color w:val="000000"/>
                <w:highlight w:val="none"/>
                <w:lang w:val="en-US"/>
              </w:rPr>
              <w:t>□是</w:t>
            </w:r>
          </w:p>
          <w:p w14:paraId="08A30A66">
            <w:pPr>
              <w:adjustRightInd w:val="0"/>
              <w:snapToGrid w:val="0"/>
              <w:spacing w:before="36" w:beforeLines="15" w:line="276" w:lineRule="auto"/>
              <w:rPr>
                <w:rFonts w:ascii="宋体" w:hAnsi="宋体" w:cs="宋体"/>
                <w:color w:val="auto"/>
                <w:szCs w:val="21"/>
                <w:highlight w:val="none"/>
              </w:rPr>
            </w:pPr>
            <w:r>
              <w:rPr>
                <w:rFonts w:hint="eastAsia" w:ascii="Times New Roman" w:hAnsi="宋体" w:eastAsia="宋体" w:cs="Times New Roman"/>
                <w:color w:val="000000"/>
                <w:highlight w:val="none"/>
                <w:lang w:val="en-US"/>
              </w:rPr>
              <w:t>☑否，推荐的中标候选人顺序：前 3 名</w:t>
            </w:r>
          </w:p>
        </w:tc>
      </w:tr>
      <w:tr w14:paraId="3680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01" w:type="dxa"/>
            <w:vMerge w:val="restart"/>
            <w:vAlign w:val="center"/>
          </w:tcPr>
          <w:p w14:paraId="60B0A9AA">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39</w:t>
            </w:r>
          </w:p>
        </w:tc>
        <w:tc>
          <w:tcPr>
            <w:tcW w:w="2019" w:type="dxa"/>
            <w:vMerge w:val="restart"/>
            <w:vAlign w:val="center"/>
          </w:tcPr>
          <w:p w14:paraId="6078B962">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成交人</w:t>
            </w:r>
            <w:r>
              <w:rPr>
                <w:rFonts w:hint="eastAsia" w:ascii="宋体" w:hAnsi="宋体" w:cs="宋体"/>
                <w:color w:val="auto"/>
                <w:szCs w:val="21"/>
                <w:highlight w:val="none"/>
              </w:rPr>
              <w:t>公示媒介及期限</w:t>
            </w:r>
          </w:p>
        </w:tc>
        <w:tc>
          <w:tcPr>
            <w:tcW w:w="7396" w:type="dxa"/>
            <w:vAlign w:val="center"/>
          </w:tcPr>
          <w:p w14:paraId="3C90A389">
            <w:pPr>
              <w:adjustRightInd w:val="0"/>
              <w:snapToGrid w:val="0"/>
              <w:ind w:left="105" w:leftChars="50"/>
              <w:jc w:val="both"/>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eastAsia="zh-CN"/>
              </w:rPr>
              <w:t>公示</w:t>
            </w:r>
            <w:r>
              <w:rPr>
                <w:rFonts w:hint="eastAsia" w:ascii="宋体" w:hAnsi="宋体" w:eastAsia="宋体" w:cs="宋体"/>
                <w:color w:val="auto"/>
                <w:kern w:val="0"/>
                <w:szCs w:val="21"/>
                <w:highlight w:val="none"/>
                <w:lang w:val="en-US" w:eastAsia="zh-CN"/>
              </w:rPr>
              <w:t>媒介：</w:t>
            </w:r>
            <w:r>
              <w:rPr>
                <w:rFonts w:hint="eastAsia" w:ascii="宋体" w:hAnsi="宋体" w:eastAsia="宋体" w:cs="宋体"/>
                <w:color w:val="auto"/>
                <w:kern w:val="0"/>
                <w:szCs w:val="21"/>
                <w:highlight w:val="none"/>
                <w:lang w:eastAsia="zh-CN"/>
              </w:rPr>
              <w:t>“政采云”平台 (http:// www.zcygov.cn) （推送至吉林省政府采购网）、中国政府采购网上同时发布</w:t>
            </w:r>
          </w:p>
        </w:tc>
      </w:tr>
      <w:tr w14:paraId="57CB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01" w:type="dxa"/>
            <w:vMerge w:val="continue"/>
            <w:vAlign w:val="center"/>
          </w:tcPr>
          <w:p w14:paraId="41561FF6">
            <w:pPr>
              <w:rPr>
                <w:rFonts w:ascii="宋体" w:hAnsi="宋体"/>
                <w:color w:val="auto"/>
                <w:highlight w:val="none"/>
              </w:rPr>
            </w:pPr>
          </w:p>
        </w:tc>
        <w:tc>
          <w:tcPr>
            <w:tcW w:w="2019" w:type="dxa"/>
            <w:vMerge w:val="continue"/>
            <w:vAlign w:val="center"/>
          </w:tcPr>
          <w:p w14:paraId="352B06D6">
            <w:pPr>
              <w:rPr>
                <w:rFonts w:ascii="宋体" w:hAnsi="宋体"/>
                <w:color w:val="auto"/>
                <w:highlight w:val="none"/>
              </w:rPr>
            </w:pPr>
          </w:p>
        </w:tc>
        <w:tc>
          <w:tcPr>
            <w:tcW w:w="7396" w:type="dxa"/>
            <w:vAlign w:val="center"/>
          </w:tcPr>
          <w:p w14:paraId="47E0D66A">
            <w:pPr>
              <w:jc w:val="both"/>
              <w:rPr>
                <w:rFonts w:ascii="宋体" w:hAnsi="宋体" w:cs="宋体"/>
                <w:color w:val="auto"/>
                <w:szCs w:val="21"/>
                <w:highlight w:val="none"/>
              </w:rPr>
            </w:pPr>
            <w:r>
              <w:rPr>
                <w:rFonts w:hint="eastAsia" w:ascii="宋体" w:hAnsi="宋体" w:eastAsia="宋体" w:cs="宋体"/>
                <w:color w:val="auto"/>
                <w:kern w:val="0"/>
                <w:szCs w:val="21"/>
                <w:highlight w:val="none"/>
                <w:lang w:eastAsia="zh-CN"/>
              </w:rPr>
              <w:t>公示期限：1个工作日</w:t>
            </w:r>
          </w:p>
        </w:tc>
      </w:tr>
      <w:tr w14:paraId="17D2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01" w:type="dxa"/>
            <w:vAlign w:val="center"/>
          </w:tcPr>
          <w:p w14:paraId="2D63D5E5">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40</w:t>
            </w:r>
          </w:p>
        </w:tc>
        <w:tc>
          <w:tcPr>
            <w:tcW w:w="2019" w:type="dxa"/>
            <w:vAlign w:val="center"/>
          </w:tcPr>
          <w:p w14:paraId="73BF4C24">
            <w:pPr>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396" w:type="dxa"/>
            <w:vAlign w:val="center"/>
          </w:tcPr>
          <w:p w14:paraId="34674918">
            <w:pPr>
              <w:jc w:val="left"/>
              <w:rPr>
                <w:rFonts w:ascii="宋体" w:hAnsi="宋体" w:cs="宋体"/>
                <w:color w:val="auto"/>
                <w:szCs w:val="21"/>
                <w:highlight w:val="none"/>
              </w:rPr>
            </w:pPr>
            <w:r>
              <w:rPr>
                <w:rFonts w:hint="eastAsia" w:ascii="宋体" w:hAnsi="宋体" w:cs="宋体"/>
                <w:color w:val="auto"/>
                <w:szCs w:val="21"/>
                <w:highlight w:val="none"/>
              </w:rPr>
              <w:t>不要求</w:t>
            </w:r>
          </w:p>
        </w:tc>
      </w:tr>
      <w:tr w14:paraId="1997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1" w:type="dxa"/>
            <w:vAlign w:val="center"/>
          </w:tcPr>
          <w:p w14:paraId="597FA174">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41</w:t>
            </w:r>
          </w:p>
        </w:tc>
        <w:tc>
          <w:tcPr>
            <w:tcW w:w="2019" w:type="dxa"/>
            <w:vAlign w:val="center"/>
          </w:tcPr>
          <w:p w14:paraId="25D7BB39">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7396" w:type="dxa"/>
            <w:vAlign w:val="center"/>
          </w:tcPr>
          <w:p w14:paraId="632ECB2F">
            <w:pPr>
              <w:pStyle w:val="31"/>
              <w:ind w:left="0" w:leftChars="0" w:firstLine="0" w:firstLineChars="0"/>
              <w:jc w:val="both"/>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一</w:t>
            </w:r>
            <w:r>
              <w:rPr>
                <w:rFonts w:hint="eastAsia" w:ascii="宋体" w:hAnsi="宋体" w:eastAsia="宋体" w:cs="宋体"/>
                <w:color w:val="auto"/>
                <w:kern w:val="2"/>
                <w:sz w:val="21"/>
                <w:szCs w:val="21"/>
                <w:highlight w:val="none"/>
                <w:lang w:val="en-US" w:eastAsia="zh-CN" w:bidi="ar-SA"/>
              </w:rPr>
              <w:t>年</w:t>
            </w:r>
          </w:p>
        </w:tc>
      </w:tr>
      <w:tr w14:paraId="723E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1" w:type="dxa"/>
            <w:vAlign w:val="center"/>
          </w:tcPr>
          <w:p w14:paraId="2068BD8B">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42</w:t>
            </w:r>
          </w:p>
        </w:tc>
        <w:tc>
          <w:tcPr>
            <w:tcW w:w="2019" w:type="dxa"/>
            <w:vAlign w:val="center"/>
          </w:tcPr>
          <w:p w14:paraId="44EA838C">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质保金</w:t>
            </w:r>
          </w:p>
        </w:tc>
        <w:tc>
          <w:tcPr>
            <w:tcW w:w="7396" w:type="dxa"/>
            <w:vAlign w:val="center"/>
          </w:tcPr>
          <w:p w14:paraId="160A1C58">
            <w:pPr>
              <w:pStyle w:val="31"/>
              <w:ind w:left="0" w:leftChars="0" w:firstLine="0" w:firstLineChars="0"/>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r>
      <w:tr w14:paraId="04F9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701" w:type="dxa"/>
            <w:vAlign w:val="center"/>
          </w:tcPr>
          <w:p w14:paraId="00DFB1F4">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43</w:t>
            </w:r>
          </w:p>
        </w:tc>
        <w:tc>
          <w:tcPr>
            <w:tcW w:w="2019" w:type="dxa"/>
            <w:vAlign w:val="center"/>
          </w:tcPr>
          <w:p w14:paraId="75FF400F">
            <w:pPr>
              <w:jc w:val="center"/>
              <w:rPr>
                <w:rFonts w:ascii="宋体" w:hAnsi="宋体" w:cs="宋体"/>
                <w:color w:val="auto"/>
                <w:szCs w:val="21"/>
                <w:highlight w:val="none"/>
              </w:rPr>
            </w:pPr>
            <w:r>
              <w:rPr>
                <w:rFonts w:hint="eastAsia" w:ascii="宋体" w:hAnsi="宋体" w:cs="宋体"/>
                <w:color w:val="auto"/>
                <w:szCs w:val="21"/>
                <w:highlight w:val="none"/>
              </w:rPr>
              <w:t>需要补充的其他内容</w:t>
            </w:r>
          </w:p>
        </w:tc>
        <w:tc>
          <w:tcPr>
            <w:tcW w:w="7396" w:type="dxa"/>
            <w:vAlign w:val="center"/>
          </w:tcPr>
          <w:p w14:paraId="6C65BD6B">
            <w:pPr>
              <w:adjustRightInd w:val="0"/>
              <w:snapToGrid w:val="0"/>
              <w:spacing w:before="36" w:beforeLines="15" w:line="276" w:lineRule="auto"/>
              <w:ind w:left="105" w:leftChars="50"/>
              <w:rPr>
                <w:rFonts w:hint="eastAsia" w:ascii="Times New Roman" w:hAnsi="宋体" w:eastAsia="宋体" w:cs="Times New Roman"/>
                <w:color w:val="000000"/>
                <w:highlight w:val="none"/>
                <w:lang w:val="en-US" w:eastAsia="zh-CN"/>
              </w:rPr>
            </w:pPr>
            <w:r>
              <w:rPr>
                <w:rFonts w:hint="eastAsia" w:ascii="Times New Roman" w:hAnsi="宋体" w:eastAsia="宋体" w:cs="Times New Roman"/>
                <w:color w:val="000000"/>
                <w:highlight w:val="none"/>
                <w:lang w:val="en-US" w:eastAsia="zh-CN"/>
              </w:rPr>
              <w:t>1、招标代理服务费：</w:t>
            </w:r>
            <w:r>
              <w:rPr>
                <w:rFonts w:hint="eastAsia" w:ascii="Times New Roman" w:hAnsi="宋体" w:eastAsia="宋体" w:cs="Times New Roman"/>
                <w:color w:val="000000"/>
                <w:highlight w:val="none"/>
                <w:lang w:val="zh-CN" w:eastAsia="zh-CN"/>
              </w:rPr>
              <w:t>执行国家发展改革委关于进一步放开建设项目专业服务价格的通知 发改价格〔2015〕299号文件</w:t>
            </w:r>
            <w:r>
              <w:rPr>
                <w:rFonts w:hint="eastAsia" w:ascii="Times New Roman" w:hAnsi="宋体" w:eastAsia="宋体" w:cs="Times New Roman"/>
                <w:color w:val="000000"/>
                <w:highlight w:val="none"/>
                <w:lang w:val="en-US" w:eastAsia="zh-CN"/>
              </w:rPr>
              <w:t>。</w:t>
            </w:r>
          </w:p>
          <w:p w14:paraId="1A59D31D">
            <w:pPr>
              <w:adjustRightInd w:val="0"/>
              <w:snapToGrid w:val="0"/>
              <w:spacing w:before="36" w:beforeLines="15" w:line="276" w:lineRule="auto"/>
              <w:ind w:left="105" w:leftChars="50"/>
              <w:rPr>
                <w:rFonts w:hint="eastAsia" w:ascii="Times New Roman" w:hAnsi="宋体" w:eastAsia="宋体" w:cs="Times New Roman"/>
                <w:color w:val="000000"/>
                <w:highlight w:val="none"/>
                <w:lang w:val="zh-CN" w:eastAsia="zh-CN"/>
              </w:rPr>
            </w:pPr>
            <w:r>
              <w:rPr>
                <w:rFonts w:hint="eastAsia" w:ascii="Times New Roman" w:hAnsi="宋体" w:eastAsia="宋体" w:cs="Times New Roman"/>
                <w:color w:val="000000"/>
                <w:highlight w:val="none"/>
                <w:lang w:val="en-US" w:eastAsia="zh-CN"/>
              </w:rPr>
              <w:t>2.电子招标投标：①.</w:t>
            </w:r>
            <w:r>
              <w:rPr>
                <w:rFonts w:hint="eastAsia" w:ascii="Times New Roman" w:hAnsi="宋体" w:eastAsia="宋体" w:cs="Times New Roman"/>
                <w:color w:val="000000"/>
                <w:highlight w:val="none"/>
                <w:lang w:val="zh-CN" w:eastAsia="zh-CN"/>
              </w:rPr>
              <w:t>网上远程解密，供应商在解密时间前登录</w:t>
            </w:r>
            <w:r>
              <w:rPr>
                <w:rFonts w:hint="eastAsia" w:ascii="Times New Roman" w:hAnsi="宋体" w:eastAsia="宋体" w:cs="Times New Roman"/>
                <w:color w:val="000000"/>
                <w:highlight w:val="none"/>
                <w:lang w:val="en-US" w:eastAsia="zh-CN"/>
              </w:rPr>
              <w:t>系统</w:t>
            </w:r>
            <w:r>
              <w:rPr>
                <w:rFonts w:hint="eastAsia" w:ascii="Times New Roman" w:hAnsi="宋体" w:eastAsia="宋体" w:cs="Times New Roman"/>
                <w:color w:val="000000"/>
                <w:highlight w:val="none"/>
                <w:lang w:val="zh-CN" w:eastAsia="zh-CN"/>
              </w:rPr>
              <w:t>。</w:t>
            </w:r>
            <w:r>
              <w:rPr>
                <w:rFonts w:hint="eastAsia" w:ascii="Times New Roman" w:hAnsi="宋体" w:eastAsia="宋体" w:cs="Times New Roman"/>
                <w:color w:val="000000"/>
                <w:highlight w:val="none"/>
                <w:lang w:val="en-US" w:eastAsia="zh-CN"/>
              </w:rPr>
              <w:t>②.</w:t>
            </w:r>
            <w:r>
              <w:rPr>
                <w:rFonts w:hint="eastAsia" w:ascii="Times New Roman" w:hAnsi="宋体" w:eastAsia="宋体" w:cs="Times New Roman"/>
                <w:color w:val="000000"/>
                <w:highlight w:val="none"/>
                <w:lang w:val="zh-CN" w:eastAsia="zh-CN"/>
              </w:rPr>
              <w:t>解密时间为</w:t>
            </w:r>
            <w:r>
              <w:rPr>
                <w:rFonts w:hint="eastAsia" w:ascii="Times New Roman" w:hAnsi="宋体" w:eastAsia="宋体" w:cs="Times New Roman"/>
                <w:color w:val="000000"/>
                <w:highlight w:val="none"/>
                <w:lang w:val="en-US" w:eastAsia="zh-CN"/>
              </w:rPr>
              <w:t>30分钟</w:t>
            </w:r>
            <w:r>
              <w:rPr>
                <w:rFonts w:hint="eastAsia" w:ascii="Times New Roman" w:hAnsi="宋体" w:eastAsia="宋体" w:cs="Times New Roman"/>
                <w:color w:val="000000"/>
                <w:highlight w:val="none"/>
                <w:lang w:val="zh-CN" w:eastAsia="zh-CN"/>
              </w:rPr>
              <w:t>，由于供应商自身原因导致无法在规定时间内进行解密，视为无效响应。③解密后，供应商应保持电话畅通并具备相应的网络环境，随时准备接受网上询标。</w:t>
            </w:r>
          </w:p>
          <w:p w14:paraId="74867F1E">
            <w:pPr>
              <w:adjustRightInd w:val="0"/>
              <w:snapToGrid w:val="0"/>
              <w:spacing w:before="36" w:beforeLines="15" w:line="276" w:lineRule="auto"/>
              <w:ind w:left="105" w:leftChars="50"/>
              <w:rPr>
                <w:rFonts w:hint="eastAsia" w:ascii="Times New Roman" w:hAnsi="宋体" w:eastAsia="宋体" w:cs="Times New Roman"/>
                <w:color w:val="000000"/>
                <w:highlight w:val="none"/>
                <w:lang w:val="zh-CN" w:eastAsia="zh-CN"/>
              </w:rPr>
            </w:pPr>
            <w:r>
              <w:rPr>
                <w:rFonts w:hint="eastAsia" w:ascii="Times New Roman" w:hAnsi="宋体" w:eastAsia="宋体" w:cs="Times New Roman"/>
                <w:color w:val="000000"/>
                <w:highlight w:val="none"/>
                <w:lang w:val="en-US" w:eastAsia="zh-CN"/>
              </w:rPr>
              <w:t>3.</w:t>
            </w:r>
            <w:r>
              <w:rPr>
                <w:rFonts w:hint="eastAsia" w:ascii="Times New Roman" w:hAnsi="宋体" w:eastAsia="宋体" w:cs="Times New Roman"/>
                <w:color w:val="000000"/>
                <w:highlight w:val="none"/>
                <w:lang w:val="zh-CN" w:eastAsia="zh-CN"/>
              </w:rPr>
              <w:t>本项目所属行业：</w:t>
            </w:r>
            <w:r>
              <w:rPr>
                <w:rFonts w:hint="eastAsia" w:ascii="宋体" w:hAnsi="宋体" w:cs="宋体"/>
                <w:color w:val="auto"/>
                <w:szCs w:val="21"/>
                <w:highlight w:val="none"/>
                <w:lang w:val="en-US" w:eastAsia="zh-CN"/>
              </w:rPr>
              <w:t>工业</w:t>
            </w:r>
          </w:p>
          <w:p w14:paraId="6F81A8CC">
            <w:pPr>
              <w:adjustRightInd w:val="0"/>
              <w:snapToGrid w:val="0"/>
              <w:spacing w:before="36" w:beforeLines="15" w:line="276" w:lineRule="auto"/>
              <w:ind w:left="105" w:leftChars="50"/>
              <w:rPr>
                <w:rFonts w:hint="eastAsia" w:ascii="Times New Roman" w:hAnsi="宋体" w:eastAsia="宋体" w:cs="Times New Roman"/>
                <w:color w:val="000000"/>
                <w:highlight w:val="none"/>
                <w:lang w:val="zh-CN" w:eastAsia="zh-CN"/>
              </w:rPr>
            </w:pPr>
            <w:r>
              <w:rPr>
                <w:rFonts w:hint="eastAsia" w:ascii="Times New Roman" w:hAnsi="宋体" w:eastAsia="宋体" w:cs="Times New Roman"/>
                <w:color w:val="000000"/>
                <w:highlight w:val="none"/>
                <w:lang w:val="en-US" w:eastAsia="zh-CN"/>
              </w:rPr>
              <w:t>4.</w:t>
            </w:r>
            <w:r>
              <w:rPr>
                <w:rFonts w:hint="eastAsia" w:ascii="Times New Roman" w:hAnsi="宋体" w:eastAsia="宋体" w:cs="Times New Roman"/>
                <w:color w:val="000000"/>
                <w:highlight w:val="none"/>
                <w:lang w:val="zh-CN" w:eastAsia="zh-CN"/>
              </w:rPr>
              <w:t>法律责任：</w:t>
            </w:r>
            <w:r>
              <w:rPr>
                <w:rFonts w:hint="eastAsia" w:ascii="Times New Roman" w:hAnsi="宋体" w:eastAsia="宋体" w:cs="Times New Roman"/>
                <w:color w:val="000000"/>
                <w:highlight w:val="none"/>
                <w:lang w:val="en-US" w:eastAsia="zh-CN"/>
              </w:rPr>
              <w:t>供应商</w:t>
            </w:r>
            <w:r>
              <w:rPr>
                <w:rFonts w:hint="eastAsia" w:ascii="Times New Roman" w:hAnsi="宋体" w:eastAsia="宋体" w:cs="Times New Roman"/>
                <w:color w:val="000000"/>
                <w:highlight w:val="none"/>
                <w:lang w:val="zh-CN" w:eastAsia="zh-CN"/>
              </w:rPr>
              <w:t>提供的投标文件内容不实的，属于提供虚假材料谋取中标、成交，依照《中华人民共和国政府采购法》等国家有关法律法规规定追究相应责任。</w:t>
            </w:r>
          </w:p>
          <w:p w14:paraId="4E9ED28F">
            <w:pPr>
              <w:pStyle w:val="31"/>
              <w:ind w:left="0" w:leftChars="0" w:firstLine="0" w:firstLineChars="0"/>
              <w:rPr>
                <w:rFonts w:hint="eastAsia" w:eastAsia="宋体"/>
                <w:color w:val="auto"/>
                <w:highlight w:val="none"/>
                <w:lang w:val="en-US" w:eastAsia="zh-CN"/>
              </w:rPr>
            </w:pPr>
            <w:r>
              <w:rPr>
                <w:rFonts w:hint="eastAsia" w:ascii="Times New Roman" w:hAnsi="宋体" w:eastAsia="宋体" w:cs="Times New Roman"/>
                <w:color w:val="000000"/>
                <w:highlight w:val="none"/>
                <w:lang w:val="en-US" w:eastAsia="zh-CN"/>
              </w:rPr>
              <w:t>5.合同备案管理：中标单位与采购人签订合同后2日内，将扫描件交于采购代理机构，采购代理机构协助采购人，将政府采购合同在省级以上人民政府部门指定的媒体上公告（政府采购合同中涉及国家秘密、商业秘密的内容除外）。</w:t>
            </w:r>
          </w:p>
        </w:tc>
      </w:tr>
      <w:tr w14:paraId="4801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116" w:type="dxa"/>
            <w:gridSpan w:val="3"/>
            <w:vAlign w:val="center"/>
          </w:tcPr>
          <w:p w14:paraId="145AABF3">
            <w:pPr>
              <w:pStyle w:val="31"/>
              <w:ind w:left="0" w:leftChars="0" w:firstLine="0" w:firstLineChars="0"/>
              <w:rPr>
                <w:rFonts w:hint="eastAsia" w:ascii="Times New Roman" w:hAnsi="宋体" w:eastAsia="宋体" w:cs="Times New Roman"/>
                <w:color w:val="000000"/>
                <w:highlight w:val="none"/>
                <w:lang w:val="en-US" w:eastAsia="zh-CN"/>
              </w:rPr>
            </w:pPr>
            <w:r>
              <w:rPr>
                <w:rFonts w:hint="eastAsia" w:ascii="宋体" w:hAnsi="宋体" w:cs="宋体"/>
                <w:b/>
                <w:szCs w:val="21"/>
              </w:rPr>
              <w:t>注：</w:t>
            </w:r>
            <w:r>
              <w:rPr>
                <w:rFonts w:hint="eastAsia" w:ascii="宋体" w:hAnsi="宋体" w:cs="宋体"/>
                <w:b/>
                <w:szCs w:val="21"/>
                <w:lang w:val="en-US" w:eastAsia="zh-CN"/>
              </w:rPr>
              <w:t>招标</w:t>
            </w:r>
            <w:r>
              <w:rPr>
                <w:rFonts w:hint="eastAsia" w:ascii="宋体" w:hAnsi="宋体" w:cs="宋体"/>
                <w:b/>
                <w:szCs w:val="21"/>
              </w:rPr>
              <w:t>公告内容有不一致之处，以最新发布的</w:t>
            </w:r>
            <w:r>
              <w:rPr>
                <w:rFonts w:hint="eastAsia" w:ascii="宋体" w:hAnsi="宋体" w:cs="宋体"/>
                <w:b/>
                <w:szCs w:val="21"/>
                <w:lang w:val="en-US" w:eastAsia="zh-CN"/>
              </w:rPr>
              <w:t>招标</w:t>
            </w:r>
            <w:r>
              <w:rPr>
                <w:rFonts w:hint="eastAsia" w:ascii="宋体" w:hAnsi="宋体" w:cs="宋体"/>
                <w:b/>
                <w:szCs w:val="21"/>
              </w:rPr>
              <w:t>公告内容为准。</w:t>
            </w:r>
            <w:r>
              <w:rPr>
                <w:rFonts w:hint="eastAsia" w:ascii="宋体" w:hAnsi="宋体" w:cs="宋体"/>
                <w:b/>
                <w:szCs w:val="21"/>
                <w:lang w:val="en-US" w:eastAsia="zh-CN"/>
              </w:rPr>
              <w:t>招标</w:t>
            </w:r>
            <w:r>
              <w:rPr>
                <w:rFonts w:hint="eastAsia" w:ascii="宋体" w:hAnsi="宋体" w:cs="宋体"/>
                <w:b/>
                <w:szCs w:val="21"/>
              </w:rPr>
              <w:t>公告与</w:t>
            </w:r>
            <w:r>
              <w:rPr>
                <w:rFonts w:hint="eastAsia" w:ascii="宋体" w:hAnsi="宋体" w:cs="宋体"/>
                <w:b/>
                <w:szCs w:val="21"/>
                <w:lang w:val="en-US" w:eastAsia="zh-CN"/>
              </w:rPr>
              <w:t>招标</w:t>
            </w:r>
            <w:r>
              <w:rPr>
                <w:rFonts w:hint="eastAsia" w:ascii="宋体" w:hAnsi="宋体" w:cs="宋体"/>
                <w:b/>
                <w:szCs w:val="21"/>
              </w:rPr>
              <w:t>文件内容有不一致之处，以</w:t>
            </w:r>
            <w:r>
              <w:rPr>
                <w:rFonts w:hint="eastAsia" w:ascii="宋体" w:hAnsi="宋体" w:cs="宋体"/>
                <w:b/>
                <w:szCs w:val="21"/>
                <w:lang w:val="en-US" w:eastAsia="zh-CN"/>
              </w:rPr>
              <w:t>招标</w:t>
            </w:r>
            <w:r>
              <w:rPr>
                <w:rFonts w:hint="eastAsia" w:ascii="宋体" w:hAnsi="宋体" w:cs="宋体"/>
                <w:b/>
                <w:szCs w:val="21"/>
              </w:rPr>
              <w:t>文件内容为准。</w:t>
            </w:r>
          </w:p>
        </w:tc>
      </w:tr>
    </w:tbl>
    <w:p w14:paraId="6E3CC5A0">
      <w:pPr>
        <w:rPr>
          <w:rFonts w:ascii="宋体" w:hAnsi="宋体"/>
          <w:b/>
          <w:bCs/>
          <w:sz w:val="28"/>
          <w:szCs w:val="28"/>
          <w:highlight w:val="none"/>
        </w:rPr>
      </w:pPr>
    </w:p>
    <w:p w14:paraId="7D8BE5E1">
      <w:pPr>
        <w:rPr>
          <w:rFonts w:ascii="宋体" w:hAnsi="宋体"/>
          <w:sz w:val="28"/>
          <w:szCs w:val="16"/>
          <w:highlight w:val="none"/>
        </w:rPr>
        <w:sectPr>
          <w:footerReference r:id="rId4" w:type="default"/>
          <w:pgSz w:w="11906" w:h="16838"/>
          <w:pgMar w:top="1134" w:right="1009" w:bottom="1134" w:left="1009" w:header="851" w:footer="992" w:gutter="0"/>
          <w:pgNumType w:fmt="decimal" w:start="1"/>
          <w:cols w:space="720" w:num="1"/>
          <w:docGrid w:type="lines" w:linePitch="312" w:charSpace="0"/>
        </w:sectPr>
      </w:pPr>
    </w:p>
    <w:p w14:paraId="3F23E970">
      <w:pPr>
        <w:pStyle w:val="4"/>
        <w:spacing w:line="360" w:lineRule="auto"/>
        <w:ind w:left="0" w:leftChars="0" w:firstLine="4417" w:firstLineChars="1000"/>
        <w:jc w:val="both"/>
        <w:rPr>
          <w:rFonts w:ascii="宋体" w:hAnsi="宋体"/>
          <w:highlight w:val="none"/>
        </w:rPr>
      </w:pPr>
      <w:bookmarkStart w:id="5" w:name="_Toc8039"/>
      <w:r>
        <w:rPr>
          <w:rFonts w:hint="eastAsia" w:ascii="宋体" w:hAnsi="宋体"/>
          <w:highlight w:val="none"/>
        </w:rPr>
        <w:t>1. 总则</w:t>
      </w:r>
      <w:bookmarkEnd w:id="5"/>
    </w:p>
    <w:p w14:paraId="42DC428A">
      <w:pPr>
        <w:pStyle w:val="5"/>
        <w:spacing w:line="360" w:lineRule="auto"/>
        <w:rPr>
          <w:rFonts w:ascii="宋体" w:hAnsi="宋体"/>
          <w:highlight w:val="none"/>
        </w:rPr>
      </w:pPr>
      <w:bookmarkStart w:id="6" w:name="_Toc30797"/>
      <w:r>
        <w:rPr>
          <w:rFonts w:hint="eastAsia" w:ascii="宋体" w:hAnsi="宋体"/>
          <w:highlight w:val="none"/>
        </w:rPr>
        <w:t>1.1 项目概况</w:t>
      </w:r>
      <w:bookmarkEnd w:id="6"/>
    </w:p>
    <w:p w14:paraId="7A504320">
      <w:pPr>
        <w:spacing w:line="360" w:lineRule="auto"/>
        <w:ind w:firstLine="420" w:firstLineChars="200"/>
        <w:rPr>
          <w:rFonts w:hint="eastAsia" w:ascii="宋体" w:hAnsi="宋体" w:cs="宋体"/>
          <w:highlight w:val="none"/>
        </w:rPr>
      </w:pPr>
      <w:r>
        <w:rPr>
          <w:rFonts w:hint="eastAsia" w:ascii="宋体" w:hAnsi="宋体" w:cs="宋体"/>
          <w:highlight w:val="none"/>
        </w:rPr>
        <w:t>1.1.1 根据</w:t>
      </w:r>
      <w:r>
        <w:rPr>
          <w:rFonts w:hint="eastAsia" w:ascii="宋体" w:hAnsi="宋体" w:cs="宋体"/>
          <w:kern w:val="0"/>
          <w:szCs w:val="21"/>
          <w:highlight w:val="none"/>
        </w:rPr>
        <w:t>《</w:t>
      </w:r>
      <w:r>
        <w:rPr>
          <w:rFonts w:hint="eastAsia" w:ascii="宋体" w:hAnsi="宋体" w:cs="宋体"/>
          <w:spacing w:val="-2"/>
          <w:kern w:val="0"/>
          <w:szCs w:val="21"/>
          <w:highlight w:val="none"/>
          <w:lang w:eastAsia="zh-CN"/>
        </w:rPr>
        <w:t>中华人民共和国政府采购法</w:t>
      </w:r>
      <w:r>
        <w:rPr>
          <w:rFonts w:hint="eastAsia" w:ascii="宋体" w:hAnsi="宋体" w:cs="宋体"/>
          <w:spacing w:val="-7"/>
          <w:kern w:val="0"/>
          <w:szCs w:val="21"/>
          <w:highlight w:val="none"/>
        </w:rPr>
        <w:t>》</w:t>
      </w:r>
      <w:r>
        <w:rPr>
          <w:rFonts w:hint="eastAsia" w:ascii="宋体" w:hAnsi="宋体" w:cs="宋体"/>
          <w:highlight w:val="none"/>
        </w:rPr>
        <w:t xml:space="preserve"> 等有关法律、法规和规章的规定，本</w:t>
      </w:r>
      <w:r>
        <w:rPr>
          <w:rFonts w:hint="eastAsia" w:ascii="宋体" w:hAnsi="宋体" w:cs="宋体"/>
          <w:highlight w:val="none"/>
          <w:lang w:val="en-US" w:eastAsia="zh-CN"/>
        </w:rPr>
        <w:t>采购</w:t>
      </w:r>
      <w:r>
        <w:rPr>
          <w:rFonts w:hint="eastAsia" w:ascii="宋体" w:hAnsi="宋体" w:cs="宋体"/>
          <w:highlight w:val="none"/>
        </w:rPr>
        <w:t>项目已具备招标条件，现进行招标。</w:t>
      </w:r>
    </w:p>
    <w:p w14:paraId="1B877481">
      <w:pPr>
        <w:spacing w:line="360" w:lineRule="auto"/>
        <w:ind w:firstLine="420" w:firstLineChars="200"/>
        <w:rPr>
          <w:rFonts w:ascii="宋体" w:hAnsi="宋体" w:cs="宋体"/>
          <w:highlight w:val="none"/>
        </w:rPr>
      </w:pPr>
      <w:r>
        <w:rPr>
          <w:rFonts w:hint="eastAsia" w:ascii="宋体" w:hAnsi="宋体" w:cs="宋体"/>
          <w:highlight w:val="none"/>
        </w:rPr>
        <w:t xml:space="preserve">1.1.2 </w:t>
      </w:r>
      <w:r>
        <w:rPr>
          <w:rFonts w:hint="eastAsia" w:ascii="宋体" w:hAnsi="宋体" w:cs="宋体"/>
          <w:highlight w:val="none"/>
          <w:lang w:val="en-US" w:eastAsia="zh-CN"/>
        </w:rPr>
        <w:t>采购</w:t>
      </w:r>
      <w:r>
        <w:rPr>
          <w:rFonts w:hint="eastAsia" w:ascii="宋体" w:hAnsi="宋体" w:cs="宋体"/>
          <w:highlight w:val="none"/>
        </w:rPr>
        <w:t>人：见</w:t>
      </w:r>
      <w:r>
        <w:rPr>
          <w:rFonts w:hint="eastAsia" w:ascii="宋体" w:hAnsi="宋体" w:cs="宋体"/>
          <w:highlight w:val="none"/>
          <w:lang w:val="en-US" w:eastAsia="zh-CN"/>
        </w:rPr>
        <w:t>投标人</w:t>
      </w:r>
      <w:r>
        <w:rPr>
          <w:rFonts w:hint="eastAsia" w:ascii="宋体" w:hAnsi="宋体" w:cs="宋体"/>
          <w:highlight w:val="none"/>
        </w:rPr>
        <w:t>须知前附表。</w:t>
      </w:r>
    </w:p>
    <w:p w14:paraId="6B926C8E">
      <w:pPr>
        <w:spacing w:line="360" w:lineRule="auto"/>
        <w:ind w:firstLine="420" w:firstLineChars="200"/>
        <w:rPr>
          <w:rFonts w:ascii="宋体" w:hAnsi="宋体" w:cs="宋体"/>
          <w:highlight w:val="none"/>
        </w:rPr>
      </w:pPr>
      <w:r>
        <w:rPr>
          <w:rFonts w:hint="eastAsia" w:ascii="宋体" w:hAnsi="宋体" w:cs="宋体"/>
          <w:highlight w:val="none"/>
        </w:rPr>
        <w:t xml:space="preserve">1.1.3 </w:t>
      </w:r>
      <w:r>
        <w:rPr>
          <w:rFonts w:hint="eastAsia" w:ascii="宋体" w:hAnsi="宋体" w:cs="宋体"/>
          <w:highlight w:val="none"/>
          <w:lang w:val="en-US" w:eastAsia="zh-CN"/>
        </w:rPr>
        <w:t>采购</w:t>
      </w:r>
      <w:r>
        <w:rPr>
          <w:rFonts w:hint="eastAsia" w:ascii="宋体" w:hAnsi="宋体" w:cs="宋体"/>
          <w:highlight w:val="none"/>
        </w:rPr>
        <w:t>代理机构：见</w:t>
      </w:r>
      <w:r>
        <w:rPr>
          <w:rFonts w:hint="eastAsia" w:ascii="宋体" w:hAnsi="宋体" w:cs="宋体"/>
          <w:highlight w:val="none"/>
          <w:lang w:val="en-US" w:eastAsia="zh-CN"/>
        </w:rPr>
        <w:t>投标人</w:t>
      </w:r>
      <w:r>
        <w:rPr>
          <w:rFonts w:hint="eastAsia" w:ascii="宋体" w:hAnsi="宋体" w:cs="宋体"/>
          <w:highlight w:val="none"/>
        </w:rPr>
        <w:t>须知前附表。</w:t>
      </w:r>
    </w:p>
    <w:p w14:paraId="343A0599">
      <w:pPr>
        <w:spacing w:line="360" w:lineRule="auto"/>
        <w:ind w:firstLine="420" w:firstLineChars="200"/>
        <w:rPr>
          <w:rFonts w:ascii="宋体" w:hAnsi="宋体" w:cs="宋体"/>
          <w:highlight w:val="none"/>
        </w:rPr>
      </w:pPr>
      <w:r>
        <w:rPr>
          <w:rFonts w:hint="eastAsia" w:ascii="宋体" w:hAnsi="宋体" w:cs="宋体"/>
          <w:highlight w:val="none"/>
        </w:rPr>
        <w:t>1.1.4 项目名称：见</w:t>
      </w:r>
      <w:r>
        <w:rPr>
          <w:rFonts w:hint="eastAsia" w:ascii="宋体" w:hAnsi="宋体" w:cs="宋体"/>
          <w:highlight w:val="none"/>
          <w:lang w:val="en-US" w:eastAsia="zh-CN"/>
        </w:rPr>
        <w:t>投标人</w:t>
      </w:r>
      <w:r>
        <w:rPr>
          <w:rFonts w:hint="eastAsia" w:ascii="宋体" w:hAnsi="宋体" w:cs="宋体"/>
          <w:highlight w:val="none"/>
        </w:rPr>
        <w:t>须知前附表。</w:t>
      </w:r>
    </w:p>
    <w:p w14:paraId="164BD357">
      <w:pPr>
        <w:pStyle w:val="5"/>
        <w:spacing w:line="360" w:lineRule="auto"/>
        <w:rPr>
          <w:rFonts w:ascii="宋体" w:hAnsi="宋体"/>
          <w:highlight w:val="none"/>
        </w:rPr>
      </w:pPr>
      <w:bookmarkStart w:id="7" w:name="_Toc14880"/>
      <w:r>
        <w:rPr>
          <w:rFonts w:hint="eastAsia" w:ascii="宋体" w:hAnsi="宋体"/>
          <w:highlight w:val="none"/>
        </w:rPr>
        <w:t>1.2 项目的资金来源和落实情况</w:t>
      </w:r>
      <w:bookmarkEnd w:id="7"/>
    </w:p>
    <w:p w14:paraId="000E333A">
      <w:pPr>
        <w:spacing w:line="360" w:lineRule="auto"/>
        <w:ind w:firstLine="420" w:firstLineChars="200"/>
        <w:rPr>
          <w:rFonts w:ascii="宋体" w:hAnsi="宋体" w:cs="宋体"/>
          <w:highlight w:val="none"/>
        </w:rPr>
      </w:pPr>
      <w:r>
        <w:rPr>
          <w:rFonts w:hint="eastAsia" w:ascii="宋体" w:hAnsi="宋体" w:cs="宋体"/>
          <w:highlight w:val="none"/>
        </w:rPr>
        <w:t>1.2.1 资金来源及比例：见</w:t>
      </w:r>
      <w:r>
        <w:rPr>
          <w:rFonts w:hint="eastAsia" w:ascii="宋体" w:hAnsi="宋体" w:cs="宋体"/>
          <w:highlight w:val="none"/>
          <w:lang w:val="en-US" w:eastAsia="zh-CN"/>
        </w:rPr>
        <w:t>投标人</w:t>
      </w:r>
      <w:r>
        <w:rPr>
          <w:rFonts w:hint="eastAsia" w:ascii="宋体" w:hAnsi="宋体" w:cs="宋体"/>
          <w:highlight w:val="none"/>
        </w:rPr>
        <w:t>须知前附表。</w:t>
      </w:r>
    </w:p>
    <w:p w14:paraId="69DE921C">
      <w:pPr>
        <w:spacing w:line="360" w:lineRule="auto"/>
        <w:ind w:firstLine="420" w:firstLineChars="200"/>
        <w:rPr>
          <w:rFonts w:ascii="宋体" w:hAnsi="宋体" w:cs="宋体"/>
          <w:highlight w:val="none"/>
        </w:rPr>
      </w:pPr>
      <w:r>
        <w:rPr>
          <w:rFonts w:hint="eastAsia" w:ascii="宋体" w:hAnsi="宋体" w:cs="宋体"/>
          <w:highlight w:val="none"/>
        </w:rPr>
        <w:t>1.2.2 资金落实情况：见</w:t>
      </w:r>
      <w:r>
        <w:rPr>
          <w:rFonts w:hint="eastAsia" w:ascii="宋体" w:hAnsi="宋体" w:cs="宋体"/>
          <w:highlight w:val="none"/>
          <w:lang w:val="en-US" w:eastAsia="zh-CN"/>
        </w:rPr>
        <w:t>投标人</w:t>
      </w:r>
      <w:r>
        <w:rPr>
          <w:rFonts w:hint="eastAsia" w:ascii="宋体" w:hAnsi="宋体" w:cs="宋体"/>
          <w:highlight w:val="none"/>
        </w:rPr>
        <w:t>须知前附表。</w:t>
      </w:r>
    </w:p>
    <w:p w14:paraId="34BC60E4">
      <w:pPr>
        <w:pStyle w:val="5"/>
        <w:spacing w:line="360" w:lineRule="auto"/>
        <w:rPr>
          <w:rFonts w:ascii="宋体" w:hAnsi="宋体"/>
          <w:highlight w:val="none"/>
        </w:rPr>
      </w:pPr>
      <w:bookmarkStart w:id="8" w:name="_Toc23366"/>
      <w:r>
        <w:rPr>
          <w:rFonts w:hint="eastAsia" w:ascii="宋体" w:hAnsi="宋体"/>
          <w:highlight w:val="none"/>
        </w:rPr>
        <w:t xml:space="preserve">1.3 </w:t>
      </w:r>
      <w:r>
        <w:rPr>
          <w:rFonts w:hint="eastAsia" w:ascii="宋体" w:hAnsi="宋体"/>
          <w:highlight w:val="none"/>
          <w:lang w:val="en-US" w:eastAsia="zh-CN"/>
        </w:rPr>
        <w:t>采购</w:t>
      </w:r>
      <w:r>
        <w:rPr>
          <w:rFonts w:hint="eastAsia" w:ascii="宋体" w:hAnsi="宋体"/>
          <w:highlight w:val="none"/>
        </w:rPr>
        <w:t>范围、</w:t>
      </w:r>
      <w:r>
        <w:rPr>
          <w:rFonts w:hint="eastAsia" w:ascii="宋体" w:hAnsi="宋体"/>
          <w:highlight w:val="none"/>
          <w:lang w:eastAsia="zh-CN"/>
        </w:rPr>
        <w:t>交货</w:t>
      </w:r>
      <w:r>
        <w:rPr>
          <w:rFonts w:hint="eastAsia" w:ascii="宋体" w:hAnsi="宋体"/>
          <w:highlight w:val="none"/>
        </w:rPr>
        <w:t>期、</w:t>
      </w:r>
      <w:r>
        <w:rPr>
          <w:rFonts w:hint="eastAsia" w:ascii="宋体" w:hAnsi="宋体"/>
          <w:highlight w:val="none"/>
          <w:lang w:eastAsia="zh-CN"/>
        </w:rPr>
        <w:t>交货</w:t>
      </w:r>
      <w:r>
        <w:rPr>
          <w:rFonts w:hint="eastAsia" w:ascii="宋体" w:hAnsi="宋体"/>
          <w:highlight w:val="none"/>
        </w:rPr>
        <w:t>地点和</w:t>
      </w:r>
      <w:bookmarkEnd w:id="8"/>
      <w:r>
        <w:rPr>
          <w:rFonts w:hint="eastAsia" w:ascii="宋体" w:hAnsi="宋体"/>
          <w:highlight w:val="none"/>
          <w:lang w:eastAsia="zh-CN"/>
        </w:rPr>
        <w:t>技术</w:t>
      </w:r>
      <w:r>
        <w:rPr>
          <w:rFonts w:hint="eastAsia" w:ascii="宋体" w:hAnsi="宋体"/>
          <w:highlight w:val="none"/>
        </w:rPr>
        <w:t>内容</w:t>
      </w:r>
    </w:p>
    <w:p w14:paraId="475ADA18">
      <w:pPr>
        <w:spacing w:line="360" w:lineRule="auto"/>
        <w:ind w:firstLine="420" w:firstLineChars="200"/>
        <w:rPr>
          <w:rFonts w:ascii="宋体" w:hAnsi="宋体" w:cs="宋体"/>
          <w:highlight w:val="none"/>
        </w:rPr>
      </w:pPr>
      <w:r>
        <w:rPr>
          <w:rFonts w:hint="eastAsia" w:ascii="宋体" w:hAnsi="宋体" w:cs="宋体"/>
          <w:highlight w:val="none"/>
        </w:rPr>
        <w:t xml:space="preserve">1.3.1 </w:t>
      </w:r>
      <w:r>
        <w:rPr>
          <w:rFonts w:hint="eastAsia" w:ascii="宋体" w:hAnsi="宋体" w:cs="宋体"/>
          <w:highlight w:val="none"/>
          <w:lang w:val="en-US" w:eastAsia="zh-CN"/>
        </w:rPr>
        <w:t>采购</w:t>
      </w:r>
      <w:r>
        <w:rPr>
          <w:rFonts w:hint="eastAsia" w:ascii="宋体" w:hAnsi="宋体" w:cs="宋体"/>
          <w:highlight w:val="none"/>
        </w:rPr>
        <w:t>范围：见</w:t>
      </w:r>
      <w:r>
        <w:rPr>
          <w:rFonts w:hint="eastAsia" w:ascii="宋体" w:hAnsi="宋体" w:cs="宋体"/>
          <w:highlight w:val="none"/>
          <w:lang w:val="en-US" w:eastAsia="zh-CN"/>
        </w:rPr>
        <w:t>投标人</w:t>
      </w:r>
      <w:r>
        <w:rPr>
          <w:rFonts w:hint="eastAsia" w:ascii="宋体" w:hAnsi="宋体" w:cs="宋体"/>
          <w:highlight w:val="none"/>
        </w:rPr>
        <w:t>须知前附表。</w:t>
      </w:r>
    </w:p>
    <w:p w14:paraId="4B9FC60E">
      <w:pPr>
        <w:spacing w:line="360" w:lineRule="auto"/>
        <w:ind w:firstLine="420" w:firstLineChars="200"/>
        <w:rPr>
          <w:rFonts w:ascii="宋体" w:hAnsi="宋体" w:cs="宋体"/>
          <w:highlight w:val="none"/>
        </w:rPr>
      </w:pPr>
      <w:r>
        <w:rPr>
          <w:rFonts w:hint="eastAsia" w:ascii="宋体" w:hAnsi="宋体" w:cs="宋体"/>
          <w:highlight w:val="none"/>
        </w:rPr>
        <w:t xml:space="preserve">1.3.2 </w:t>
      </w:r>
      <w:r>
        <w:rPr>
          <w:rFonts w:hint="eastAsia" w:ascii="宋体" w:hAnsi="宋体" w:cs="宋体"/>
          <w:highlight w:val="none"/>
          <w:lang w:eastAsia="zh-CN"/>
        </w:rPr>
        <w:t>交货</w:t>
      </w:r>
      <w:r>
        <w:rPr>
          <w:rFonts w:hint="eastAsia" w:ascii="宋体" w:hAnsi="宋体" w:cs="宋体"/>
          <w:highlight w:val="none"/>
        </w:rPr>
        <w:t>期：见</w:t>
      </w:r>
      <w:r>
        <w:rPr>
          <w:rFonts w:hint="eastAsia" w:ascii="宋体" w:hAnsi="宋体" w:cs="宋体"/>
          <w:highlight w:val="none"/>
          <w:lang w:val="en-US" w:eastAsia="zh-CN"/>
        </w:rPr>
        <w:t>投标人</w:t>
      </w:r>
      <w:r>
        <w:rPr>
          <w:rFonts w:hint="eastAsia" w:ascii="宋体" w:hAnsi="宋体" w:cs="宋体"/>
          <w:highlight w:val="none"/>
        </w:rPr>
        <w:t>须知前附表。</w:t>
      </w:r>
    </w:p>
    <w:p w14:paraId="07647208">
      <w:pPr>
        <w:spacing w:line="360" w:lineRule="auto"/>
        <w:ind w:firstLine="420" w:firstLineChars="200"/>
        <w:rPr>
          <w:rFonts w:ascii="宋体" w:hAnsi="宋体" w:cs="宋体"/>
          <w:highlight w:val="none"/>
        </w:rPr>
      </w:pPr>
      <w:r>
        <w:rPr>
          <w:rFonts w:hint="eastAsia" w:ascii="宋体" w:hAnsi="宋体" w:cs="宋体"/>
          <w:highlight w:val="none"/>
        </w:rPr>
        <w:t xml:space="preserve">1.3.3 </w:t>
      </w:r>
      <w:r>
        <w:rPr>
          <w:rFonts w:hint="eastAsia" w:ascii="宋体" w:hAnsi="宋体" w:cs="宋体"/>
          <w:highlight w:val="none"/>
          <w:lang w:eastAsia="zh-CN"/>
        </w:rPr>
        <w:t>交货</w:t>
      </w:r>
      <w:r>
        <w:rPr>
          <w:rFonts w:hint="eastAsia" w:ascii="宋体" w:hAnsi="宋体" w:cs="宋体"/>
          <w:highlight w:val="none"/>
        </w:rPr>
        <w:t>地点：见</w:t>
      </w:r>
      <w:r>
        <w:rPr>
          <w:rFonts w:hint="eastAsia" w:ascii="宋体" w:hAnsi="宋体" w:cs="宋体"/>
          <w:highlight w:val="none"/>
          <w:lang w:val="en-US" w:eastAsia="zh-CN"/>
        </w:rPr>
        <w:t>投标人</w:t>
      </w:r>
      <w:r>
        <w:rPr>
          <w:rFonts w:hint="eastAsia" w:ascii="宋体" w:hAnsi="宋体" w:cs="宋体"/>
          <w:highlight w:val="none"/>
        </w:rPr>
        <w:t>须知前附表。</w:t>
      </w:r>
    </w:p>
    <w:p w14:paraId="460AD835">
      <w:pPr>
        <w:pStyle w:val="5"/>
        <w:spacing w:line="360" w:lineRule="auto"/>
        <w:rPr>
          <w:rFonts w:ascii="宋体" w:hAnsi="宋体"/>
          <w:highlight w:val="none"/>
        </w:rPr>
      </w:pPr>
      <w:bookmarkStart w:id="9" w:name="_Toc8037"/>
      <w:r>
        <w:rPr>
          <w:rFonts w:hint="eastAsia" w:ascii="宋体" w:hAnsi="宋体"/>
          <w:highlight w:val="none"/>
        </w:rPr>
        <w:t xml:space="preserve">1.4 </w:t>
      </w:r>
      <w:r>
        <w:rPr>
          <w:rFonts w:hint="eastAsia" w:ascii="宋体" w:hAnsi="宋体" w:cs="宋体"/>
          <w:highlight w:val="none"/>
          <w:lang w:val="en-US" w:eastAsia="zh-CN"/>
        </w:rPr>
        <w:t>投标人</w:t>
      </w:r>
      <w:r>
        <w:rPr>
          <w:rFonts w:hint="eastAsia" w:ascii="宋体" w:hAnsi="宋体"/>
          <w:highlight w:val="none"/>
        </w:rPr>
        <w:t>资格要求</w:t>
      </w:r>
      <w:bookmarkEnd w:id="9"/>
    </w:p>
    <w:p w14:paraId="2AC382A6">
      <w:pPr>
        <w:spacing w:line="360" w:lineRule="auto"/>
        <w:ind w:firstLine="420" w:firstLineChars="200"/>
        <w:rPr>
          <w:rFonts w:ascii="宋体" w:hAnsi="宋体" w:cs="宋体"/>
          <w:highlight w:val="none"/>
        </w:rPr>
      </w:pPr>
      <w:r>
        <w:rPr>
          <w:rFonts w:hint="eastAsia" w:ascii="宋体" w:hAnsi="宋体" w:cs="宋体"/>
          <w:highlight w:val="none"/>
        </w:rPr>
        <w:t xml:space="preserve">1.4.1 </w:t>
      </w:r>
      <w:r>
        <w:rPr>
          <w:rFonts w:hint="eastAsia" w:ascii="宋体" w:hAnsi="宋体" w:cs="宋体"/>
          <w:highlight w:val="none"/>
          <w:lang w:val="en-US" w:eastAsia="zh-CN"/>
        </w:rPr>
        <w:t>投标人</w:t>
      </w:r>
      <w:r>
        <w:rPr>
          <w:rFonts w:hint="eastAsia" w:ascii="宋体" w:hAnsi="宋体" w:cs="宋体"/>
          <w:highlight w:val="none"/>
        </w:rPr>
        <w:t>应具备承担本</w:t>
      </w:r>
      <w:r>
        <w:rPr>
          <w:rFonts w:hint="eastAsia" w:ascii="宋体" w:hAnsi="宋体" w:cs="宋体"/>
          <w:highlight w:val="none"/>
          <w:lang w:val="en-US" w:eastAsia="zh-CN"/>
        </w:rPr>
        <w:t>采购</w:t>
      </w:r>
      <w:r>
        <w:rPr>
          <w:rFonts w:hint="eastAsia" w:ascii="宋体" w:hAnsi="宋体" w:cs="宋体"/>
          <w:highlight w:val="none"/>
        </w:rPr>
        <w:t>项目资质条件、能力和信誉：</w:t>
      </w:r>
    </w:p>
    <w:p w14:paraId="6AAFFE68">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w:t>
      </w:r>
      <w:r>
        <w:rPr>
          <w:rFonts w:hint="eastAsia" w:ascii="宋体" w:hAnsi="宋体" w:cs="宋体"/>
          <w:highlight w:val="none"/>
        </w:rPr>
        <w:t>）财务要求：见</w:t>
      </w:r>
      <w:r>
        <w:rPr>
          <w:rFonts w:hint="eastAsia" w:ascii="宋体" w:hAnsi="宋体" w:cs="宋体"/>
          <w:highlight w:val="none"/>
          <w:lang w:val="en-US" w:eastAsia="zh-CN"/>
        </w:rPr>
        <w:t>投标人</w:t>
      </w:r>
      <w:r>
        <w:rPr>
          <w:rFonts w:hint="eastAsia" w:ascii="宋体" w:hAnsi="宋体" w:cs="宋体"/>
          <w:highlight w:val="none"/>
        </w:rPr>
        <w:t>须知前附表；</w:t>
      </w:r>
    </w:p>
    <w:p w14:paraId="67A7FBA7">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）业绩要求：见</w:t>
      </w:r>
      <w:r>
        <w:rPr>
          <w:rFonts w:hint="eastAsia" w:ascii="宋体" w:hAnsi="宋体" w:cs="宋体"/>
          <w:highlight w:val="none"/>
          <w:lang w:val="en-US" w:eastAsia="zh-CN"/>
        </w:rPr>
        <w:t>投标人</w:t>
      </w:r>
      <w:r>
        <w:rPr>
          <w:rFonts w:hint="eastAsia" w:ascii="宋体" w:hAnsi="宋体" w:cs="宋体"/>
          <w:highlight w:val="none"/>
        </w:rPr>
        <w:t>须知前附表；</w:t>
      </w:r>
    </w:p>
    <w:p w14:paraId="4B870908">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）信誉要求：见</w:t>
      </w:r>
      <w:r>
        <w:rPr>
          <w:rFonts w:hint="eastAsia" w:ascii="宋体" w:hAnsi="宋体" w:cs="宋体"/>
          <w:highlight w:val="none"/>
          <w:lang w:val="en-US" w:eastAsia="zh-CN"/>
        </w:rPr>
        <w:t>投标人</w:t>
      </w:r>
      <w:r>
        <w:rPr>
          <w:rFonts w:hint="eastAsia" w:ascii="宋体" w:hAnsi="宋体" w:cs="宋体"/>
          <w:highlight w:val="none"/>
        </w:rPr>
        <w:t>须知前附表；</w:t>
      </w:r>
    </w:p>
    <w:p w14:paraId="622FB938">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）其他要求：见</w:t>
      </w:r>
      <w:r>
        <w:rPr>
          <w:rFonts w:hint="eastAsia" w:ascii="宋体" w:hAnsi="宋体" w:cs="宋体"/>
          <w:highlight w:val="none"/>
          <w:lang w:val="en-US" w:eastAsia="zh-CN"/>
        </w:rPr>
        <w:t>投标人</w:t>
      </w:r>
      <w:r>
        <w:rPr>
          <w:rFonts w:hint="eastAsia" w:ascii="宋体" w:hAnsi="宋体" w:cs="宋体"/>
          <w:highlight w:val="none"/>
        </w:rPr>
        <w:t>须知前附表。</w:t>
      </w:r>
    </w:p>
    <w:p w14:paraId="0E42F983">
      <w:pPr>
        <w:spacing w:line="360" w:lineRule="auto"/>
        <w:ind w:firstLine="420" w:firstLineChars="200"/>
        <w:rPr>
          <w:rFonts w:ascii="宋体" w:hAnsi="宋体" w:cs="宋体"/>
          <w:highlight w:val="none"/>
        </w:rPr>
      </w:pPr>
      <w:r>
        <w:rPr>
          <w:rFonts w:hint="eastAsia" w:ascii="宋体" w:hAnsi="宋体" w:cs="宋体"/>
          <w:highlight w:val="none"/>
        </w:rPr>
        <w:t xml:space="preserve">1.4.2 </w:t>
      </w:r>
      <w:r>
        <w:rPr>
          <w:rFonts w:hint="eastAsia" w:ascii="宋体" w:hAnsi="宋体" w:cs="宋体"/>
          <w:highlight w:val="none"/>
          <w:lang w:val="en-US" w:eastAsia="zh-CN"/>
        </w:rPr>
        <w:t>投标人</w:t>
      </w:r>
      <w:r>
        <w:rPr>
          <w:rFonts w:hint="eastAsia" w:ascii="宋体" w:hAnsi="宋体" w:cs="宋体"/>
          <w:highlight w:val="none"/>
        </w:rPr>
        <w:t>须知前附表规定接受联合体投标的，联合体除应符合本章第</w:t>
      </w:r>
      <w:r>
        <w:rPr>
          <w:rFonts w:hint="eastAsia" w:ascii="宋体" w:hAnsi="宋体" w:cs="宋体"/>
          <w:color w:val="000000" w:themeColor="text1"/>
          <w:highlight w:val="none"/>
          <w14:textFill>
            <w14:solidFill>
              <w14:schemeClr w14:val="tx1"/>
            </w14:solidFill>
          </w14:textFill>
        </w:rPr>
        <w:t xml:space="preserve"> 1.4.1</w:t>
      </w:r>
      <w:r>
        <w:rPr>
          <w:rFonts w:hint="eastAsia" w:ascii="宋体" w:hAnsi="宋体" w:cs="宋体"/>
          <w:highlight w:val="none"/>
        </w:rPr>
        <w:t xml:space="preserve"> 项和</w:t>
      </w:r>
      <w:r>
        <w:rPr>
          <w:rFonts w:hint="eastAsia" w:ascii="宋体" w:hAnsi="宋体" w:cs="宋体"/>
          <w:highlight w:val="none"/>
          <w:lang w:val="en-US" w:eastAsia="zh-CN"/>
        </w:rPr>
        <w:t>投标人</w:t>
      </w:r>
      <w:r>
        <w:rPr>
          <w:rFonts w:hint="eastAsia" w:ascii="宋体" w:hAnsi="宋体" w:cs="宋体"/>
          <w:highlight w:val="none"/>
        </w:rPr>
        <w:t>须知前附表的要求外，还应遵守以下规定：</w:t>
      </w:r>
    </w:p>
    <w:p w14:paraId="4C41BC8B">
      <w:pPr>
        <w:spacing w:line="360" w:lineRule="auto"/>
        <w:ind w:firstLine="420" w:firstLineChars="200"/>
        <w:rPr>
          <w:rFonts w:ascii="宋体" w:hAnsi="宋体" w:cs="宋体"/>
          <w:highlight w:val="none"/>
        </w:rPr>
      </w:pPr>
      <w:r>
        <w:rPr>
          <w:rFonts w:hint="eastAsia" w:ascii="宋体" w:hAnsi="宋体" w:cs="宋体"/>
          <w:highlight w:val="none"/>
        </w:rPr>
        <w:t>（1）联合体各方应按</w:t>
      </w:r>
      <w:r>
        <w:rPr>
          <w:rFonts w:hint="eastAsia" w:ascii="宋体" w:hAnsi="宋体" w:cs="宋体"/>
          <w:highlight w:val="none"/>
          <w:lang w:val="en-US" w:eastAsia="zh-CN"/>
        </w:rPr>
        <w:t>招标</w:t>
      </w:r>
      <w:r>
        <w:rPr>
          <w:rFonts w:hint="eastAsia" w:ascii="宋体" w:hAnsi="宋体" w:cs="宋体"/>
          <w:highlight w:val="none"/>
        </w:rPr>
        <w:t>文件提供的格式签订联合体协议书，明确联合体牵头人和各方权利义务，并承诺就</w:t>
      </w:r>
      <w:r>
        <w:rPr>
          <w:rFonts w:hint="eastAsia" w:ascii="宋体" w:hAnsi="宋体" w:cs="宋体"/>
          <w:highlight w:val="none"/>
          <w:lang w:val="en-US" w:eastAsia="zh-CN"/>
        </w:rPr>
        <w:t>成交</w:t>
      </w:r>
      <w:r>
        <w:rPr>
          <w:rFonts w:hint="eastAsia" w:ascii="宋体" w:hAnsi="宋体" w:cs="宋体"/>
          <w:highlight w:val="none"/>
        </w:rPr>
        <w:t>项目向</w:t>
      </w:r>
      <w:r>
        <w:rPr>
          <w:rFonts w:hint="eastAsia" w:ascii="宋体" w:hAnsi="宋体" w:cs="宋体"/>
          <w:highlight w:val="none"/>
          <w:lang w:val="en-US" w:eastAsia="zh-CN"/>
        </w:rPr>
        <w:t>采购</w:t>
      </w:r>
      <w:r>
        <w:rPr>
          <w:rFonts w:hint="eastAsia" w:ascii="宋体" w:hAnsi="宋体" w:cs="宋体"/>
          <w:highlight w:val="none"/>
        </w:rPr>
        <w:t>人承担连带责任；</w:t>
      </w:r>
    </w:p>
    <w:p w14:paraId="4A3CC76D">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）联合体各方不得再以自己名义单独或参加其他联合体在本</w:t>
      </w:r>
      <w:r>
        <w:rPr>
          <w:rFonts w:hint="eastAsia" w:ascii="宋体" w:hAnsi="宋体" w:cs="宋体"/>
          <w:highlight w:val="none"/>
          <w:lang w:val="en-US" w:eastAsia="zh-CN"/>
        </w:rPr>
        <w:t>采购</w:t>
      </w:r>
      <w:r>
        <w:rPr>
          <w:rFonts w:hint="eastAsia" w:ascii="宋体" w:hAnsi="宋体" w:cs="宋体"/>
          <w:highlight w:val="none"/>
        </w:rPr>
        <w:t>项目中投标，否则各相关投标均无效。</w:t>
      </w:r>
    </w:p>
    <w:p w14:paraId="5FBECC1F">
      <w:pPr>
        <w:spacing w:line="360" w:lineRule="auto"/>
        <w:ind w:firstLine="420" w:firstLineChars="200"/>
        <w:rPr>
          <w:rFonts w:ascii="宋体" w:hAnsi="宋体" w:cs="宋体"/>
          <w:highlight w:val="none"/>
        </w:rPr>
      </w:pPr>
      <w:r>
        <w:rPr>
          <w:rFonts w:hint="eastAsia" w:ascii="宋体" w:hAnsi="宋体" w:cs="宋体"/>
          <w:highlight w:val="none"/>
        </w:rPr>
        <w:t>1.4.3</w:t>
      </w:r>
      <w:r>
        <w:rPr>
          <w:rFonts w:hint="eastAsia" w:ascii="宋体" w:hAnsi="宋体" w:cs="宋体"/>
          <w:highlight w:val="none"/>
          <w:lang w:val="en-US" w:eastAsia="zh-CN"/>
        </w:rPr>
        <w:t>投标人</w:t>
      </w:r>
      <w:r>
        <w:rPr>
          <w:rFonts w:hint="eastAsia" w:ascii="宋体" w:hAnsi="宋体" w:cs="宋体"/>
          <w:highlight w:val="none"/>
        </w:rPr>
        <w:t>不得存在下列情形之一：</w:t>
      </w:r>
    </w:p>
    <w:p w14:paraId="6DEE57E7">
      <w:pPr>
        <w:spacing w:line="360" w:lineRule="auto"/>
        <w:ind w:firstLine="420" w:firstLineChars="200"/>
        <w:rPr>
          <w:rFonts w:ascii="宋体" w:hAnsi="宋体" w:cs="宋体"/>
          <w:highlight w:val="none"/>
        </w:rPr>
      </w:pPr>
      <w:r>
        <w:rPr>
          <w:rFonts w:hint="eastAsia" w:ascii="宋体" w:hAnsi="宋体" w:cs="宋体"/>
          <w:highlight w:val="none"/>
        </w:rPr>
        <w:t>（1）与</w:t>
      </w:r>
      <w:r>
        <w:rPr>
          <w:rFonts w:hint="eastAsia" w:ascii="宋体" w:hAnsi="宋体" w:cs="宋体"/>
          <w:highlight w:val="none"/>
          <w:lang w:val="en-US" w:eastAsia="zh-CN"/>
        </w:rPr>
        <w:t>采购</w:t>
      </w:r>
      <w:r>
        <w:rPr>
          <w:rFonts w:hint="eastAsia" w:ascii="宋体" w:hAnsi="宋体" w:cs="宋体"/>
          <w:highlight w:val="none"/>
        </w:rPr>
        <w:t>人存在利害关系且可能影响</w:t>
      </w:r>
      <w:r>
        <w:rPr>
          <w:rFonts w:hint="eastAsia" w:ascii="宋体" w:hAnsi="宋体" w:cs="宋体"/>
          <w:highlight w:val="none"/>
          <w:lang w:val="en-US" w:eastAsia="zh-CN"/>
        </w:rPr>
        <w:t>招标</w:t>
      </w:r>
      <w:r>
        <w:rPr>
          <w:rFonts w:hint="eastAsia" w:ascii="宋体" w:hAnsi="宋体" w:cs="宋体"/>
          <w:highlight w:val="none"/>
        </w:rPr>
        <w:t>公正性；</w:t>
      </w:r>
    </w:p>
    <w:p w14:paraId="09A29B94">
      <w:pPr>
        <w:spacing w:line="360" w:lineRule="auto"/>
        <w:ind w:firstLine="420" w:firstLineChars="200"/>
        <w:rPr>
          <w:rFonts w:ascii="宋体" w:hAnsi="宋体" w:cs="宋体"/>
          <w:highlight w:val="none"/>
        </w:rPr>
      </w:pPr>
      <w:r>
        <w:rPr>
          <w:rFonts w:hint="eastAsia" w:ascii="宋体" w:hAnsi="宋体" w:cs="宋体"/>
          <w:highlight w:val="none"/>
        </w:rPr>
        <w:t>（2）与本</w:t>
      </w:r>
      <w:r>
        <w:rPr>
          <w:rFonts w:hint="eastAsia" w:ascii="宋体" w:hAnsi="宋体" w:cs="宋体"/>
          <w:highlight w:val="none"/>
          <w:lang w:val="en-US" w:eastAsia="zh-CN"/>
        </w:rPr>
        <w:t>采购</w:t>
      </w:r>
      <w:r>
        <w:rPr>
          <w:rFonts w:hint="eastAsia" w:ascii="宋体" w:hAnsi="宋体" w:cs="宋体"/>
          <w:highlight w:val="none"/>
        </w:rPr>
        <w:t>项目的其他</w:t>
      </w:r>
      <w:r>
        <w:rPr>
          <w:rFonts w:hint="eastAsia" w:ascii="宋体" w:hAnsi="宋体" w:cs="宋体"/>
          <w:highlight w:val="none"/>
          <w:lang w:val="en-US" w:eastAsia="zh-CN"/>
        </w:rPr>
        <w:t>投标人</w:t>
      </w:r>
      <w:r>
        <w:rPr>
          <w:rFonts w:hint="eastAsia" w:ascii="宋体" w:hAnsi="宋体" w:cs="宋体"/>
          <w:highlight w:val="none"/>
        </w:rPr>
        <w:t>为同一个单位负责人；</w:t>
      </w:r>
    </w:p>
    <w:p w14:paraId="5BCC78D8">
      <w:pPr>
        <w:spacing w:line="360" w:lineRule="auto"/>
        <w:ind w:firstLine="420" w:firstLineChars="200"/>
        <w:rPr>
          <w:rFonts w:ascii="宋体" w:hAnsi="宋体" w:cs="宋体"/>
          <w:highlight w:val="none"/>
        </w:rPr>
      </w:pPr>
      <w:r>
        <w:rPr>
          <w:rFonts w:hint="eastAsia" w:ascii="宋体" w:hAnsi="宋体" w:cs="宋体"/>
          <w:highlight w:val="none"/>
        </w:rPr>
        <w:t>（3）与本</w:t>
      </w:r>
      <w:r>
        <w:rPr>
          <w:rFonts w:hint="eastAsia" w:ascii="宋体" w:hAnsi="宋体" w:cs="宋体"/>
          <w:highlight w:val="none"/>
          <w:lang w:val="en-US" w:eastAsia="zh-CN"/>
        </w:rPr>
        <w:t>采购</w:t>
      </w:r>
      <w:r>
        <w:rPr>
          <w:rFonts w:hint="eastAsia" w:ascii="宋体" w:hAnsi="宋体" w:cs="宋体"/>
          <w:highlight w:val="none"/>
        </w:rPr>
        <w:t>项目的其他</w:t>
      </w:r>
      <w:r>
        <w:rPr>
          <w:rFonts w:hint="eastAsia" w:ascii="宋体" w:hAnsi="宋体" w:cs="宋体"/>
          <w:highlight w:val="none"/>
          <w:lang w:val="en-US" w:eastAsia="zh-CN"/>
        </w:rPr>
        <w:t>投标人</w:t>
      </w:r>
      <w:r>
        <w:rPr>
          <w:rFonts w:hint="eastAsia" w:ascii="宋体" w:hAnsi="宋体" w:cs="宋体"/>
          <w:highlight w:val="none"/>
        </w:rPr>
        <w:t>存在控股、管理关系；</w:t>
      </w:r>
    </w:p>
    <w:p w14:paraId="24F5886B">
      <w:pPr>
        <w:spacing w:line="360" w:lineRule="auto"/>
        <w:ind w:firstLine="420" w:firstLineChars="200"/>
        <w:rPr>
          <w:rFonts w:ascii="宋体" w:hAnsi="宋体" w:cs="宋体"/>
          <w:highlight w:val="none"/>
        </w:rPr>
      </w:pPr>
      <w:r>
        <w:rPr>
          <w:rFonts w:hint="eastAsia" w:ascii="宋体" w:hAnsi="宋体" w:cs="宋体"/>
          <w:highlight w:val="none"/>
        </w:rPr>
        <w:t>（4）为本</w:t>
      </w:r>
      <w:r>
        <w:rPr>
          <w:rFonts w:hint="eastAsia" w:ascii="宋体" w:hAnsi="宋体" w:cs="宋体"/>
          <w:highlight w:val="none"/>
          <w:lang w:val="en-US" w:eastAsia="zh-CN"/>
        </w:rPr>
        <w:t>采购</w:t>
      </w:r>
      <w:r>
        <w:rPr>
          <w:rFonts w:hint="eastAsia" w:ascii="宋体" w:hAnsi="宋体" w:cs="宋体"/>
          <w:highlight w:val="none"/>
        </w:rPr>
        <w:t>项目提供过设计、编制技术规范和其他文件的咨询服务；</w:t>
      </w:r>
    </w:p>
    <w:p w14:paraId="7FE47407">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）为本</w:t>
      </w:r>
      <w:r>
        <w:rPr>
          <w:rFonts w:hint="eastAsia" w:ascii="宋体" w:hAnsi="宋体" w:cs="宋体"/>
          <w:highlight w:val="none"/>
          <w:lang w:val="en-US" w:eastAsia="zh-CN"/>
        </w:rPr>
        <w:t>采购</w:t>
      </w:r>
      <w:r>
        <w:rPr>
          <w:rFonts w:hint="eastAsia" w:ascii="宋体" w:hAnsi="宋体" w:cs="宋体"/>
          <w:highlight w:val="none"/>
        </w:rPr>
        <w:t>项目的</w:t>
      </w:r>
      <w:r>
        <w:rPr>
          <w:rFonts w:hint="eastAsia" w:ascii="宋体" w:hAnsi="宋体" w:cs="宋体"/>
          <w:highlight w:val="none"/>
          <w:lang w:val="en-US" w:eastAsia="zh-CN"/>
        </w:rPr>
        <w:t>采购</w:t>
      </w:r>
      <w:r>
        <w:rPr>
          <w:rFonts w:hint="eastAsia" w:ascii="宋体" w:hAnsi="宋体" w:cs="宋体"/>
          <w:highlight w:val="none"/>
        </w:rPr>
        <w:t>代理机构；</w:t>
      </w:r>
    </w:p>
    <w:p w14:paraId="100EAF7E">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）被依法暂停或者取消投标资格；</w:t>
      </w:r>
    </w:p>
    <w:p w14:paraId="71A33929">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）被责令停产停业、暂扣或者吊销许可证、暂扣或者吊销执照；</w:t>
      </w:r>
    </w:p>
    <w:p w14:paraId="635BB126">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）进入清算程序，或被宣告破产，或其他丧失履约能力的情形；</w:t>
      </w:r>
    </w:p>
    <w:p w14:paraId="18B9CB98">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9</w:t>
      </w:r>
      <w:r>
        <w:rPr>
          <w:rFonts w:hint="eastAsia" w:ascii="宋体" w:hAnsi="宋体" w:cs="宋体"/>
          <w:highlight w:val="none"/>
        </w:rPr>
        <w:t>）被工商行政管理机关在全国企业信用信息公示系统中列入严重违法失信企业名单；</w:t>
      </w:r>
    </w:p>
    <w:p w14:paraId="2FBD2052">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10</w:t>
      </w:r>
      <w:r>
        <w:rPr>
          <w:rFonts w:hint="eastAsia" w:ascii="宋体" w:hAnsi="宋体" w:cs="宋体"/>
          <w:highlight w:val="none"/>
        </w:rPr>
        <w:t>）被最高人民法院在“信用中国”网站（www.creditchina.gov.cn）或各级信用信息共享平 台中列入失信被执行人名单；</w:t>
      </w:r>
    </w:p>
    <w:p w14:paraId="2E351770">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11</w:t>
      </w:r>
      <w:r>
        <w:rPr>
          <w:rFonts w:hint="eastAsia" w:ascii="宋体" w:hAnsi="宋体" w:cs="宋体"/>
          <w:highlight w:val="none"/>
        </w:rPr>
        <w:t>）法律法规或投标人须知前附表规定的其他情形。</w:t>
      </w:r>
    </w:p>
    <w:p w14:paraId="2556E0ED">
      <w:pPr>
        <w:pStyle w:val="5"/>
        <w:spacing w:line="360" w:lineRule="auto"/>
        <w:rPr>
          <w:rFonts w:ascii="宋体" w:hAnsi="宋体"/>
          <w:highlight w:val="none"/>
        </w:rPr>
      </w:pPr>
      <w:bookmarkStart w:id="10" w:name="_Toc2568"/>
      <w:r>
        <w:rPr>
          <w:rFonts w:hint="eastAsia" w:ascii="宋体" w:hAnsi="宋体"/>
          <w:highlight w:val="none"/>
        </w:rPr>
        <w:t>1.5 费用承担</w:t>
      </w:r>
      <w:bookmarkEnd w:id="10"/>
    </w:p>
    <w:p w14:paraId="7B43A61B">
      <w:pPr>
        <w:spacing w:line="360" w:lineRule="auto"/>
        <w:ind w:firstLine="420" w:firstLineChars="200"/>
        <w:rPr>
          <w:rFonts w:ascii="宋体" w:hAnsi="宋体" w:cs="宋体"/>
          <w:highlight w:val="none"/>
        </w:rPr>
      </w:pPr>
      <w:r>
        <w:rPr>
          <w:rFonts w:hint="eastAsia" w:ascii="宋体" w:hAnsi="宋体" w:cs="宋体"/>
          <w:highlight w:val="none"/>
          <w:lang w:val="en-US" w:eastAsia="zh-CN"/>
        </w:rPr>
        <w:t>投标人</w:t>
      </w:r>
      <w:r>
        <w:rPr>
          <w:rFonts w:hint="eastAsia" w:ascii="宋体" w:hAnsi="宋体" w:cs="宋体"/>
          <w:highlight w:val="none"/>
        </w:rPr>
        <w:t>准备和参加</w:t>
      </w:r>
      <w:r>
        <w:rPr>
          <w:rFonts w:hint="eastAsia" w:ascii="宋体" w:hAnsi="宋体" w:cs="宋体"/>
          <w:highlight w:val="none"/>
          <w:lang w:val="en-US" w:eastAsia="zh-CN"/>
        </w:rPr>
        <w:t>采购</w:t>
      </w:r>
      <w:r>
        <w:rPr>
          <w:rFonts w:hint="eastAsia" w:ascii="宋体" w:hAnsi="宋体" w:cs="宋体"/>
          <w:highlight w:val="none"/>
        </w:rPr>
        <w:t>活动发生的费用自理。</w:t>
      </w:r>
    </w:p>
    <w:p w14:paraId="3F34F8C9">
      <w:pPr>
        <w:pStyle w:val="5"/>
        <w:spacing w:line="360" w:lineRule="auto"/>
        <w:rPr>
          <w:rFonts w:ascii="宋体" w:hAnsi="宋体"/>
          <w:highlight w:val="none"/>
        </w:rPr>
      </w:pPr>
      <w:bookmarkStart w:id="11" w:name="_Toc23565"/>
      <w:r>
        <w:rPr>
          <w:rFonts w:hint="eastAsia" w:ascii="宋体" w:hAnsi="宋体"/>
          <w:highlight w:val="none"/>
        </w:rPr>
        <w:t>1.6 保密</w:t>
      </w:r>
      <w:bookmarkEnd w:id="11"/>
    </w:p>
    <w:p w14:paraId="71F66B0B">
      <w:pPr>
        <w:spacing w:line="360" w:lineRule="auto"/>
        <w:ind w:firstLine="420" w:firstLineChars="200"/>
        <w:rPr>
          <w:rFonts w:ascii="宋体" w:hAnsi="宋体" w:cs="宋体"/>
          <w:highlight w:val="none"/>
        </w:rPr>
      </w:pPr>
      <w:r>
        <w:rPr>
          <w:rFonts w:hint="eastAsia" w:ascii="宋体" w:hAnsi="宋体" w:cs="宋体"/>
          <w:highlight w:val="none"/>
        </w:rPr>
        <w:t>参与</w:t>
      </w:r>
      <w:r>
        <w:rPr>
          <w:rFonts w:hint="eastAsia" w:ascii="宋体" w:hAnsi="宋体" w:cs="宋体"/>
          <w:highlight w:val="none"/>
          <w:lang w:val="en-US" w:eastAsia="zh-CN"/>
        </w:rPr>
        <w:t>招标</w:t>
      </w:r>
      <w:r>
        <w:rPr>
          <w:rFonts w:hint="eastAsia" w:ascii="宋体" w:hAnsi="宋体" w:cs="宋体"/>
          <w:highlight w:val="none"/>
        </w:rPr>
        <w:t>活动的各方应对</w:t>
      </w:r>
      <w:r>
        <w:rPr>
          <w:rFonts w:hint="eastAsia" w:ascii="宋体" w:hAnsi="宋体" w:cs="宋体"/>
          <w:highlight w:val="none"/>
          <w:lang w:val="en-US" w:eastAsia="zh-CN"/>
        </w:rPr>
        <w:t>招标</w:t>
      </w:r>
      <w:r>
        <w:rPr>
          <w:rFonts w:hint="eastAsia" w:ascii="宋体" w:hAnsi="宋体" w:cs="宋体"/>
          <w:highlight w:val="none"/>
        </w:rPr>
        <w:t>文件和</w:t>
      </w:r>
      <w:r>
        <w:rPr>
          <w:rFonts w:hint="eastAsia" w:ascii="宋体" w:hAnsi="宋体" w:cs="宋体"/>
          <w:highlight w:val="none"/>
          <w:lang w:val="en-US" w:eastAsia="zh-CN"/>
        </w:rPr>
        <w:t>投标</w:t>
      </w:r>
      <w:r>
        <w:rPr>
          <w:rFonts w:hint="eastAsia" w:ascii="宋体" w:hAnsi="宋体" w:cs="宋体"/>
          <w:highlight w:val="none"/>
        </w:rPr>
        <w:t>文件中的商业和技术等秘密保密，否则应承担相应的法律责任。</w:t>
      </w:r>
    </w:p>
    <w:p w14:paraId="2C7A8F7C">
      <w:pPr>
        <w:pStyle w:val="5"/>
        <w:spacing w:line="360" w:lineRule="auto"/>
        <w:rPr>
          <w:rFonts w:ascii="宋体" w:hAnsi="宋体"/>
          <w:highlight w:val="none"/>
        </w:rPr>
      </w:pPr>
      <w:bookmarkStart w:id="12" w:name="_Toc19302"/>
      <w:r>
        <w:rPr>
          <w:rFonts w:hint="eastAsia" w:ascii="宋体" w:hAnsi="宋体"/>
          <w:highlight w:val="none"/>
        </w:rPr>
        <w:t>1.7 语言文字</w:t>
      </w:r>
      <w:bookmarkEnd w:id="12"/>
    </w:p>
    <w:p w14:paraId="4F1C9330">
      <w:pPr>
        <w:spacing w:line="360" w:lineRule="auto"/>
        <w:ind w:firstLine="420" w:firstLineChars="200"/>
        <w:rPr>
          <w:rFonts w:ascii="宋体" w:hAnsi="宋体" w:cs="宋体"/>
          <w:highlight w:val="none"/>
        </w:rPr>
      </w:pPr>
      <w:r>
        <w:rPr>
          <w:rFonts w:hint="eastAsia" w:ascii="宋体" w:hAnsi="宋体" w:cs="宋体"/>
          <w:highlight w:val="none"/>
          <w:lang w:val="en-US" w:eastAsia="zh-CN"/>
        </w:rPr>
        <w:t>招标、投标</w:t>
      </w:r>
      <w:r>
        <w:rPr>
          <w:rFonts w:hint="eastAsia" w:ascii="宋体" w:hAnsi="宋体" w:cs="宋体"/>
          <w:highlight w:val="none"/>
        </w:rPr>
        <w:t>文件使用的语言文字为中文。专用术语使用外文的，应附有中文注释。</w:t>
      </w:r>
    </w:p>
    <w:p w14:paraId="011FE55D">
      <w:pPr>
        <w:pStyle w:val="5"/>
        <w:spacing w:line="360" w:lineRule="auto"/>
        <w:rPr>
          <w:rFonts w:ascii="宋体" w:hAnsi="宋体"/>
          <w:highlight w:val="none"/>
        </w:rPr>
      </w:pPr>
      <w:bookmarkStart w:id="13" w:name="_Toc15248"/>
      <w:r>
        <w:rPr>
          <w:rFonts w:hint="eastAsia" w:ascii="宋体" w:hAnsi="宋体"/>
          <w:highlight w:val="none"/>
        </w:rPr>
        <w:t>1.8 计量单位</w:t>
      </w:r>
      <w:bookmarkEnd w:id="13"/>
    </w:p>
    <w:p w14:paraId="2F2B92BF">
      <w:pPr>
        <w:spacing w:line="360" w:lineRule="auto"/>
        <w:ind w:firstLine="420" w:firstLineChars="200"/>
        <w:rPr>
          <w:rFonts w:ascii="宋体" w:hAnsi="宋体" w:cs="宋体"/>
          <w:highlight w:val="none"/>
        </w:rPr>
      </w:pPr>
      <w:r>
        <w:rPr>
          <w:rFonts w:hint="eastAsia" w:ascii="宋体" w:hAnsi="宋体" w:cs="宋体"/>
          <w:highlight w:val="none"/>
        </w:rPr>
        <w:t>所有计量均采用中华人民共和国法定计量单位。</w:t>
      </w:r>
    </w:p>
    <w:p w14:paraId="7C5CCF0E">
      <w:pPr>
        <w:pStyle w:val="5"/>
        <w:spacing w:line="360" w:lineRule="auto"/>
        <w:rPr>
          <w:rFonts w:ascii="宋体" w:hAnsi="宋体"/>
          <w:highlight w:val="none"/>
        </w:rPr>
      </w:pPr>
      <w:bookmarkStart w:id="14" w:name="_Toc9507"/>
      <w:r>
        <w:rPr>
          <w:rFonts w:hint="eastAsia" w:ascii="宋体" w:hAnsi="宋体"/>
          <w:highlight w:val="none"/>
        </w:rPr>
        <w:t xml:space="preserve">1.9 </w:t>
      </w:r>
      <w:r>
        <w:rPr>
          <w:rFonts w:hint="eastAsia" w:ascii="宋体" w:hAnsi="宋体"/>
          <w:highlight w:val="none"/>
          <w:lang w:val="en-US" w:eastAsia="zh-CN"/>
        </w:rPr>
        <w:t>开标</w:t>
      </w:r>
      <w:r>
        <w:rPr>
          <w:rFonts w:hint="eastAsia" w:ascii="宋体" w:hAnsi="宋体"/>
          <w:highlight w:val="none"/>
        </w:rPr>
        <w:t>预备会</w:t>
      </w:r>
      <w:bookmarkEnd w:id="14"/>
    </w:p>
    <w:p w14:paraId="75C4C7C9">
      <w:pPr>
        <w:spacing w:line="360" w:lineRule="auto"/>
        <w:ind w:firstLine="420" w:firstLineChars="200"/>
        <w:rPr>
          <w:rFonts w:ascii="宋体" w:hAnsi="宋体" w:cs="宋体"/>
          <w:highlight w:val="none"/>
        </w:rPr>
      </w:pPr>
      <w:r>
        <w:rPr>
          <w:rFonts w:hint="eastAsia" w:ascii="宋体" w:hAnsi="宋体" w:cs="宋体"/>
          <w:highlight w:val="none"/>
        </w:rPr>
        <w:t xml:space="preserve">1.9.1 </w:t>
      </w:r>
      <w:r>
        <w:rPr>
          <w:rFonts w:hint="eastAsia" w:ascii="宋体" w:hAnsi="宋体" w:cs="宋体"/>
          <w:highlight w:val="none"/>
          <w:lang w:val="en-US" w:eastAsia="zh-CN"/>
        </w:rPr>
        <w:t>投标人</w:t>
      </w:r>
      <w:r>
        <w:rPr>
          <w:rFonts w:hint="eastAsia" w:ascii="宋体" w:hAnsi="宋体" w:cs="宋体"/>
          <w:highlight w:val="none"/>
        </w:rPr>
        <w:t>须知前附表规定召开</w:t>
      </w:r>
      <w:r>
        <w:rPr>
          <w:rFonts w:hint="eastAsia" w:ascii="宋体" w:hAnsi="宋体" w:cs="宋体"/>
          <w:highlight w:val="none"/>
          <w:lang w:val="en-US" w:eastAsia="zh-CN"/>
        </w:rPr>
        <w:t>开</w:t>
      </w:r>
      <w:r>
        <w:rPr>
          <w:rFonts w:hint="eastAsia" w:ascii="宋体" w:hAnsi="宋体" w:cs="宋体"/>
          <w:highlight w:val="none"/>
        </w:rPr>
        <w:t>标预备会的，</w:t>
      </w:r>
      <w:r>
        <w:rPr>
          <w:rFonts w:hint="eastAsia" w:ascii="宋体" w:hAnsi="宋体" w:cs="宋体"/>
          <w:highlight w:val="none"/>
          <w:lang w:val="en-US" w:eastAsia="zh-CN"/>
        </w:rPr>
        <w:t>采购</w:t>
      </w:r>
      <w:r>
        <w:rPr>
          <w:rFonts w:hint="eastAsia" w:ascii="宋体" w:hAnsi="宋体" w:cs="宋体"/>
          <w:highlight w:val="none"/>
        </w:rPr>
        <w:t>人按</w:t>
      </w:r>
      <w:r>
        <w:rPr>
          <w:rFonts w:hint="eastAsia" w:ascii="宋体" w:hAnsi="宋体" w:cs="宋体"/>
          <w:highlight w:val="none"/>
          <w:lang w:val="en-US" w:eastAsia="zh-CN"/>
        </w:rPr>
        <w:t>投标人</w:t>
      </w:r>
      <w:r>
        <w:rPr>
          <w:rFonts w:hint="eastAsia" w:ascii="宋体" w:hAnsi="宋体" w:cs="宋体"/>
          <w:highlight w:val="none"/>
        </w:rPr>
        <w:t>须知前附表规定的时间和地点召开预备会，澄清</w:t>
      </w:r>
      <w:r>
        <w:rPr>
          <w:rFonts w:hint="eastAsia" w:ascii="宋体" w:hAnsi="宋体" w:cs="宋体"/>
          <w:highlight w:val="none"/>
          <w:lang w:val="en-US" w:eastAsia="zh-CN"/>
        </w:rPr>
        <w:t>投标人</w:t>
      </w:r>
      <w:r>
        <w:rPr>
          <w:rFonts w:hint="eastAsia" w:ascii="宋体" w:hAnsi="宋体" w:cs="宋体"/>
          <w:highlight w:val="none"/>
        </w:rPr>
        <w:t>提出的问题。</w:t>
      </w:r>
    </w:p>
    <w:p w14:paraId="2F5CFB81">
      <w:pPr>
        <w:spacing w:line="360" w:lineRule="auto"/>
        <w:ind w:firstLine="420" w:firstLineChars="200"/>
        <w:rPr>
          <w:rFonts w:ascii="宋体" w:hAnsi="宋体" w:cs="宋体"/>
          <w:highlight w:val="none"/>
        </w:rPr>
      </w:pPr>
      <w:r>
        <w:rPr>
          <w:rFonts w:hint="eastAsia" w:ascii="宋体" w:hAnsi="宋体" w:cs="宋体"/>
          <w:highlight w:val="none"/>
        </w:rPr>
        <w:t xml:space="preserve">1.9.2 </w:t>
      </w:r>
      <w:r>
        <w:rPr>
          <w:rFonts w:hint="eastAsia" w:ascii="宋体" w:hAnsi="宋体" w:cs="宋体"/>
          <w:highlight w:val="none"/>
          <w:lang w:val="en-US" w:eastAsia="zh-CN"/>
        </w:rPr>
        <w:t>投标人</w:t>
      </w:r>
      <w:r>
        <w:rPr>
          <w:rFonts w:hint="eastAsia" w:ascii="宋体" w:hAnsi="宋体" w:cs="宋体"/>
          <w:highlight w:val="none"/>
        </w:rPr>
        <w:t>应按</w:t>
      </w:r>
      <w:r>
        <w:rPr>
          <w:rFonts w:hint="eastAsia" w:ascii="宋体" w:hAnsi="宋体" w:cs="宋体"/>
          <w:highlight w:val="none"/>
          <w:lang w:val="en-US" w:eastAsia="zh-CN"/>
        </w:rPr>
        <w:t>投标人</w:t>
      </w:r>
      <w:r>
        <w:rPr>
          <w:rFonts w:hint="eastAsia" w:ascii="宋体" w:hAnsi="宋体" w:cs="宋体"/>
          <w:highlight w:val="none"/>
        </w:rPr>
        <w:t>须知前附表规定的时间和形式将提出的问题送达</w:t>
      </w:r>
      <w:r>
        <w:rPr>
          <w:rFonts w:hint="eastAsia" w:ascii="宋体" w:hAnsi="宋体" w:cs="宋体"/>
          <w:highlight w:val="none"/>
          <w:lang w:val="en-US" w:eastAsia="zh-CN"/>
        </w:rPr>
        <w:t>采购</w:t>
      </w:r>
      <w:r>
        <w:rPr>
          <w:rFonts w:hint="eastAsia" w:ascii="宋体" w:hAnsi="宋体" w:cs="宋体"/>
          <w:highlight w:val="none"/>
        </w:rPr>
        <w:t>人，以便</w:t>
      </w:r>
      <w:r>
        <w:rPr>
          <w:rFonts w:hint="eastAsia" w:ascii="宋体" w:hAnsi="宋体" w:cs="宋体"/>
          <w:highlight w:val="none"/>
          <w:lang w:val="en-US" w:eastAsia="zh-CN"/>
        </w:rPr>
        <w:t>采购</w:t>
      </w:r>
      <w:r>
        <w:rPr>
          <w:rFonts w:hint="eastAsia" w:ascii="宋体" w:hAnsi="宋体" w:cs="宋体"/>
          <w:highlight w:val="none"/>
        </w:rPr>
        <w:t>人在会议期间澄清。</w:t>
      </w:r>
    </w:p>
    <w:p w14:paraId="6C673818">
      <w:pPr>
        <w:spacing w:line="360" w:lineRule="auto"/>
        <w:ind w:firstLine="420" w:firstLineChars="200"/>
        <w:rPr>
          <w:rFonts w:ascii="宋体" w:hAnsi="宋体" w:cs="宋体"/>
          <w:highlight w:val="none"/>
        </w:rPr>
      </w:pPr>
      <w:r>
        <w:rPr>
          <w:rFonts w:hint="eastAsia" w:ascii="宋体" w:hAnsi="宋体" w:cs="宋体"/>
          <w:highlight w:val="none"/>
        </w:rPr>
        <w:t xml:space="preserve">1.9.3 </w:t>
      </w:r>
      <w:r>
        <w:rPr>
          <w:rFonts w:hint="eastAsia" w:ascii="宋体" w:hAnsi="宋体" w:cs="宋体"/>
          <w:highlight w:val="none"/>
          <w:lang w:val="en-US" w:eastAsia="zh-CN"/>
        </w:rPr>
        <w:t>开标</w:t>
      </w:r>
      <w:r>
        <w:rPr>
          <w:rFonts w:hint="eastAsia" w:ascii="宋体" w:hAnsi="宋体" w:cs="宋体"/>
          <w:highlight w:val="none"/>
        </w:rPr>
        <w:t>预备会后，</w:t>
      </w:r>
      <w:r>
        <w:rPr>
          <w:rFonts w:hint="eastAsia" w:ascii="宋体" w:hAnsi="宋体" w:cs="宋体"/>
          <w:highlight w:val="none"/>
          <w:lang w:val="en-US" w:eastAsia="zh-CN"/>
        </w:rPr>
        <w:t>采购</w:t>
      </w:r>
      <w:r>
        <w:rPr>
          <w:rFonts w:hint="eastAsia" w:ascii="宋体" w:hAnsi="宋体" w:cs="宋体"/>
          <w:highlight w:val="none"/>
        </w:rPr>
        <w:t>人将对</w:t>
      </w:r>
      <w:r>
        <w:rPr>
          <w:rFonts w:hint="eastAsia" w:ascii="宋体" w:hAnsi="宋体" w:cs="宋体"/>
          <w:highlight w:val="none"/>
          <w:lang w:val="en-US" w:eastAsia="zh-CN"/>
        </w:rPr>
        <w:t>投标人</w:t>
      </w:r>
      <w:r>
        <w:rPr>
          <w:rFonts w:hint="eastAsia" w:ascii="宋体" w:hAnsi="宋体" w:cs="宋体"/>
          <w:highlight w:val="none"/>
        </w:rPr>
        <w:t>所提问题的澄清，以</w:t>
      </w:r>
      <w:r>
        <w:rPr>
          <w:rFonts w:hint="eastAsia" w:ascii="宋体" w:hAnsi="宋体" w:cs="宋体"/>
          <w:highlight w:val="none"/>
          <w:lang w:val="en-US" w:eastAsia="zh-CN"/>
        </w:rPr>
        <w:t>投标人</w:t>
      </w:r>
      <w:r>
        <w:rPr>
          <w:rFonts w:hint="eastAsia" w:ascii="宋体" w:hAnsi="宋体" w:cs="宋体"/>
          <w:highlight w:val="none"/>
        </w:rPr>
        <w:t>须知前附表规定的形式通知所有购买</w:t>
      </w:r>
      <w:r>
        <w:rPr>
          <w:rFonts w:hint="eastAsia" w:ascii="宋体" w:hAnsi="宋体" w:cs="宋体"/>
          <w:highlight w:val="none"/>
          <w:lang w:val="en-US" w:eastAsia="zh-CN"/>
        </w:rPr>
        <w:t>招标</w:t>
      </w:r>
      <w:r>
        <w:rPr>
          <w:rFonts w:hint="eastAsia" w:ascii="宋体" w:hAnsi="宋体" w:cs="宋体"/>
          <w:highlight w:val="none"/>
        </w:rPr>
        <w:t>文件的</w:t>
      </w:r>
      <w:r>
        <w:rPr>
          <w:rFonts w:hint="eastAsia" w:ascii="宋体" w:hAnsi="宋体" w:cs="宋体"/>
          <w:highlight w:val="none"/>
          <w:lang w:val="en-US" w:eastAsia="zh-CN"/>
        </w:rPr>
        <w:t>投标人</w:t>
      </w:r>
      <w:r>
        <w:rPr>
          <w:rFonts w:hint="eastAsia" w:ascii="宋体" w:hAnsi="宋体" w:cs="宋体"/>
          <w:highlight w:val="none"/>
        </w:rPr>
        <w:t>。该澄清内容为</w:t>
      </w:r>
      <w:r>
        <w:rPr>
          <w:rFonts w:hint="eastAsia" w:ascii="宋体" w:hAnsi="宋体" w:cs="宋体"/>
          <w:highlight w:val="none"/>
          <w:lang w:val="en-US" w:eastAsia="zh-CN"/>
        </w:rPr>
        <w:t>招标</w:t>
      </w:r>
      <w:r>
        <w:rPr>
          <w:rFonts w:hint="eastAsia" w:ascii="宋体" w:hAnsi="宋体" w:cs="宋体"/>
          <w:highlight w:val="none"/>
        </w:rPr>
        <w:t>文件的组成部分。</w:t>
      </w:r>
    </w:p>
    <w:p w14:paraId="3A7B020D">
      <w:pPr>
        <w:pStyle w:val="5"/>
        <w:spacing w:line="360" w:lineRule="auto"/>
        <w:rPr>
          <w:rFonts w:ascii="宋体" w:hAnsi="宋体"/>
          <w:highlight w:val="none"/>
        </w:rPr>
      </w:pPr>
      <w:bookmarkStart w:id="15" w:name="_Toc7209"/>
      <w:r>
        <w:rPr>
          <w:rFonts w:hint="eastAsia" w:ascii="宋体" w:hAnsi="宋体"/>
          <w:highlight w:val="none"/>
        </w:rPr>
        <w:t>1.10 分包</w:t>
      </w:r>
      <w:bookmarkEnd w:id="15"/>
    </w:p>
    <w:p w14:paraId="500FEDA3">
      <w:pPr>
        <w:spacing w:line="360" w:lineRule="auto"/>
        <w:ind w:firstLine="420" w:firstLineChars="200"/>
        <w:rPr>
          <w:rFonts w:ascii="宋体" w:hAnsi="宋体" w:cs="宋体"/>
          <w:highlight w:val="none"/>
        </w:rPr>
      </w:pPr>
      <w:r>
        <w:rPr>
          <w:rFonts w:hint="eastAsia" w:ascii="宋体" w:hAnsi="宋体" w:cs="宋体"/>
          <w:highlight w:val="none"/>
        </w:rPr>
        <w:t xml:space="preserve">1.10.1 </w:t>
      </w:r>
      <w:r>
        <w:rPr>
          <w:rFonts w:hint="eastAsia" w:ascii="宋体" w:hAnsi="宋体" w:cs="宋体"/>
          <w:highlight w:val="none"/>
          <w:lang w:val="en-US" w:eastAsia="zh-CN"/>
        </w:rPr>
        <w:t>投标人</w:t>
      </w:r>
      <w:r>
        <w:rPr>
          <w:rFonts w:hint="eastAsia" w:ascii="宋体" w:hAnsi="宋体" w:cs="宋体"/>
          <w:highlight w:val="none"/>
        </w:rPr>
        <w:t>拟在</w:t>
      </w:r>
      <w:r>
        <w:rPr>
          <w:rFonts w:hint="eastAsia" w:ascii="宋体" w:hAnsi="宋体" w:cs="宋体"/>
          <w:highlight w:val="none"/>
          <w:lang w:val="en-US" w:eastAsia="zh-CN"/>
        </w:rPr>
        <w:t>成交</w:t>
      </w:r>
      <w:r>
        <w:rPr>
          <w:rFonts w:hint="eastAsia" w:ascii="宋体" w:hAnsi="宋体" w:cs="宋体"/>
          <w:highlight w:val="none"/>
        </w:rPr>
        <w:t>后将</w:t>
      </w:r>
      <w:r>
        <w:rPr>
          <w:rFonts w:hint="eastAsia" w:ascii="宋体" w:hAnsi="宋体" w:cs="宋体"/>
          <w:highlight w:val="none"/>
          <w:lang w:val="en-US" w:eastAsia="zh-CN"/>
        </w:rPr>
        <w:t>成交</w:t>
      </w:r>
      <w:r>
        <w:rPr>
          <w:rFonts w:hint="eastAsia" w:ascii="宋体" w:hAnsi="宋体" w:cs="宋体"/>
          <w:highlight w:val="none"/>
        </w:rPr>
        <w:t>项目的非主体服务进行分包的，应符合</w:t>
      </w:r>
      <w:r>
        <w:rPr>
          <w:rFonts w:hint="eastAsia" w:ascii="宋体" w:hAnsi="宋体" w:cs="宋体"/>
          <w:highlight w:val="none"/>
          <w:lang w:val="en-US" w:eastAsia="zh-CN"/>
        </w:rPr>
        <w:t>投标人</w:t>
      </w:r>
      <w:r>
        <w:rPr>
          <w:rFonts w:hint="eastAsia" w:ascii="宋体" w:hAnsi="宋体" w:cs="宋体"/>
          <w:highlight w:val="none"/>
        </w:rPr>
        <w:t>须知前附表规定的分包内容、分包金额和资质要求等限制性条件，除</w:t>
      </w:r>
      <w:r>
        <w:rPr>
          <w:rFonts w:hint="eastAsia" w:ascii="宋体" w:hAnsi="宋体" w:cs="宋体"/>
          <w:highlight w:val="none"/>
          <w:lang w:val="en-US" w:eastAsia="zh-CN"/>
        </w:rPr>
        <w:t>投标人</w:t>
      </w:r>
      <w:r>
        <w:rPr>
          <w:rFonts w:hint="eastAsia" w:ascii="宋体" w:hAnsi="宋体" w:cs="宋体"/>
          <w:highlight w:val="none"/>
        </w:rPr>
        <w:t>须知前附表规定的非主体服务外，其他工作不得分包。</w:t>
      </w:r>
    </w:p>
    <w:p w14:paraId="04A9CF98">
      <w:pPr>
        <w:spacing w:line="360" w:lineRule="auto"/>
        <w:ind w:firstLine="420" w:firstLineChars="200"/>
        <w:rPr>
          <w:rFonts w:ascii="宋体" w:hAnsi="宋体" w:cs="宋体"/>
          <w:highlight w:val="none"/>
        </w:rPr>
      </w:pPr>
      <w:r>
        <w:rPr>
          <w:rFonts w:hint="eastAsia" w:ascii="宋体" w:hAnsi="宋体" w:cs="宋体"/>
          <w:highlight w:val="none"/>
        </w:rPr>
        <w:t xml:space="preserve">1.10.2 </w:t>
      </w:r>
      <w:r>
        <w:rPr>
          <w:rFonts w:hint="eastAsia" w:ascii="宋体" w:hAnsi="宋体" w:cs="宋体"/>
          <w:highlight w:val="none"/>
          <w:lang w:val="en-US" w:eastAsia="zh-CN"/>
        </w:rPr>
        <w:t>成交</w:t>
      </w:r>
      <w:r>
        <w:rPr>
          <w:rFonts w:hint="eastAsia" w:ascii="宋体" w:hAnsi="宋体" w:cs="宋体"/>
          <w:highlight w:val="none"/>
        </w:rPr>
        <w:t>人不得向他人转让</w:t>
      </w:r>
      <w:r>
        <w:rPr>
          <w:rFonts w:hint="eastAsia" w:ascii="宋体" w:hAnsi="宋体" w:cs="宋体"/>
          <w:highlight w:val="none"/>
          <w:lang w:val="en-US" w:eastAsia="zh-CN"/>
        </w:rPr>
        <w:t>成交</w:t>
      </w:r>
      <w:r>
        <w:rPr>
          <w:rFonts w:hint="eastAsia" w:ascii="宋体" w:hAnsi="宋体" w:cs="宋体"/>
          <w:highlight w:val="none"/>
        </w:rPr>
        <w:t>项目，接受分包的人不得再次分包。</w:t>
      </w:r>
      <w:r>
        <w:rPr>
          <w:rFonts w:hint="eastAsia" w:ascii="宋体" w:hAnsi="宋体" w:cs="宋体"/>
          <w:highlight w:val="none"/>
          <w:lang w:val="en-US" w:eastAsia="zh-CN"/>
        </w:rPr>
        <w:t>成交</w:t>
      </w:r>
      <w:r>
        <w:rPr>
          <w:rFonts w:hint="eastAsia" w:ascii="宋体" w:hAnsi="宋体" w:cs="宋体"/>
          <w:highlight w:val="none"/>
        </w:rPr>
        <w:t>人应当就分包项目向</w:t>
      </w:r>
      <w:r>
        <w:rPr>
          <w:rFonts w:hint="eastAsia" w:ascii="宋体" w:hAnsi="宋体" w:cs="宋体"/>
          <w:highlight w:val="none"/>
          <w:lang w:val="en-US" w:eastAsia="zh-CN"/>
        </w:rPr>
        <w:t>采购</w:t>
      </w:r>
      <w:r>
        <w:rPr>
          <w:rFonts w:hint="eastAsia" w:ascii="宋体" w:hAnsi="宋体" w:cs="宋体"/>
          <w:highlight w:val="none"/>
        </w:rPr>
        <w:t>人负责，接受分包的人就分包项目承担连带责任。</w:t>
      </w:r>
    </w:p>
    <w:p w14:paraId="35E5E7BD">
      <w:pPr>
        <w:pStyle w:val="5"/>
        <w:spacing w:line="360" w:lineRule="auto"/>
        <w:rPr>
          <w:rFonts w:ascii="宋体" w:hAnsi="宋体"/>
          <w:highlight w:val="none"/>
        </w:rPr>
      </w:pPr>
      <w:bookmarkStart w:id="16" w:name="_Toc13828"/>
      <w:r>
        <w:rPr>
          <w:rFonts w:hint="eastAsia" w:ascii="宋体" w:hAnsi="宋体"/>
          <w:highlight w:val="none"/>
        </w:rPr>
        <w:t>1.11 响应和偏差</w:t>
      </w:r>
      <w:bookmarkEnd w:id="16"/>
    </w:p>
    <w:p w14:paraId="6CB9838A">
      <w:pPr>
        <w:spacing w:line="360" w:lineRule="auto"/>
        <w:ind w:firstLine="420" w:firstLineChars="200"/>
        <w:rPr>
          <w:rFonts w:ascii="宋体" w:hAnsi="宋体" w:cs="宋体"/>
          <w:highlight w:val="none"/>
        </w:rPr>
      </w:pPr>
      <w:r>
        <w:rPr>
          <w:rFonts w:hint="eastAsia" w:ascii="宋体" w:hAnsi="宋体" w:cs="宋体"/>
          <w:highlight w:val="none"/>
        </w:rPr>
        <w:t xml:space="preserve">1.11.1 </w:t>
      </w:r>
      <w:r>
        <w:rPr>
          <w:rFonts w:hint="eastAsia" w:ascii="宋体" w:hAnsi="宋体" w:cs="宋体"/>
          <w:highlight w:val="none"/>
          <w:lang w:val="en-US" w:eastAsia="zh-CN"/>
        </w:rPr>
        <w:t>投标</w:t>
      </w:r>
      <w:r>
        <w:rPr>
          <w:rFonts w:hint="eastAsia" w:ascii="宋体" w:hAnsi="宋体" w:cs="宋体"/>
          <w:highlight w:val="none"/>
        </w:rPr>
        <w:t>文件应当对</w:t>
      </w:r>
      <w:r>
        <w:rPr>
          <w:rFonts w:hint="eastAsia" w:ascii="宋体" w:hAnsi="宋体" w:cs="宋体"/>
          <w:highlight w:val="none"/>
          <w:lang w:val="en-US" w:eastAsia="zh-CN"/>
        </w:rPr>
        <w:t>招标</w:t>
      </w:r>
      <w:r>
        <w:rPr>
          <w:rFonts w:hint="eastAsia" w:ascii="宋体" w:hAnsi="宋体" w:cs="宋体"/>
          <w:highlight w:val="none"/>
        </w:rPr>
        <w:t>文件的实质性要求和条件作出满足性或更有利于</w:t>
      </w:r>
      <w:r>
        <w:rPr>
          <w:rFonts w:hint="eastAsia" w:ascii="宋体" w:hAnsi="宋体" w:cs="宋体"/>
          <w:highlight w:val="none"/>
          <w:lang w:val="en-US" w:eastAsia="zh-CN"/>
        </w:rPr>
        <w:t>采购</w:t>
      </w:r>
      <w:r>
        <w:rPr>
          <w:rFonts w:hint="eastAsia" w:ascii="宋体" w:hAnsi="宋体" w:cs="宋体"/>
          <w:highlight w:val="none"/>
        </w:rPr>
        <w:t>人的响应，否则</w:t>
      </w:r>
      <w:r>
        <w:rPr>
          <w:rFonts w:hint="eastAsia" w:ascii="宋体" w:hAnsi="宋体" w:cs="宋体"/>
          <w:highlight w:val="none"/>
          <w:lang w:val="en-US" w:eastAsia="zh-CN"/>
        </w:rPr>
        <w:t>投标人</w:t>
      </w:r>
      <w:r>
        <w:rPr>
          <w:rFonts w:hint="eastAsia" w:ascii="宋体" w:hAnsi="宋体" w:cs="宋体"/>
          <w:highlight w:val="none"/>
        </w:rPr>
        <w:t>的投标将被否决。实质性要求和条件见</w:t>
      </w:r>
      <w:r>
        <w:rPr>
          <w:rFonts w:hint="eastAsia" w:ascii="宋体" w:hAnsi="宋体" w:cs="宋体"/>
          <w:highlight w:val="none"/>
          <w:lang w:val="en-US" w:eastAsia="zh-CN"/>
        </w:rPr>
        <w:t>投标人</w:t>
      </w:r>
      <w:r>
        <w:rPr>
          <w:rFonts w:hint="eastAsia" w:ascii="宋体" w:hAnsi="宋体" w:cs="宋体"/>
          <w:highlight w:val="none"/>
        </w:rPr>
        <w:t>须知前附表。</w:t>
      </w:r>
    </w:p>
    <w:p w14:paraId="0B866163">
      <w:pPr>
        <w:spacing w:line="360" w:lineRule="auto"/>
        <w:ind w:firstLine="420" w:firstLineChars="200"/>
        <w:rPr>
          <w:rFonts w:ascii="宋体" w:hAnsi="宋体" w:cs="宋体"/>
          <w:highlight w:val="none"/>
        </w:rPr>
      </w:pPr>
      <w:r>
        <w:rPr>
          <w:rFonts w:hint="eastAsia" w:ascii="宋体" w:hAnsi="宋体" w:cs="宋体"/>
          <w:highlight w:val="none"/>
        </w:rPr>
        <w:t xml:space="preserve">1.11.2 </w:t>
      </w:r>
      <w:r>
        <w:rPr>
          <w:rFonts w:hint="eastAsia" w:ascii="宋体" w:hAnsi="宋体" w:cs="宋体"/>
          <w:highlight w:val="none"/>
          <w:lang w:val="en-US" w:eastAsia="zh-CN"/>
        </w:rPr>
        <w:t>投标人</w:t>
      </w:r>
      <w:r>
        <w:rPr>
          <w:rFonts w:hint="eastAsia" w:ascii="宋体" w:hAnsi="宋体" w:cs="宋体"/>
          <w:highlight w:val="none"/>
        </w:rPr>
        <w:t>应根据</w:t>
      </w:r>
      <w:r>
        <w:rPr>
          <w:rFonts w:hint="eastAsia" w:ascii="宋体" w:hAnsi="宋体" w:cs="宋体"/>
          <w:highlight w:val="none"/>
          <w:lang w:val="en-US" w:eastAsia="zh-CN"/>
        </w:rPr>
        <w:t>招标</w:t>
      </w:r>
      <w:r>
        <w:rPr>
          <w:rFonts w:hint="eastAsia" w:ascii="宋体" w:hAnsi="宋体" w:cs="宋体"/>
          <w:highlight w:val="none"/>
        </w:rPr>
        <w:t>文件的要求提供</w:t>
      </w:r>
      <w:r>
        <w:rPr>
          <w:rFonts w:hint="eastAsia" w:ascii="宋体" w:hAnsi="宋体" w:cs="宋体"/>
          <w:highlight w:val="none"/>
          <w:lang w:val="en-US" w:eastAsia="zh-CN"/>
        </w:rPr>
        <w:t>响应</w:t>
      </w:r>
      <w:r>
        <w:rPr>
          <w:rFonts w:hint="eastAsia" w:ascii="宋体" w:hAnsi="宋体" w:cs="宋体"/>
          <w:highlight w:val="none"/>
          <w:lang w:eastAsia="zh-CN"/>
        </w:rPr>
        <w:t>技术要求</w:t>
      </w:r>
      <w:r>
        <w:rPr>
          <w:rFonts w:hint="eastAsia" w:ascii="宋体" w:hAnsi="宋体" w:cs="宋体"/>
          <w:highlight w:val="none"/>
        </w:rPr>
        <w:t>的详细描述、技术支持资料及技术</w:t>
      </w:r>
      <w:r>
        <w:rPr>
          <w:rFonts w:hint="eastAsia" w:ascii="宋体" w:hAnsi="宋体" w:cs="宋体"/>
          <w:highlight w:val="none"/>
          <w:lang w:eastAsia="zh-CN"/>
        </w:rPr>
        <w:t>要求</w:t>
      </w:r>
      <w:r>
        <w:rPr>
          <w:rFonts w:hint="eastAsia" w:ascii="宋体" w:hAnsi="宋体" w:cs="宋体"/>
          <w:highlight w:val="none"/>
        </w:rPr>
        <w:t>和质保期服务计划等内容以对</w:t>
      </w:r>
      <w:r>
        <w:rPr>
          <w:rFonts w:hint="eastAsia" w:ascii="宋体" w:hAnsi="宋体" w:cs="宋体"/>
          <w:highlight w:val="none"/>
          <w:lang w:val="en-US" w:eastAsia="zh-CN"/>
        </w:rPr>
        <w:t>招标</w:t>
      </w:r>
      <w:r>
        <w:rPr>
          <w:rFonts w:hint="eastAsia" w:ascii="宋体" w:hAnsi="宋体" w:cs="宋体"/>
          <w:highlight w:val="none"/>
        </w:rPr>
        <w:t>文件作出响应。</w:t>
      </w:r>
    </w:p>
    <w:p w14:paraId="2F6F9BBA">
      <w:pPr>
        <w:spacing w:line="360" w:lineRule="auto"/>
        <w:ind w:firstLine="420" w:firstLineChars="200"/>
        <w:rPr>
          <w:rFonts w:ascii="宋体" w:hAnsi="宋体" w:cs="宋体"/>
          <w:highlight w:val="none"/>
        </w:rPr>
      </w:pPr>
      <w:r>
        <w:rPr>
          <w:rFonts w:hint="eastAsia" w:ascii="宋体" w:hAnsi="宋体" w:cs="宋体"/>
          <w:highlight w:val="none"/>
        </w:rPr>
        <w:t xml:space="preserve">1.11.3 </w:t>
      </w:r>
      <w:r>
        <w:rPr>
          <w:rFonts w:hint="eastAsia" w:ascii="宋体" w:hAnsi="宋体" w:cs="宋体"/>
          <w:highlight w:val="none"/>
          <w:lang w:val="en-US" w:eastAsia="zh-CN"/>
        </w:rPr>
        <w:t>投标</w:t>
      </w:r>
      <w:r>
        <w:rPr>
          <w:rFonts w:hint="eastAsia" w:ascii="宋体" w:hAnsi="宋体" w:cs="宋体"/>
          <w:highlight w:val="none"/>
        </w:rPr>
        <w:t>文件中应针对实质性要求和条件中列明的技术要求提供技术支持资料。技术支持资料以制造商公开发布的印刷资料，或检测机构出具的检测报告或</w:t>
      </w:r>
      <w:r>
        <w:rPr>
          <w:rFonts w:hint="eastAsia" w:ascii="宋体" w:hAnsi="宋体" w:cs="宋体"/>
          <w:highlight w:val="none"/>
          <w:lang w:val="en-US" w:eastAsia="zh-CN"/>
        </w:rPr>
        <w:t>投标人须</w:t>
      </w:r>
      <w:r>
        <w:rPr>
          <w:rFonts w:hint="eastAsia" w:ascii="宋体" w:hAnsi="宋体" w:cs="宋体"/>
          <w:highlight w:val="none"/>
        </w:rPr>
        <w:t>知前附表允许的其他形式为准，不符合前述要求的，视为无技术支持资料，其投标将被否决。</w:t>
      </w:r>
    </w:p>
    <w:p w14:paraId="01FC59B2">
      <w:pPr>
        <w:spacing w:line="360" w:lineRule="auto"/>
        <w:ind w:firstLine="420" w:firstLineChars="200"/>
        <w:rPr>
          <w:rFonts w:ascii="宋体" w:hAnsi="宋体" w:cs="宋体"/>
          <w:highlight w:val="none"/>
        </w:rPr>
      </w:pPr>
      <w:r>
        <w:rPr>
          <w:rFonts w:hint="eastAsia" w:ascii="宋体" w:hAnsi="宋体" w:cs="宋体"/>
          <w:highlight w:val="none"/>
        </w:rPr>
        <w:t>1.11.4</w:t>
      </w:r>
      <w:r>
        <w:rPr>
          <w:rFonts w:hint="eastAsia" w:ascii="宋体" w:hAnsi="宋体" w:cs="宋体"/>
          <w:highlight w:val="none"/>
          <w:lang w:val="en-US" w:eastAsia="zh-CN"/>
        </w:rPr>
        <w:t>投标人</w:t>
      </w:r>
      <w:r>
        <w:rPr>
          <w:rFonts w:hint="eastAsia" w:ascii="宋体" w:hAnsi="宋体" w:cs="宋体"/>
          <w:highlight w:val="none"/>
        </w:rPr>
        <w:t>须知前附表规定了可以偏差的范围和最高偏差项数的，偏差应当符合</w:t>
      </w:r>
      <w:r>
        <w:rPr>
          <w:rFonts w:hint="eastAsia" w:ascii="宋体" w:hAnsi="宋体" w:cs="宋体"/>
          <w:highlight w:val="none"/>
          <w:lang w:val="en-US" w:eastAsia="zh-CN"/>
        </w:rPr>
        <w:t>投标人</w:t>
      </w:r>
      <w:r>
        <w:rPr>
          <w:rFonts w:hint="eastAsia" w:ascii="宋体" w:hAnsi="宋体" w:cs="宋体"/>
          <w:highlight w:val="none"/>
        </w:rPr>
        <w:t>须知前附表规定的偏差范围和最高项数，超出偏差范围和最高偏差项数的投标将被否决。</w:t>
      </w:r>
    </w:p>
    <w:p w14:paraId="55DDE321">
      <w:pPr>
        <w:spacing w:line="360" w:lineRule="auto"/>
        <w:ind w:firstLine="420" w:firstLineChars="200"/>
        <w:rPr>
          <w:rFonts w:ascii="宋体" w:hAnsi="宋体" w:cs="宋体"/>
          <w:highlight w:val="none"/>
        </w:rPr>
      </w:pPr>
      <w:r>
        <w:rPr>
          <w:rFonts w:hint="eastAsia" w:ascii="宋体" w:hAnsi="宋体" w:cs="宋体"/>
          <w:highlight w:val="none"/>
        </w:rPr>
        <w:t xml:space="preserve">1.11.5 </w:t>
      </w:r>
      <w:r>
        <w:rPr>
          <w:rFonts w:hint="eastAsia" w:ascii="宋体" w:hAnsi="宋体" w:cs="宋体"/>
          <w:highlight w:val="none"/>
          <w:lang w:val="en-US" w:eastAsia="zh-CN"/>
        </w:rPr>
        <w:t>投标</w:t>
      </w:r>
      <w:r>
        <w:rPr>
          <w:rFonts w:hint="eastAsia" w:ascii="宋体" w:hAnsi="宋体" w:cs="宋体"/>
          <w:highlight w:val="none"/>
        </w:rPr>
        <w:t>文件对</w:t>
      </w:r>
      <w:r>
        <w:rPr>
          <w:rFonts w:hint="eastAsia" w:ascii="宋体" w:hAnsi="宋体" w:cs="宋体"/>
          <w:highlight w:val="none"/>
          <w:lang w:val="en-US" w:eastAsia="zh-CN"/>
        </w:rPr>
        <w:t>招标</w:t>
      </w:r>
      <w:r>
        <w:rPr>
          <w:rFonts w:hint="eastAsia" w:ascii="宋体" w:hAnsi="宋体" w:cs="宋体"/>
          <w:highlight w:val="none"/>
        </w:rPr>
        <w:t>文件的全部偏差，均应在</w:t>
      </w:r>
      <w:r>
        <w:rPr>
          <w:rFonts w:hint="eastAsia" w:ascii="宋体" w:hAnsi="宋体" w:cs="宋体"/>
          <w:highlight w:val="none"/>
          <w:lang w:val="en-US" w:eastAsia="zh-CN"/>
        </w:rPr>
        <w:t>投标</w:t>
      </w:r>
      <w:r>
        <w:rPr>
          <w:rFonts w:hint="eastAsia" w:ascii="宋体" w:hAnsi="宋体" w:cs="宋体"/>
          <w:highlight w:val="none"/>
        </w:rPr>
        <w:t>文件的商务和技术偏差表中列明，除列明的内容外，视为</w:t>
      </w:r>
      <w:r>
        <w:rPr>
          <w:rFonts w:hint="eastAsia" w:ascii="宋体" w:hAnsi="宋体" w:cs="宋体"/>
          <w:highlight w:val="none"/>
          <w:lang w:val="en-US" w:eastAsia="zh-CN"/>
        </w:rPr>
        <w:t>投标人</w:t>
      </w:r>
      <w:r>
        <w:rPr>
          <w:rFonts w:hint="eastAsia" w:ascii="宋体" w:hAnsi="宋体" w:cs="宋体"/>
          <w:highlight w:val="none"/>
        </w:rPr>
        <w:t>响应</w:t>
      </w:r>
      <w:r>
        <w:rPr>
          <w:rFonts w:hint="eastAsia" w:ascii="宋体" w:hAnsi="宋体" w:cs="宋体"/>
          <w:highlight w:val="none"/>
          <w:lang w:val="en-US" w:eastAsia="zh-CN"/>
        </w:rPr>
        <w:t>招标</w:t>
      </w:r>
      <w:r>
        <w:rPr>
          <w:rFonts w:hint="eastAsia" w:ascii="宋体" w:hAnsi="宋体" w:cs="宋体"/>
          <w:highlight w:val="none"/>
        </w:rPr>
        <w:t>文件的全部要求。</w:t>
      </w:r>
    </w:p>
    <w:p w14:paraId="78E5F7AE">
      <w:pPr>
        <w:pStyle w:val="4"/>
        <w:spacing w:line="360" w:lineRule="auto"/>
        <w:ind w:left="1303" w:hanging="883"/>
        <w:rPr>
          <w:rFonts w:ascii="宋体" w:hAnsi="宋体"/>
          <w:highlight w:val="none"/>
        </w:rPr>
      </w:pPr>
      <w:bookmarkStart w:id="17" w:name="_Toc23835"/>
      <w:r>
        <w:rPr>
          <w:rFonts w:hint="eastAsia" w:ascii="宋体" w:hAnsi="宋体"/>
          <w:highlight w:val="none"/>
        </w:rPr>
        <w:t xml:space="preserve">2. </w:t>
      </w:r>
      <w:r>
        <w:rPr>
          <w:rFonts w:hint="eastAsia" w:ascii="宋体" w:hAnsi="宋体"/>
          <w:highlight w:val="none"/>
          <w:lang w:val="en-US" w:eastAsia="zh-CN"/>
        </w:rPr>
        <w:t>招标</w:t>
      </w:r>
      <w:r>
        <w:rPr>
          <w:rFonts w:hint="eastAsia" w:ascii="宋体" w:hAnsi="宋体"/>
          <w:highlight w:val="none"/>
        </w:rPr>
        <w:t>文件</w:t>
      </w:r>
      <w:bookmarkEnd w:id="17"/>
    </w:p>
    <w:p w14:paraId="1AF04D82">
      <w:pPr>
        <w:pStyle w:val="5"/>
        <w:spacing w:line="360" w:lineRule="auto"/>
        <w:rPr>
          <w:rFonts w:ascii="宋体" w:hAnsi="宋体"/>
          <w:highlight w:val="none"/>
        </w:rPr>
      </w:pPr>
      <w:bookmarkStart w:id="18" w:name="_Toc30097"/>
      <w:r>
        <w:rPr>
          <w:rFonts w:hint="eastAsia" w:ascii="宋体" w:hAnsi="宋体"/>
          <w:highlight w:val="none"/>
        </w:rPr>
        <w:t xml:space="preserve">2.1 </w:t>
      </w:r>
      <w:r>
        <w:rPr>
          <w:rFonts w:hint="eastAsia" w:ascii="宋体" w:hAnsi="宋体"/>
          <w:highlight w:val="none"/>
          <w:lang w:val="en-US" w:eastAsia="zh-CN"/>
        </w:rPr>
        <w:t>招标</w:t>
      </w:r>
      <w:r>
        <w:rPr>
          <w:rFonts w:hint="eastAsia" w:ascii="宋体" w:hAnsi="宋体"/>
          <w:highlight w:val="none"/>
        </w:rPr>
        <w:t>文件的组成</w:t>
      </w:r>
      <w:bookmarkEnd w:id="18"/>
    </w:p>
    <w:p w14:paraId="750305DF">
      <w:pPr>
        <w:spacing w:line="360" w:lineRule="auto"/>
        <w:ind w:firstLine="420" w:firstLineChars="200"/>
        <w:rPr>
          <w:rFonts w:ascii="宋体" w:hAnsi="宋体" w:cs="宋体"/>
          <w:highlight w:val="none"/>
        </w:rPr>
      </w:pPr>
      <w:r>
        <w:rPr>
          <w:rFonts w:hint="eastAsia" w:ascii="宋体" w:hAnsi="宋体" w:cs="宋体"/>
          <w:highlight w:val="none"/>
        </w:rPr>
        <w:t>本</w:t>
      </w:r>
      <w:r>
        <w:rPr>
          <w:rFonts w:hint="eastAsia" w:ascii="宋体" w:hAnsi="宋体" w:cs="宋体"/>
          <w:highlight w:val="none"/>
          <w:lang w:val="en-US" w:eastAsia="zh-CN"/>
        </w:rPr>
        <w:t>招标</w:t>
      </w:r>
      <w:r>
        <w:rPr>
          <w:rFonts w:hint="eastAsia" w:ascii="宋体" w:hAnsi="宋体" w:cs="宋体"/>
          <w:highlight w:val="none"/>
        </w:rPr>
        <w:t>文件包括：</w:t>
      </w:r>
    </w:p>
    <w:p w14:paraId="105BA13B">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招标</w:t>
      </w:r>
      <w:r>
        <w:rPr>
          <w:rFonts w:hint="eastAsia" w:ascii="宋体" w:hAnsi="宋体" w:cs="宋体"/>
          <w:highlight w:val="none"/>
        </w:rPr>
        <w:t>公告（或投标邀请书）；</w:t>
      </w:r>
    </w:p>
    <w:p w14:paraId="2B783C16">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投标人</w:t>
      </w:r>
      <w:r>
        <w:rPr>
          <w:rFonts w:hint="eastAsia" w:ascii="宋体" w:hAnsi="宋体" w:cs="宋体"/>
          <w:highlight w:val="none"/>
        </w:rPr>
        <w:t>须知；</w:t>
      </w:r>
    </w:p>
    <w:p w14:paraId="3A3A5BFD">
      <w:pPr>
        <w:spacing w:line="360" w:lineRule="auto"/>
        <w:ind w:firstLine="42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评审细则</w:t>
      </w:r>
      <w:r>
        <w:rPr>
          <w:rFonts w:hint="eastAsia" w:ascii="宋体" w:hAnsi="宋体" w:cs="宋体"/>
          <w:highlight w:val="none"/>
        </w:rPr>
        <w:t>；</w:t>
      </w:r>
    </w:p>
    <w:p w14:paraId="102E5301">
      <w:pPr>
        <w:spacing w:line="360" w:lineRule="auto"/>
        <w:ind w:firstLine="420" w:firstLineChars="200"/>
        <w:rPr>
          <w:rFonts w:ascii="宋体" w:hAnsi="宋体" w:cs="宋体"/>
          <w:highlight w:val="none"/>
        </w:rPr>
      </w:pPr>
      <w:r>
        <w:rPr>
          <w:rFonts w:hint="eastAsia" w:ascii="宋体" w:hAnsi="宋体" w:cs="宋体"/>
          <w:highlight w:val="none"/>
        </w:rPr>
        <w:t>（4）合同条款及格式；</w:t>
      </w:r>
    </w:p>
    <w:p w14:paraId="375B8907">
      <w:pPr>
        <w:spacing w:line="360" w:lineRule="auto"/>
        <w:ind w:firstLine="42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货物需求及</w:t>
      </w:r>
      <w:r>
        <w:rPr>
          <w:rFonts w:hint="eastAsia" w:ascii="宋体" w:hAnsi="宋体" w:cs="宋体"/>
          <w:highlight w:val="none"/>
          <w:lang w:eastAsia="zh-CN"/>
        </w:rPr>
        <w:t>技术</w:t>
      </w:r>
      <w:r>
        <w:rPr>
          <w:rFonts w:hint="eastAsia" w:ascii="宋体" w:hAnsi="宋体" w:cs="宋体"/>
          <w:highlight w:val="none"/>
        </w:rPr>
        <w:t>要求；</w:t>
      </w:r>
    </w:p>
    <w:p w14:paraId="49739158">
      <w:pPr>
        <w:spacing w:line="360" w:lineRule="auto"/>
        <w:ind w:firstLine="420" w:firstLineChars="200"/>
        <w:rPr>
          <w:rFonts w:ascii="宋体" w:hAnsi="宋体" w:cs="宋体"/>
          <w:highlight w:val="none"/>
        </w:rPr>
      </w:pPr>
      <w:r>
        <w:rPr>
          <w:rFonts w:hint="eastAsia" w:ascii="宋体" w:hAnsi="宋体" w:cs="宋体"/>
          <w:highlight w:val="none"/>
        </w:rPr>
        <w:t>（6）</w:t>
      </w:r>
      <w:r>
        <w:rPr>
          <w:rFonts w:hint="eastAsia" w:ascii="宋体" w:hAnsi="宋体" w:cs="宋体"/>
          <w:highlight w:val="none"/>
          <w:lang w:val="en-US" w:eastAsia="zh-CN"/>
        </w:rPr>
        <w:t>投标</w:t>
      </w:r>
      <w:r>
        <w:rPr>
          <w:rFonts w:hint="eastAsia" w:ascii="宋体" w:hAnsi="宋体" w:cs="宋体"/>
          <w:highlight w:val="none"/>
        </w:rPr>
        <w:t>文件格式；</w:t>
      </w:r>
    </w:p>
    <w:p w14:paraId="5CF29122">
      <w:pPr>
        <w:pStyle w:val="5"/>
        <w:spacing w:line="360" w:lineRule="auto"/>
        <w:rPr>
          <w:rFonts w:ascii="宋体" w:hAnsi="宋体"/>
          <w:highlight w:val="none"/>
        </w:rPr>
      </w:pPr>
      <w:bookmarkStart w:id="19" w:name="_Toc32751"/>
      <w:r>
        <w:rPr>
          <w:rFonts w:hint="eastAsia" w:ascii="宋体" w:hAnsi="宋体"/>
          <w:highlight w:val="none"/>
        </w:rPr>
        <w:t xml:space="preserve">2.2 </w:t>
      </w:r>
      <w:r>
        <w:rPr>
          <w:rFonts w:hint="eastAsia" w:ascii="宋体" w:hAnsi="宋体"/>
          <w:highlight w:val="none"/>
          <w:lang w:val="en-US" w:eastAsia="zh-CN"/>
        </w:rPr>
        <w:t>招标</w:t>
      </w:r>
      <w:r>
        <w:rPr>
          <w:rFonts w:hint="eastAsia" w:ascii="宋体" w:hAnsi="宋体"/>
          <w:highlight w:val="none"/>
        </w:rPr>
        <w:t>文件的澄清</w:t>
      </w:r>
      <w:bookmarkEnd w:id="19"/>
    </w:p>
    <w:p w14:paraId="417E82A8">
      <w:pPr>
        <w:spacing w:line="360" w:lineRule="auto"/>
        <w:ind w:firstLine="420" w:firstLineChars="200"/>
        <w:rPr>
          <w:rFonts w:hint="eastAsia" w:ascii="宋体" w:hAnsi="宋体" w:eastAsia="宋体" w:cs="宋体"/>
          <w:highlight w:val="none"/>
          <w:lang w:val="zh-CN"/>
        </w:rPr>
      </w:pPr>
      <w:bookmarkStart w:id="20" w:name="_Toc11970"/>
      <w:r>
        <w:rPr>
          <w:rFonts w:hint="eastAsia" w:ascii="宋体" w:hAnsi="宋体" w:eastAsia="宋体" w:cs="宋体"/>
          <w:highlight w:val="none"/>
          <w:lang w:val="zh-CN"/>
        </w:rPr>
        <w:t>2.2.1 投标人应仔细阅读和检查招标文件的全部内容。如发现缺页或附件不全，应及时向招标人提出，以便补齐。如有疑问，应在投标人须知前附表规定的时间前以书面形式，要求招标人对招标文件予以澄清。</w:t>
      </w:r>
    </w:p>
    <w:p w14:paraId="106600F4">
      <w:pPr>
        <w:spacing w:line="360" w:lineRule="auto"/>
        <w:ind w:firstLine="420" w:firstLineChars="200"/>
        <w:rPr>
          <w:rFonts w:hint="eastAsia" w:ascii="宋体" w:hAnsi="宋体" w:eastAsia="宋体" w:cs="宋体"/>
          <w:highlight w:val="none"/>
          <w:lang w:val="zh-CN"/>
        </w:rPr>
      </w:pPr>
      <w:r>
        <w:rPr>
          <w:rFonts w:hint="eastAsia" w:ascii="宋体" w:hAnsi="宋体" w:eastAsia="宋体" w:cs="宋体"/>
          <w:highlight w:val="none"/>
          <w:lang w:val="zh-CN"/>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14:paraId="35A3FBB2">
      <w:pPr>
        <w:spacing w:line="360" w:lineRule="auto"/>
        <w:ind w:firstLine="420" w:firstLineChars="200"/>
        <w:rPr>
          <w:rFonts w:hint="eastAsia" w:ascii="宋体" w:hAnsi="宋体" w:eastAsia="宋体" w:cs="宋体"/>
          <w:highlight w:val="none"/>
          <w:lang w:val="zh-CN"/>
        </w:rPr>
      </w:pPr>
      <w:r>
        <w:rPr>
          <w:rFonts w:hint="eastAsia" w:ascii="宋体" w:hAnsi="宋体" w:eastAsia="宋体" w:cs="宋体"/>
          <w:highlight w:val="none"/>
          <w:lang w:val="zh-CN"/>
        </w:rPr>
        <w:t>2.2.3 投标人在收到澄清后，应在投标人须知前附表规定的时间内以书面形式通知招标人，确认已收到该澄清。</w:t>
      </w:r>
    </w:p>
    <w:p w14:paraId="24C94B01">
      <w:pPr>
        <w:pStyle w:val="5"/>
        <w:spacing w:line="360" w:lineRule="auto"/>
        <w:rPr>
          <w:rFonts w:ascii="宋体" w:hAnsi="宋体"/>
          <w:highlight w:val="none"/>
        </w:rPr>
      </w:pPr>
      <w:r>
        <w:rPr>
          <w:rFonts w:hint="eastAsia" w:ascii="宋体" w:hAnsi="宋体"/>
          <w:highlight w:val="none"/>
        </w:rPr>
        <w:t xml:space="preserve">2.3 </w:t>
      </w:r>
      <w:r>
        <w:rPr>
          <w:rFonts w:hint="eastAsia" w:ascii="宋体" w:hAnsi="宋体"/>
          <w:highlight w:val="none"/>
          <w:lang w:val="en-US" w:eastAsia="zh-CN"/>
        </w:rPr>
        <w:t>招标</w:t>
      </w:r>
      <w:r>
        <w:rPr>
          <w:rFonts w:hint="eastAsia" w:ascii="宋体" w:hAnsi="宋体"/>
          <w:highlight w:val="none"/>
        </w:rPr>
        <w:t>文件的修改</w:t>
      </w:r>
      <w:bookmarkEnd w:id="20"/>
    </w:p>
    <w:p w14:paraId="0520689F">
      <w:pPr>
        <w:spacing w:line="360" w:lineRule="auto"/>
        <w:ind w:firstLine="420" w:firstLineChars="200"/>
        <w:rPr>
          <w:rFonts w:hint="eastAsia" w:ascii="宋体" w:hAnsi="宋体" w:eastAsia="宋体" w:cs="宋体"/>
          <w:highlight w:val="none"/>
          <w:lang w:val="zh-CN"/>
        </w:rPr>
      </w:pPr>
      <w:bookmarkStart w:id="21" w:name="_Toc7407"/>
      <w:r>
        <w:rPr>
          <w:rFonts w:hint="eastAsia" w:ascii="宋体" w:hAnsi="宋体" w:eastAsia="宋体" w:cs="宋体"/>
          <w:highlight w:val="none"/>
          <w:lang w:val="zh-CN"/>
        </w:rPr>
        <w:t>2.3.1在投标截止时间15天前，招标人可以书面形式修改招标文件，并通知所有已购买招标文件的投标人。如果修改招标文件的时间距投标截止时间不足15天，相应延长投标截止时间。</w:t>
      </w:r>
    </w:p>
    <w:p w14:paraId="790DE02B">
      <w:pPr>
        <w:spacing w:line="360" w:lineRule="auto"/>
        <w:ind w:firstLine="420" w:firstLineChars="200"/>
        <w:rPr>
          <w:rFonts w:hint="eastAsia" w:ascii="宋体" w:hAnsi="宋体" w:eastAsia="宋体" w:cs="宋体"/>
          <w:highlight w:val="none"/>
          <w:lang w:val="zh-CN"/>
        </w:rPr>
      </w:pPr>
      <w:r>
        <w:rPr>
          <w:rFonts w:hint="eastAsia" w:ascii="宋体" w:hAnsi="宋体" w:eastAsia="宋体" w:cs="宋体"/>
          <w:highlight w:val="none"/>
          <w:lang w:val="zh-CN"/>
        </w:rPr>
        <w:t>2.3.2 投标人收到修改内容后，应在投标人须知前附表规定的时间内以书面形式通知招标人，确认已收到该修改。</w:t>
      </w:r>
    </w:p>
    <w:bookmarkEnd w:id="21"/>
    <w:p w14:paraId="5DF2D370">
      <w:pPr>
        <w:pStyle w:val="4"/>
        <w:spacing w:line="360" w:lineRule="auto"/>
        <w:ind w:left="1303" w:hanging="883"/>
        <w:rPr>
          <w:rFonts w:ascii="宋体" w:hAnsi="宋体"/>
          <w:highlight w:val="none"/>
        </w:rPr>
      </w:pPr>
      <w:bookmarkStart w:id="22" w:name="_Toc29994"/>
      <w:r>
        <w:rPr>
          <w:rFonts w:hint="eastAsia" w:ascii="宋体" w:hAnsi="宋体"/>
          <w:highlight w:val="none"/>
        </w:rPr>
        <w:t xml:space="preserve">3. </w:t>
      </w:r>
      <w:r>
        <w:rPr>
          <w:rFonts w:hint="eastAsia" w:ascii="宋体" w:hAnsi="宋体"/>
          <w:highlight w:val="none"/>
          <w:lang w:val="en-US" w:eastAsia="zh-CN"/>
        </w:rPr>
        <w:t>投标</w:t>
      </w:r>
      <w:r>
        <w:rPr>
          <w:rFonts w:hint="eastAsia" w:ascii="宋体" w:hAnsi="宋体"/>
          <w:highlight w:val="none"/>
        </w:rPr>
        <w:t>文件</w:t>
      </w:r>
      <w:bookmarkEnd w:id="22"/>
    </w:p>
    <w:p w14:paraId="2B408152">
      <w:pPr>
        <w:pStyle w:val="5"/>
        <w:spacing w:line="360" w:lineRule="auto"/>
        <w:rPr>
          <w:rFonts w:ascii="宋体" w:hAnsi="宋体"/>
          <w:highlight w:val="none"/>
        </w:rPr>
      </w:pPr>
      <w:bookmarkStart w:id="23" w:name="_Toc3110"/>
      <w:r>
        <w:rPr>
          <w:rFonts w:hint="eastAsia" w:ascii="宋体" w:hAnsi="宋体"/>
          <w:highlight w:val="none"/>
        </w:rPr>
        <w:t>3.1</w:t>
      </w:r>
      <w:r>
        <w:rPr>
          <w:rFonts w:hint="eastAsia" w:ascii="宋体" w:hAnsi="宋体"/>
          <w:highlight w:val="none"/>
          <w:lang w:val="en-US" w:eastAsia="zh-CN"/>
        </w:rPr>
        <w:t>投标</w:t>
      </w:r>
      <w:r>
        <w:rPr>
          <w:rFonts w:hint="eastAsia" w:ascii="宋体" w:hAnsi="宋体"/>
          <w:highlight w:val="none"/>
        </w:rPr>
        <w:t>文件的组成</w:t>
      </w:r>
      <w:bookmarkEnd w:id="23"/>
    </w:p>
    <w:p w14:paraId="2320D857">
      <w:pPr>
        <w:spacing w:line="360" w:lineRule="auto"/>
        <w:ind w:firstLine="420" w:firstLineChars="200"/>
        <w:rPr>
          <w:rFonts w:ascii="宋体" w:hAnsi="宋体" w:cs="宋体"/>
          <w:highlight w:val="none"/>
        </w:rPr>
      </w:pPr>
      <w:r>
        <w:rPr>
          <w:rFonts w:hint="eastAsia" w:ascii="宋体" w:hAnsi="宋体" w:cs="宋体"/>
          <w:highlight w:val="none"/>
        </w:rPr>
        <w:t xml:space="preserve">3.1.1 </w:t>
      </w:r>
      <w:r>
        <w:rPr>
          <w:rFonts w:hint="eastAsia" w:ascii="宋体" w:hAnsi="宋体" w:cs="宋体"/>
          <w:highlight w:val="none"/>
          <w:lang w:val="en-US" w:eastAsia="zh-CN"/>
        </w:rPr>
        <w:t>投标</w:t>
      </w:r>
      <w:r>
        <w:rPr>
          <w:rFonts w:hint="eastAsia" w:ascii="宋体" w:hAnsi="宋体" w:cs="宋体"/>
          <w:highlight w:val="none"/>
        </w:rPr>
        <w:t>文件应包括下列内容：</w:t>
      </w:r>
    </w:p>
    <w:p w14:paraId="771F008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一、报价</w:t>
      </w:r>
      <w:r>
        <w:rPr>
          <w:rFonts w:hint="eastAsia" w:ascii="宋体" w:hAnsi="宋体" w:eastAsia="宋体" w:cs="宋体"/>
          <w:highlight w:val="none"/>
        </w:rPr>
        <w:t>函</w:t>
      </w:r>
      <w:r>
        <w:rPr>
          <w:rFonts w:hint="eastAsia" w:ascii="宋体" w:hAnsi="宋体" w:eastAsia="宋体" w:cs="宋体"/>
          <w:highlight w:val="none"/>
          <w:lang w:eastAsia="zh-CN"/>
        </w:rPr>
        <w:t>及</w:t>
      </w:r>
      <w:r>
        <w:rPr>
          <w:rFonts w:hint="eastAsia" w:ascii="宋体" w:hAnsi="宋体" w:eastAsia="宋体" w:cs="宋体"/>
          <w:highlight w:val="none"/>
          <w:lang w:val="en-US" w:eastAsia="zh-CN"/>
        </w:rPr>
        <w:t>报价</w:t>
      </w:r>
      <w:r>
        <w:rPr>
          <w:rFonts w:hint="eastAsia" w:ascii="宋体" w:hAnsi="宋体" w:eastAsia="宋体" w:cs="宋体"/>
          <w:highlight w:val="none"/>
          <w:lang w:eastAsia="zh-CN"/>
        </w:rPr>
        <w:t>函附录</w:t>
      </w:r>
    </w:p>
    <w:p w14:paraId="63652C2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二、报价一览</w:t>
      </w:r>
      <w:r>
        <w:rPr>
          <w:rFonts w:hint="eastAsia" w:ascii="宋体" w:hAnsi="宋体" w:eastAsia="宋体" w:cs="宋体"/>
          <w:highlight w:val="none"/>
        </w:rPr>
        <w:t>表</w:t>
      </w:r>
    </w:p>
    <w:p w14:paraId="60F8709C">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val="en-US" w:eastAsia="zh-CN"/>
        </w:rPr>
        <w:t>三、</w:t>
      </w:r>
      <w:r>
        <w:rPr>
          <w:rFonts w:hint="eastAsia" w:ascii="宋体" w:hAnsi="宋体" w:eastAsia="宋体" w:cs="宋体"/>
          <w:highlight w:val="none"/>
          <w:lang w:eastAsia="zh-CN"/>
        </w:rPr>
        <w:t>报价明细表</w:t>
      </w:r>
    </w:p>
    <w:p w14:paraId="3062120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lang w:eastAsia="zh-CN"/>
        </w:rPr>
        <w:t>、</w:t>
      </w:r>
      <w:r>
        <w:rPr>
          <w:rFonts w:hint="eastAsia" w:ascii="宋体" w:hAnsi="宋体" w:eastAsia="宋体" w:cs="宋体"/>
          <w:highlight w:val="none"/>
        </w:rPr>
        <w:t>授权委托书（适用于有委托代理人的情况）</w:t>
      </w:r>
    </w:p>
    <w:p w14:paraId="58270F0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五</w:t>
      </w:r>
      <w:r>
        <w:rPr>
          <w:rFonts w:hint="eastAsia" w:ascii="宋体" w:hAnsi="宋体" w:eastAsia="宋体" w:cs="宋体"/>
          <w:highlight w:val="none"/>
          <w:lang w:eastAsia="zh-CN"/>
        </w:rPr>
        <w:t>、</w:t>
      </w:r>
      <w:r>
        <w:rPr>
          <w:rFonts w:hint="eastAsia" w:ascii="宋体" w:hAnsi="宋体" w:eastAsia="宋体" w:cs="宋体"/>
          <w:highlight w:val="none"/>
        </w:rPr>
        <w:t>法定代表人（单位负责人）身份证明（适用于</w:t>
      </w:r>
      <w:r>
        <w:rPr>
          <w:rFonts w:hint="eastAsia" w:ascii="宋体" w:hAnsi="宋体" w:eastAsia="宋体" w:cs="宋体"/>
          <w:highlight w:val="none"/>
          <w:lang w:eastAsia="zh-CN"/>
        </w:rPr>
        <w:t>法定代表</w:t>
      </w:r>
      <w:r>
        <w:rPr>
          <w:rFonts w:hint="eastAsia" w:ascii="宋体" w:hAnsi="宋体" w:eastAsia="宋体" w:cs="宋体"/>
          <w:highlight w:val="none"/>
        </w:rPr>
        <w:t>人的情况）</w:t>
      </w:r>
    </w:p>
    <w:p w14:paraId="6399FFD7">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六、资格审查资料</w:t>
      </w:r>
    </w:p>
    <w:p w14:paraId="2B77A64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七</w:t>
      </w:r>
      <w:r>
        <w:rPr>
          <w:rFonts w:hint="eastAsia" w:ascii="宋体" w:hAnsi="宋体" w:eastAsia="宋体" w:cs="宋体"/>
          <w:highlight w:val="none"/>
        </w:rPr>
        <w:t>、保证金</w:t>
      </w:r>
    </w:p>
    <w:p w14:paraId="378E12FB">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八、商务条款偏离表</w:t>
      </w:r>
    </w:p>
    <w:p w14:paraId="29221699">
      <w:pPr>
        <w:spacing w:line="360" w:lineRule="auto"/>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九</w:t>
      </w:r>
      <w:r>
        <w:rPr>
          <w:rFonts w:hint="eastAsia" w:ascii="宋体" w:hAnsi="宋体" w:eastAsia="宋体" w:cs="宋体"/>
          <w:highlight w:val="none"/>
        </w:rPr>
        <w:t>、</w:t>
      </w:r>
      <w:r>
        <w:rPr>
          <w:rFonts w:hint="eastAsia" w:ascii="宋体" w:hAnsi="宋体" w:eastAsia="宋体" w:cs="宋体"/>
          <w:highlight w:val="none"/>
          <w:lang w:val="en-US" w:eastAsia="zh-CN"/>
        </w:rPr>
        <w:t>技术规格差异表</w:t>
      </w:r>
    </w:p>
    <w:p w14:paraId="768CD05A">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rPr>
        <w:t>十</w:t>
      </w:r>
      <w:r>
        <w:rPr>
          <w:rFonts w:hint="eastAsia" w:ascii="宋体" w:hAnsi="宋体" w:eastAsia="宋体" w:cs="宋体"/>
          <w:highlight w:val="none"/>
          <w:lang w:eastAsia="zh-CN"/>
        </w:rPr>
        <w:t>、</w:t>
      </w:r>
      <w:r>
        <w:rPr>
          <w:rFonts w:hint="eastAsia" w:ascii="宋体" w:hAnsi="宋体" w:cs="宋体"/>
          <w:highlight w:val="none"/>
          <w:lang w:val="en-US" w:eastAsia="zh-CN"/>
        </w:rPr>
        <w:t>供货方案</w:t>
      </w:r>
    </w:p>
    <w:p w14:paraId="4DE9565C">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lang w:eastAsia="zh-CN"/>
        </w:rPr>
        <w:t>十</w:t>
      </w:r>
      <w:r>
        <w:rPr>
          <w:rFonts w:hint="eastAsia" w:ascii="宋体" w:hAnsi="宋体" w:eastAsia="宋体" w:cs="宋体"/>
          <w:highlight w:val="none"/>
          <w:lang w:val="en-US" w:eastAsia="zh-CN"/>
        </w:rPr>
        <w:t>一</w:t>
      </w:r>
      <w:r>
        <w:rPr>
          <w:rFonts w:hint="eastAsia" w:ascii="宋体" w:hAnsi="宋体" w:eastAsia="宋体" w:cs="宋体"/>
          <w:highlight w:val="none"/>
        </w:rPr>
        <w:t>、其他资料</w:t>
      </w:r>
    </w:p>
    <w:p w14:paraId="702A69EE">
      <w:pPr>
        <w:spacing w:line="360" w:lineRule="auto"/>
        <w:ind w:firstLine="420" w:firstLineChars="200"/>
        <w:rPr>
          <w:rFonts w:ascii="宋体" w:hAnsi="宋体" w:cs="宋体"/>
          <w:highlight w:val="none"/>
        </w:rPr>
      </w:pPr>
      <w:r>
        <w:rPr>
          <w:rFonts w:hint="eastAsia" w:ascii="宋体" w:hAnsi="宋体" w:cs="宋体"/>
          <w:highlight w:val="none"/>
          <w:lang w:val="en-US" w:eastAsia="zh-CN"/>
        </w:rPr>
        <w:t>投标人</w:t>
      </w:r>
      <w:r>
        <w:rPr>
          <w:rFonts w:hint="eastAsia" w:ascii="宋体" w:hAnsi="宋体" w:cs="宋体"/>
          <w:highlight w:val="none"/>
        </w:rPr>
        <w:t>在</w:t>
      </w:r>
      <w:r>
        <w:rPr>
          <w:rFonts w:hint="eastAsia" w:ascii="宋体" w:hAnsi="宋体" w:cs="宋体"/>
          <w:highlight w:val="none"/>
          <w:lang w:val="en-US" w:eastAsia="zh-CN"/>
        </w:rPr>
        <w:t>招标</w:t>
      </w:r>
      <w:r>
        <w:rPr>
          <w:rFonts w:hint="eastAsia" w:ascii="宋体" w:hAnsi="宋体" w:cs="宋体"/>
          <w:highlight w:val="none"/>
        </w:rPr>
        <w:t>过程中作出的符合法律法规和</w:t>
      </w:r>
      <w:r>
        <w:rPr>
          <w:rFonts w:hint="eastAsia" w:ascii="宋体" w:hAnsi="宋体" w:cs="宋体"/>
          <w:highlight w:val="none"/>
          <w:lang w:val="en-US" w:eastAsia="zh-CN"/>
        </w:rPr>
        <w:t>招标</w:t>
      </w:r>
      <w:r>
        <w:rPr>
          <w:rFonts w:hint="eastAsia" w:ascii="宋体" w:hAnsi="宋体" w:cs="宋体"/>
          <w:highlight w:val="none"/>
        </w:rPr>
        <w:t>文件规定的澄清确认，构成</w:t>
      </w:r>
      <w:r>
        <w:rPr>
          <w:rFonts w:hint="eastAsia" w:ascii="宋体" w:hAnsi="宋体" w:cs="宋体"/>
          <w:highlight w:val="none"/>
          <w:lang w:val="en-US" w:eastAsia="zh-CN"/>
        </w:rPr>
        <w:t>投标</w:t>
      </w:r>
      <w:r>
        <w:rPr>
          <w:rFonts w:hint="eastAsia" w:ascii="宋体" w:hAnsi="宋体" w:cs="宋体"/>
          <w:highlight w:val="none"/>
        </w:rPr>
        <w:t>文件的组成部分。</w:t>
      </w:r>
    </w:p>
    <w:p w14:paraId="0B4C1E32">
      <w:pPr>
        <w:spacing w:line="360" w:lineRule="auto"/>
        <w:ind w:firstLine="420" w:firstLineChars="200"/>
        <w:rPr>
          <w:rFonts w:hint="eastAsia" w:eastAsia="宋体"/>
          <w:highlight w:val="none"/>
          <w:lang w:val="en-US" w:eastAsia="zh-CN"/>
        </w:rPr>
      </w:pPr>
      <w:r>
        <w:rPr>
          <w:rFonts w:hint="eastAsia" w:ascii="宋体" w:hAnsi="宋体" w:cs="宋体"/>
          <w:highlight w:val="none"/>
        </w:rPr>
        <w:t xml:space="preserve">3.1.2 </w:t>
      </w:r>
      <w:r>
        <w:rPr>
          <w:rFonts w:hint="eastAsia" w:ascii="宋体" w:hAnsi="宋体" w:cs="宋体"/>
          <w:highlight w:val="none"/>
          <w:lang w:val="en-US" w:eastAsia="zh-CN"/>
        </w:rPr>
        <w:t>投标人</w:t>
      </w:r>
      <w:r>
        <w:rPr>
          <w:rFonts w:hint="eastAsia" w:ascii="宋体" w:hAnsi="宋体" w:cs="宋体"/>
          <w:highlight w:val="none"/>
        </w:rPr>
        <w:t>须知前附表未要求提交保证金的，</w:t>
      </w:r>
      <w:r>
        <w:rPr>
          <w:rFonts w:hint="eastAsia" w:ascii="宋体" w:hAnsi="宋体" w:cs="宋体"/>
          <w:highlight w:val="none"/>
          <w:lang w:val="en-US" w:eastAsia="zh-CN"/>
        </w:rPr>
        <w:t>投标</w:t>
      </w:r>
      <w:r>
        <w:rPr>
          <w:rFonts w:hint="eastAsia" w:ascii="宋体" w:hAnsi="宋体" w:cs="宋体"/>
          <w:highlight w:val="none"/>
        </w:rPr>
        <w:t>文件不包括本章第 3.1.1（</w:t>
      </w:r>
      <w:r>
        <w:rPr>
          <w:rFonts w:hint="eastAsia" w:ascii="宋体" w:hAnsi="宋体" w:cs="宋体"/>
          <w:highlight w:val="none"/>
          <w:lang w:val="en-US" w:eastAsia="zh-CN"/>
        </w:rPr>
        <w:t>7</w:t>
      </w:r>
      <w:r>
        <w:rPr>
          <w:rFonts w:hint="eastAsia" w:ascii="宋体" w:hAnsi="宋体" w:cs="宋体"/>
          <w:highlight w:val="none"/>
        </w:rPr>
        <w:t>）</w:t>
      </w:r>
      <w:r>
        <w:rPr>
          <w:rFonts w:hint="eastAsia" w:ascii="宋体" w:hAnsi="宋体" w:cs="宋体"/>
          <w:highlight w:val="none"/>
          <w:lang w:val="en-US" w:eastAsia="zh-CN"/>
        </w:rPr>
        <w:t>项</w:t>
      </w:r>
      <w:r>
        <w:rPr>
          <w:rFonts w:hint="eastAsia" w:ascii="宋体" w:hAnsi="宋体" w:cs="宋体"/>
          <w:highlight w:val="none"/>
        </w:rPr>
        <w:t>所指的保证金。</w:t>
      </w:r>
    </w:p>
    <w:p w14:paraId="10C3B8F8">
      <w:pPr>
        <w:pStyle w:val="5"/>
        <w:spacing w:line="360" w:lineRule="auto"/>
        <w:rPr>
          <w:rFonts w:ascii="宋体" w:hAnsi="宋体"/>
          <w:highlight w:val="none"/>
        </w:rPr>
      </w:pPr>
      <w:bookmarkStart w:id="24" w:name="_Toc4187"/>
      <w:r>
        <w:rPr>
          <w:rFonts w:hint="eastAsia" w:ascii="宋体" w:hAnsi="宋体"/>
          <w:highlight w:val="none"/>
        </w:rPr>
        <w:t xml:space="preserve">3.2 </w:t>
      </w:r>
      <w:r>
        <w:rPr>
          <w:rFonts w:hint="eastAsia" w:ascii="宋体" w:hAnsi="宋体"/>
          <w:highlight w:val="none"/>
          <w:lang w:val="en-US" w:eastAsia="zh-CN"/>
        </w:rPr>
        <w:t>投标</w:t>
      </w:r>
      <w:r>
        <w:rPr>
          <w:rFonts w:hint="eastAsia" w:ascii="宋体" w:hAnsi="宋体"/>
          <w:highlight w:val="none"/>
        </w:rPr>
        <w:t>报价</w:t>
      </w:r>
      <w:bookmarkEnd w:id="24"/>
    </w:p>
    <w:p w14:paraId="55A3D89B">
      <w:pPr>
        <w:spacing w:line="360" w:lineRule="auto"/>
        <w:ind w:firstLine="420" w:firstLineChars="200"/>
        <w:rPr>
          <w:rFonts w:hint="eastAsia" w:ascii="宋体" w:hAnsi="宋体" w:cs="宋体"/>
          <w:highlight w:val="none"/>
        </w:rPr>
      </w:pPr>
      <w:r>
        <w:rPr>
          <w:rFonts w:hint="eastAsia" w:ascii="宋体" w:hAnsi="宋体" w:cs="宋体"/>
          <w:highlight w:val="none"/>
        </w:rPr>
        <w:t xml:space="preserve">3.2.1 </w:t>
      </w:r>
      <w:r>
        <w:rPr>
          <w:rFonts w:hint="eastAsia" w:ascii="宋体" w:hAnsi="宋体" w:cs="宋体"/>
          <w:highlight w:val="none"/>
          <w:lang w:val="en-US" w:eastAsia="zh-CN"/>
        </w:rPr>
        <w:t>投标</w:t>
      </w:r>
      <w:r>
        <w:rPr>
          <w:rFonts w:hint="eastAsia" w:ascii="宋体" w:hAnsi="宋体" w:cs="宋体"/>
          <w:highlight w:val="none"/>
        </w:rPr>
        <w:t>报价应包括国家规定的增值税税金，除</w:t>
      </w:r>
      <w:r>
        <w:rPr>
          <w:rFonts w:hint="eastAsia" w:ascii="宋体" w:hAnsi="宋体" w:cs="宋体"/>
          <w:highlight w:val="none"/>
          <w:lang w:val="en-US" w:eastAsia="zh-CN"/>
        </w:rPr>
        <w:t>投标人</w:t>
      </w:r>
      <w:r>
        <w:rPr>
          <w:rFonts w:hint="eastAsia" w:ascii="宋体" w:hAnsi="宋体" w:cs="宋体"/>
          <w:highlight w:val="none"/>
        </w:rPr>
        <w:t>须知前附表另有规定外，增值税税金按一般计税方法计算。投标人应按第六章“投标文件格式”的要求在</w:t>
      </w:r>
      <w:r>
        <w:rPr>
          <w:rFonts w:hint="eastAsia" w:ascii="宋体" w:hAnsi="宋体" w:cs="宋体"/>
          <w:highlight w:val="none"/>
          <w:lang w:val="en-US" w:eastAsia="zh-CN"/>
        </w:rPr>
        <w:t>报价</w:t>
      </w:r>
      <w:r>
        <w:rPr>
          <w:rFonts w:hint="eastAsia" w:ascii="宋体" w:hAnsi="宋体" w:cs="宋体"/>
          <w:highlight w:val="none"/>
        </w:rPr>
        <w:t>函中进行报价并填写分项报价表。</w:t>
      </w:r>
    </w:p>
    <w:p w14:paraId="5ACB5257">
      <w:pPr>
        <w:spacing w:line="360" w:lineRule="auto"/>
        <w:ind w:firstLine="420" w:firstLineChars="200"/>
        <w:rPr>
          <w:rFonts w:ascii="宋体" w:hAnsi="宋体" w:cs="宋体"/>
          <w:highlight w:val="none"/>
        </w:rPr>
      </w:pPr>
      <w:r>
        <w:rPr>
          <w:rFonts w:hint="eastAsia" w:ascii="宋体" w:hAnsi="宋体" w:cs="宋体"/>
          <w:highlight w:val="none"/>
        </w:rPr>
        <w:t>3.2.2</w:t>
      </w:r>
      <w:r>
        <w:rPr>
          <w:rFonts w:hint="eastAsia" w:ascii="宋体" w:hAnsi="宋体" w:cs="宋体"/>
          <w:highlight w:val="none"/>
          <w:lang w:val="en-US" w:eastAsia="zh-CN"/>
        </w:rPr>
        <w:t>投标人</w:t>
      </w:r>
      <w:r>
        <w:rPr>
          <w:rFonts w:hint="eastAsia" w:ascii="宋体" w:hAnsi="宋体" w:cs="宋体"/>
          <w:highlight w:val="none"/>
        </w:rPr>
        <w:t>应充分了解该项目的总体情况以及影响</w:t>
      </w:r>
      <w:r>
        <w:rPr>
          <w:rFonts w:hint="eastAsia" w:ascii="宋体" w:hAnsi="宋体" w:cs="宋体"/>
          <w:highlight w:val="none"/>
          <w:lang w:val="en-US" w:eastAsia="zh-CN"/>
        </w:rPr>
        <w:t>投标</w:t>
      </w:r>
      <w:r>
        <w:rPr>
          <w:rFonts w:hint="eastAsia" w:ascii="宋体" w:hAnsi="宋体" w:cs="宋体"/>
          <w:highlight w:val="none"/>
        </w:rPr>
        <w:t>报价的其他要素。</w:t>
      </w:r>
    </w:p>
    <w:p w14:paraId="6C7EDCDE">
      <w:pPr>
        <w:spacing w:line="360" w:lineRule="auto"/>
        <w:ind w:firstLine="420" w:firstLineChars="200"/>
        <w:rPr>
          <w:rFonts w:ascii="宋体" w:hAnsi="宋体" w:cs="宋体"/>
          <w:highlight w:val="none"/>
        </w:rPr>
      </w:pPr>
      <w:r>
        <w:rPr>
          <w:rFonts w:hint="eastAsia" w:ascii="宋体" w:hAnsi="宋体" w:cs="宋体"/>
          <w:highlight w:val="none"/>
        </w:rPr>
        <w:t xml:space="preserve">3.2.3 </w:t>
      </w:r>
      <w:r>
        <w:rPr>
          <w:rFonts w:hint="eastAsia" w:ascii="宋体" w:hAnsi="宋体" w:cs="宋体"/>
          <w:highlight w:val="none"/>
          <w:lang w:val="en-US" w:eastAsia="zh-CN"/>
        </w:rPr>
        <w:t>投标</w:t>
      </w:r>
      <w:r>
        <w:rPr>
          <w:rFonts w:hint="eastAsia" w:ascii="宋体" w:hAnsi="宋体" w:cs="宋体"/>
          <w:highlight w:val="none"/>
        </w:rPr>
        <w:t>报价为各分项报价金额之和，</w:t>
      </w:r>
      <w:r>
        <w:rPr>
          <w:rFonts w:hint="eastAsia" w:ascii="宋体" w:hAnsi="宋体" w:cs="宋体"/>
          <w:highlight w:val="none"/>
          <w:lang w:val="en-US" w:eastAsia="zh-CN"/>
        </w:rPr>
        <w:t>投标</w:t>
      </w:r>
      <w:r>
        <w:rPr>
          <w:rFonts w:hint="eastAsia" w:ascii="宋体" w:hAnsi="宋体" w:cs="宋体"/>
          <w:highlight w:val="none"/>
        </w:rPr>
        <w:t>报价与分项报价的</w:t>
      </w:r>
      <w:r>
        <w:rPr>
          <w:rFonts w:hint="eastAsia" w:ascii="宋体" w:hAnsi="宋体" w:cs="宋体"/>
          <w:highlight w:val="none"/>
          <w:lang w:eastAsia="zh-CN"/>
        </w:rPr>
        <w:t>总</w:t>
      </w:r>
      <w:r>
        <w:rPr>
          <w:rFonts w:hint="eastAsia" w:ascii="宋体" w:hAnsi="宋体" w:cs="宋体"/>
          <w:highlight w:val="none"/>
        </w:rPr>
        <w:t>价不一致的，应以各分项合价累计数为准，修正</w:t>
      </w:r>
      <w:r>
        <w:rPr>
          <w:rFonts w:hint="eastAsia" w:ascii="宋体" w:hAnsi="宋体" w:cs="宋体"/>
          <w:highlight w:val="none"/>
          <w:lang w:val="en-US" w:eastAsia="zh-CN"/>
        </w:rPr>
        <w:t>投标</w:t>
      </w:r>
      <w:r>
        <w:rPr>
          <w:rFonts w:hint="eastAsia" w:ascii="宋体" w:hAnsi="宋体" w:cs="宋体"/>
          <w:highlight w:val="none"/>
        </w:rPr>
        <w:t>报价；如分项报价中存在缺漏项，则视为缺漏项价格已包含在其他分项报价之中。</w:t>
      </w:r>
      <w:r>
        <w:rPr>
          <w:rFonts w:hint="eastAsia" w:ascii="宋体" w:hAnsi="宋体" w:cs="宋体"/>
          <w:highlight w:val="none"/>
          <w:lang w:val="en-US" w:eastAsia="zh-CN"/>
        </w:rPr>
        <w:t>投标人</w:t>
      </w:r>
      <w:r>
        <w:rPr>
          <w:rFonts w:hint="eastAsia" w:ascii="宋体" w:hAnsi="宋体" w:cs="宋体"/>
          <w:highlight w:val="none"/>
        </w:rPr>
        <w:t>在投标截止时间前修改投标函中的投标报价总额，应同时修改</w:t>
      </w:r>
      <w:r>
        <w:rPr>
          <w:rFonts w:hint="eastAsia" w:ascii="宋体" w:hAnsi="宋体" w:cs="宋体"/>
          <w:highlight w:val="none"/>
          <w:lang w:val="en-US" w:eastAsia="zh-CN"/>
        </w:rPr>
        <w:t>投标</w:t>
      </w:r>
      <w:r>
        <w:rPr>
          <w:rFonts w:hint="eastAsia" w:ascii="宋体" w:hAnsi="宋体" w:cs="宋体"/>
          <w:highlight w:val="none"/>
        </w:rPr>
        <w:t>文件“分项报价表”中的相应报价。此修改须符合本章第4.3款的有关要求。</w:t>
      </w:r>
    </w:p>
    <w:p w14:paraId="58733318">
      <w:pPr>
        <w:spacing w:line="360" w:lineRule="auto"/>
        <w:ind w:firstLine="420" w:firstLineChars="200"/>
        <w:rPr>
          <w:rFonts w:ascii="宋体" w:hAnsi="宋体" w:cs="宋体"/>
          <w:highlight w:val="none"/>
        </w:rPr>
      </w:pPr>
      <w:r>
        <w:rPr>
          <w:rFonts w:hint="eastAsia" w:ascii="宋体" w:hAnsi="宋体" w:cs="宋体"/>
          <w:highlight w:val="none"/>
        </w:rPr>
        <w:t xml:space="preserve">3.2.4 </w:t>
      </w:r>
      <w:r>
        <w:rPr>
          <w:rFonts w:hint="eastAsia" w:ascii="宋体" w:hAnsi="宋体" w:cs="宋体"/>
          <w:highlight w:val="none"/>
          <w:lang w:val="en-US" w:eastAsia="zh-CN"/>
        </w:rPr>
        <w:t>采购</w:t>
      </w:r>
      <w:r>
        <w:rPr>
          <w:rFonts w:hint="eastAsia" w:ascii="宋体" w:hAnsi="宋体" w:cs="宋体"/>
          <w:highlight w:val="none"/>
        </w:rPr>
        <w:t>人设有最高投标限价的，</w:t>
      </w:r>
      <w:r>
        <w:rPr>
          <w:rFonts w:hint="eastAsia" w:ascii="宋体" w:hAnsi="宋体" w:cs="宋体"/>
          <w:highlight w:val="none"/>
          <w:lang w:val="en-US" w:eastAsia="zh-CN"/>
        </w:rPr>
        <w:t>投标人</w:t>
      </w:r>
      <w:r>
        <w:rPr>
          <w:rFonts w:hint="eastAsia" w:ascii="宋体" w:hAnsi="宋体" w:cs="宋体"/>
          <w:highlight w:val="none"/>
        </w:rPr>
        <w:t>的</w:t>
      </w:r>
      <w:r>
        <w:rPr>
          <w:rFonts w:hint="eastAsia" w:ascii="宋体" w:hAnsi="宋体" w:cs="宋体"/>
          <w:highlight w:val="none"/>
          <w:lang w:val="en-US" w:eastAsia="zh-CN"/>
        </w:rPr>
        <w:t>投标</w:t>
      </w:r>
      <w:r>
        <w:rPr>
          <w:rFonts w:hint="eastAsia" w:ascii="宋体" w:hAnsi="宋体" w:cs="宋体"/>
          <w:highlight w:val="none"/>
        </w:rPr>
        <w:t>报价不得超过最高限价，最高限价在</w:t>
      </w:r>
      <w:r>
        <w:rPr>
          <w:rFonts w:hint="eastAsia" w:ascii="宋体" w:hAnsi="宋体" w:cs="宋体"/>
          <w:highlight w:val="none"/>
          <w:lang w:val="en-US" w:eastAsia="zh-CN"/>
        </w:rPr>
        <w:t>投标人</w:t>
      </w:r>
      <w:r>
        <w:rPr>
          <w:rFonts w:hint="eastAsia" w:ascii="宋体" w:hAnsi="宋体" w:cs="宋体"/>
          <w:highlight w:val="none"/>
        </w:rPr>
        <w:t>须知前附表中载明。</w:t>
      </w:r>
    </w:p>
    <w:p w14:paraId="0948A184">
      <w:pPr>
        <w:spacing w:line="360" w:lineRule="auto"/>
        <w:ind w:firstLine="420" w:firstLineChars="200"/>
        <w:rPr>
          <w:rFonts w:ascii="宋体" w:hAnsi="宋体" w:cs="宋体"/>
          <w:highlight w:val="none"/>
        </w:rPr>
      </w:pPr>
      <w:r>
        <w:rPr>
          <w:rFonts w:hint="eastAsia" w:ascii="宋体" w:hAnsi="宋体" w:cs="宋体"/>
          <w:highlight w:val="none"/>
        </w:rPr>
        <w:t xml:space="preserve">3.2.5 </w:t>
      </w:r>
      <w:r>
        <w:rPr>
          <w:rFonts w:hint="eastAsia" w:ascii="宋体" w:hAnsi="宋体" w:cs="宋体"/>
          <w:highlight w:val="none"/>
          <w:lang w:val="en-US" w:eastAsia="zh-CN"/>
        </w:rPr>
        <w:t>投标</w:t>
      </w:r>
      <w:r>
        <w:rPr>
          <w:rFonts w:hint="eastAsia" w:ascii="宋体" w:hAnsi="宋体" w:cs="宋体"/>
          <w:highlight w:val="none"/>
        </w:rPr>
        <w:t>报价的其他要求见</w:t>
      </w:r>
      <w:r>
        <w:rPr>
          <w:rFonts w:hint="eastAsia" w:ascii="宋体" w:hAnsi="宋体" w:cs="宋体"/>
          <w:highlight w:val="none"/>
          <w:lang w:val="en-US" w:eastAsia="zh-CN"/>
        </w:rPr>
        <w:t>投标人</w:t>
      </w:r>
      <w:r>
        <w:rPr>
          <w:rFonts w:hint="eastAsia" w:ascii="宋体" w:hAnsi="宋体" w:cs="宋体"/>
          <w:highlight w:val="none"/>
        </w:rPr>
        <w:t>须知前附表。</w:t>
      </w:r>
    </w:p>
    <w:p w14:paraId="0458A95F">
      <w:pPr>
        <w:autoSpaceDE w:val="0"/>
        <w:autoSpaceDN w:val="0"/>
        <w:adjustRightInd w:val="0"/>
        <w:ind w:firstLine="420" w:firstLineChars="200"/>
        <w:rPr>
          <w:rFonts w:ascii="宋体" w:hAnsi="宋体"/>
          <w:highlight w:val="none"/>
        </w:rPr>
      </w:pPr>
      <w:r>
        <w:rPr>
          <w:rFonts w:hint="eastAsia" w:ascii="宋体" w:hAnsi="宋体" w:cs="宋体"/>
          <w:highlight w:val="none"/>
        </w:rPr>
        <w:t xml:space="preserve">3.2.6 </w:t>
      </w:r>
      <w:r>
        <w:rPr>
          <w:rFonts w:hint="eastAsia" w:ascii="宋体" w:hAnsi="宋体" w:cs="宋体"/>
          <w:highlight w:val="none"/>
          <w:lang w:val="zh-CN"/>
        </w:rPr>
        <w:t>最低报价不能作为</w:t>
      </w:r>
      <w:r>
        <w:rPr>
          <w:rFonts w:hint="eastAsia" w:ascii="宋体" w:hAnsi="宋体" w:cs="宋体"/>
          <w:highlight w:val="none"/>
          <w:lang w:val="en-US" w:eastAsia="zh-CN"/>
        </w:rPr>
        <w:t>成交</w:t>
      </w:r>
      <w:r>
        <w:rPr>
          <w:rFonts w:hint="eastAsia" w:ascii="宋体" w:hAnsi="宋体" w:cs="宋体"/>
          <w:highlight w:val="none"/>
          <w:lang w:val="zh-CN"/>
        </w:rPr>
        <w:t>的保证。</w:t>
      </w:r>
    </w:p>
    <w:p w14:paraId="66BB7C43">
      <w:pPr>
        <w:pStyle w:val="5"/>
        <w:spacing w:line="360" w:lineRule="auto"/>
        <w:rPr>
          <w:rFonts w:ascii="宋体" w:hAnsi="宋体"/>
          <w:highlight w:val="none"/>
        </w:rPr>
      </w:pPr>
      <w:bookmarkStart w:id="25" w:name="_Toc28587"/>
      <w:r>
        <w:rPr>
          <w:rFonts w:hint="eastAsia" w:ascii="宋体" w:hAnsi="宋体"/>
          <w:highlight w:val="none"/>
        </w:rPr>
        <w:t xml:space="preserve">3.3 </w:t>
      </w:r>
      <w:r>
        <w:rPr>
          <w:rFonts w:hint="eastAsia" w:ascii="宋体" w:hAnsi="宋体"/>
          <w:highlight w:val="none"/>
          <w:lang w:val="en-US" w:eastAsia="zh-CN"/>
        </w:rPr>
        <w:t>投标</w:t>
      </w:r>
      <w:r>
        <w:rPr>
          <w:rFonts w:hint="eastAsia" w:ascii="宋体" w:hAnsi="宋体"/>
          <w:highlight w:val="none"/>
        </w:rPr>
        <w:t>有效期</w:t>
      </w:r>
      <w:bookmarkEnd w:id="25"/>
    </w:p>
    <w:p w14:paraId="554DA33C">
      <w:pPr>
        <w:spacing w:line="360" w:lineRule="auto"/>
        <w:ind w:firstLine="420" w:firstLineChars="200"/>
        <w:rPr>
          <w:rFonts w:ascii="宋体" w:hAnsi="宋体" w:cs="宋体"/>
          <w:highlight w:val="none"/>
        </w:rPr>
      </w:pPr>
      <w:r>
        <w:rPr>
          <w:rFonts w:hint="eastAsia" w:ascii="宋体" w:hAnsi="宋体" w:cs="宋体"/>
          <w:highlight w:val="none"/>
        </w:rPr>
        <w:t>3.3.1 除</w:t>
      </w:r>
      <w:r>
        <w:rPr>
          <w:rFonts w:hint="eastAsia" w:ascii="宋体" w:hAnsi="宋体" w:cs="宋体"/>
          <w:highlight w:val="none"/>
          <w:lang w:val="en-US" w:eastAsia="zh-CN"/>
        </w:rPr>
        <w:t>投标人</w:t>
      </w:r>
      <w:r>
        <w:rPr>
          <w:rFonts w:hint="eastAsia" w:ascii="宋体" w:hAnsi="宋体" w:cs="宋体"/>
          <w:highlight w:val="none"/>
        </w:rPr>
        <w:t>须知前附表另有规定外，</w:t>
      </w:r>
      <w:r>
        <w:rPr>
          <w:rFonts w:hint="eastAsia" w:ascii="宋体" w:hAnsi="宋体" w:cs="宋体"/>
          <w:highlight w:val="none"/>
          <w:lang w:val="en-US" w:eastAsia="zh-CN"/>
        </w:rPr>
        <w:t>投标</w:t>
      </w:r>
      <w:r>
        <w:rPr>
          <w:rFonts w:hint="eastAsia" w:ascii="宋体" w:hAnsi="宋体" w:cs="宋体"/>
          <w:highlight w:val="none"/>
        </w:rPr>
        <w:t>有效期为90天。</w:t>
      </w:r>
    </w:p>
    <w:p w14:paraId="61FABBD2">
      <w:pPr>
        <w:spacing w:line="360" w:lineRule="auto"/>
        <w:ind w:firstLine="420" w:firstLineChars="200"/>
        <w:rPr>
          <w:rFonts w:ascii="宋体" w:hAnsi="宋体" w:cs="宋体"/>
          <w:highlight w:val="none"/>
        </w:rPr>
      </w:pPr>
      <w:r>
        <w:rPr>
          <w:rFonts w:hint="eastAsia" w:ascii="宋体" w:hAnsi="宋体" w:cs="宋体"/>
          <w:highlight w:val="none"/>
        </w:rPr>
        <w:t>3.3.2 在</w:t>
      </w:r>
      <w:r>
        <w:rPr>
          <w:rFonts w:hint="eastAsia" w:ascii="宋体" w:hAnsi="宋体" w:cs="宋体"/>
          <w:highlight w:val="none"/>
          <w:lang w:val="en-US" w:eastAsia="zh-CN"/>
        </w:rPr>
        <w:t>投标</w:t>
      </w:r>
      <w:r>
        <w:rPr>
          <w:rFonts w:hint="eastAsia" w:ascii="宋体" w:hAnsi="宋体" w:cs="宋体"/>
          <w:highlight w:val="none"/>
        </w:rPr>
        <w:t>有效期内，</w:t>
      </w:r>
      <w:r>
        <w:rPr>
          <w:rFonts w:hint="eastAsia" w:ascii="宋体" w:hAnsi="宋体" w:cs="宋体"/>
          <w:highlight w:val="none"/>
          <w:lang w:val="en-US" w:eastAsia="zh-CN"/>
        </w:rPr>
        <w:t>投标人</w:t>
      </w:r>
      <w:r>
        <w:rPr>
          <w:rFonts w:hint="eastAsia" w:ascii="宋体" w:hAnsi="宋体" w:cs="宋体"/>
          <w:highlight w:val="none"/>
        </w:rPr>
        <w:t>撤销</w:t>
      </w:r>
      <w:r>
        <w:rPr>
          <w:rFonts w:hint="eastAsia" w:ascii="宋体" w:hAnsi="宋体" w:cs="宋体"/>
          <w:highlight w:val="none"/>
          <w:lang w:val="en-US" w:eastAsia="zh-CN"/>
        </w:rPr>
        <w:t>投标</w:t>
      </w:r>
      <w:r>
        <w:rPr>
          <w:rFonts w:hint="eastAsia" w:ascii="宋体" w:hAnsi="宋体" w:cs="宋体"/>
          <w:highlight w:val="none"/>
        </w:rPr>
        <w:t>文件的，应承担</w:t>
      </w:r>
      <w:r>
        <w:rPr>
          <w:rFonts w:hint="eastAsia" w:ascii="宋体" w:hAnsi="宋体" w:cs="宋体"/>
          <w:highlight w:val="none"/>
          <w:lang w:val="en-US" w:eastAsia="zh-CN"/>
        </w:rPr>
        <w:t>招标</w:t>
      </w:r>
      <w:r>
        <w:rPr>
          <w:rFonts w:hint="eastAsia" w:ascii="宋体" w:hAnsi="宋体" w:cs="宋体"/>
          <w:highlight w:val="none"/>
        </w:rPr>
        <w:t>文件和法律规定的责任。</w:t>
      </w:r>
    </w:p>
    <w:p w14:paraId="7C54EA57">
      <w:pPr>
        <w:spacing w:line="360" w:lineRule="auto"/>
        <w:ind w:firstLine="420" w:firstLineChars="200"/>
        <w:rPr>
          <w:rFonts w:ascii="宋体" w:hAnsi="宋体" w:cs="宋体"/>
          <w:highlight w:val="none"/>
        </w:rPr>
      </w:pPr>
      <w:r>
        <w:rPr>
          <w:rFonts w:hint="eastAsia" w:ascii="宋体" w:hAnsi="宋体" w:cs="宋体"/>
          <w:highlight w:val="none"/>
        </w:rPr>
        <w:t>3.3.3 出现特殊情况需要延长</w:t>
      </w:r>
      <w:r>
        <w:rPr>
          <w:rFonts w:hint="eastAsia" w:ascii="宋体" w:hAnsi="宋体" w:cs="宋体"/>
          <w:highlight w:val="none"/>
          <w:lang w:val="en-US" w:eastAsia="zh-CN"/>
        </w:rPr>
        <w:t>投标</w:t>
      </w:r>
      <w:r>
        <w:rPr>
          <w:rFonts w:hint="eastAsia" w:ascii="宋体" w:hAnsi="宋体" w:cs="宋体"/>
          <w:highlight w:val="none"/>
        </w:rPr>
        <w:t>有效期的，</w:t>
      </w:r>
      <w:r>
        <w:rPr>
          <w:rFonts w:hint="eastAsia" w:ascii="宋体" w:hAnsi="宋体" w:cs="宋体"/>
          <w:highlight w:val="none"/>
          <w:lang w:val="en-US" w:eastAsia="zh-CN"/>
        </w:rPr>
        <w:t>采购</w:t>
      </w:r>
      <w:r>
        <w:rPr>
          <w:rFonts w:hint="eastAsia" w:ascii="宋体" w:hAnsi="宋体" w:cs="宋体"/>
          <w:highlight w:val="none"/>
        </w:rPr>
        <w:t>人以书面形式通知所有</w:t>
      </w:r>
      <w:r>
        <w:rPr>
          <w:rFonts w:hint="eastAsia" w:ascii="宋体" w:hAnsi="宋体" w:cs="宋体"/>
          <w:highlight w:val="none"/>
          <w:lang w:val="en-US" w:eastAsia="zh-CN"/>
        </w:rPr>
        <w:t>投标人</w:t>
      </w:r>
      <w:r>
        <w:rPr>
          <w:rFonts w:hint="eastAsia" w:ascii="宋体" w:hAnsi="宋体" w:cs="宋体"/>
          <w:highlight w:val="none"/>
        </w:rPr>
        <w:t>延长</w:t>
      </w:r>
      <w:r>
        <w:rPr>
          <w:rFonts w:hint="eastAsia" w:ascii="宋体" w:hAnsi="宋体" w:cs="宋体"/>
          <w:highlight w:val="none"/>
          <w:lang w:val="en-US" w:eastAsia="zh-CN"/>
        </w:rPr>
        <w:t>投标</w:t>
      </w:r>
      <w:r>
        <w:rPr>
          <w:rFonts w:hint="eastAsia" w:ascii="宋体" w:hAnsi="宋体" w:cs="宋体"/>
          <w:highlight w:val="none"/>
        </w:rPr>
        <w:t>有效期。</w:t>
      </w:r>
      <w:r>
        <w:rPr>
          <w:rFonts w:hint="eastAsia" w:ascii="宋体" w:hAnsi="宋体" w:cs="宋体"/>
          <w:highlight w:val="none"/>
          <w:lang w:val="en-US" w:eastAsia="zh-CN"/>
        </w:rPr>
        <w:t>投标人</w:t>
      </w:r>
      <w:r>
        <w:rPr>
          <w:rFonts w:hint="eastAsia" w:ascii="宋体" w:hAnsi="宋体" w:cs="宋体"/>
          <w:highlight w:val="none"/>
        </w:rPr>
        <w:t>应予以书面答复，同意延长的，应相应延长其</w:t>
      </w:r>
      <w:r>
        <w:rPr>
          <w:rFonts w:hint="eastAsia" w:ascii="宋体" w:hAnsi="宋体" w:cs="宋体"/>
          <w:highlight w:val="none"/>
          <w:lang w:val="en-US" w:eastAsia="zh-CN"/>
        </w:rPr>
        <w:t>投标</w:t>
      </w:r>
      <w:r>
        <w:rPr>
          <w:rFonts w:hint="eastAsia" w:ascii="宋体" w:hAnsi="宋体" w:cs="宋体"/>
          <w:highlight w:val="none"/>
        </w:rPr>
        <w:t>保证金的有效期，但不得要求或被允许修改其</w:t>
      </w:r>
      <w:r>
        <w:rPr>
          <w:rFonts w:hint="eastAsia" w:ascii="宋体" w:hAnsi="宋体" w:cs="宋体"/>
          <w:highlight w:val="none"/>
          <w:lang w:val="en-US" w:eastAsia="zh-CN"/>
        </w:rPr>
        <w:t>投标</w:t>
      </w:r>
      <w:r>
        <w:rPr>
          <w:rFonts w:hint="eastAsia" w:ascii="宋体" w:hAnsi="宋体" w:cs="宋体"/>
          <w:highlight w:val="none"/>
        </w:rPr>
        <w:t>文件；</w:t>
      </w:r>
      <w:r>
        <w:rPr>
          <w:rFonts w:hint="eastAsia" w:ascii="宋体" w:hAnsi="宋体" w:cs="宋体"/>
          <w:highlight w:val="none"/>
          <w:lang w:val="en-US" w:eastAsia="zh-CN"/>
        </w:rPr>
        <w:t>投标人</w:t>
      </w:r>
      <w:r>
        <w:rPr>
          <w:rFonts w:hint="eastAsia" w:ascii="宋体" w:hAnsi="宋体" w:cs="宋体"/>
          <w:highlight w:val="none"/>
        </w:rPr>
        <w:t>拒绝延长的，其</w:t>
      </w:r>
      <w:r>
        <w:rPr>
          <w:rFonts w:hint="eastAsia" w:ascii="宋体" w:hAnsi="宋体" w:cs="宋体"/>
          <w:highlight w:val="none"/>
          <w:lang w:val="en-US" w:eastAsia="zh-CN"/>
        </w:rPr>
        <w:t>招标</w:t>
      </w:r>
      <w:r>
        <w:rPr>
          <w:rFonts w:hint="eastAsia" w:ascii="宋体" w:hAnsi="宋体" w:cs="宋体"/>
          <w:highlight w:val="none"/>
        </w:rPr>
        <w:t>失效，但</w:t>
      </w:r>
      <w:r>
        <w:rPr>
          <w:rFonts w:hint="eastAsia" w:ascii="宋体" w:hAnsi="宋体" w:cs="宋体"/>
          <w:highlight w:val="none"/>
          <w:lang w:val="en-US" w:eastAsia="zh-CN"/>
        </w:rPr>
        <w:t>投标人</w:t>
      </w:r>
      <w:r>
        <w:rPr>
          <w:rFonts w:hint="eastAsia" w:ascii="宋体" w:hAnsi="宋体" w:cs="宋体"/>
          <w:highlight w:val="none"/>
        </w:rPr>
        <w:t>有权收回其</w:t>
      </w:r>
      <w:r>
        <w:rPr>
          <w:rFonts w:hint="eastAsia" w:ascii="宋体" w:hAnsi="宋体" w:cs="宋体"/>
          <w:highlight w:val="none"/>
          <w:lang w:val="en-US" w:eastAsia="zh-CN"/>
        </w:rPr>
        <w:t>投标</w:t>
      </w:r>
      <w:r>
        <w:rPr>
          <w:rFonts w:hint="eastAsia" w:ascii="宋体" w:hAnsi="宋体" w:cs="宋体"/>
          <w:highlight w:val="none"/>
        </w:rPr>
        <w:t>保证金及支票形式递交的</w:t>
      </w:r>
      <w:r>
        <w:rPr>
          <w:rFonts w:hint="eastAsia" w:ascii="宋体" w:hAnsi="宋体" w:cs="宋体"/>
          <w:highlight w:val="none"/>
          <w:lang w:val="en-US" w:eastAsia="zh-CN"/>
        </w:rPr>
        <w:t>投标</w:t>
      </w:r>
      <w:r>
        <w:rPr>
          <w:rFonts w:hint="eastAsia" w:ascii="宋体" w:hAnsi="宋体" w:cs="宋体"/>
          <w:highlight w:val="none"/>
        </w:rPr>
        <w:t>保证金的银行同期存款利息。</w:t>
      </w:r>
    </w:p>
    <w:p w14:paraId="542F4C9A">
      <w:pPr>
        <w:pStyle w:val="5"/>
        <w:spacing w:line="360" w:lineRule="auto"/>
        <w:rPr>
          <w:rFonts w:ascii="宋体" w:hAnsi="宋体"/>
          <w:highlight w:val="none"/>
        </w:rPr>
      </w:pPr>
      <w:bookmarkStart w:id="26" w:name="_Toc30624"/>
      <w:r>
        <w:rPr>
          <w:rFonts w:hint="eastAsia" w:ascii="宋体" w:hAnsi="宋体"/>
          <w:highlight w:val="none"/>
        </w:rPr>
        <w:t xml:space="preserve">3.4 </w:t>
      </w:r>
      <w:r>
        <w:rPr>
          <w:rFonts w:hint="eastAsia" w:ascii="宋体" w:hAnsi="宋体"/>
          <w:highlight w:val="none"/>
          <w:lang w:val="en-US" w:eastAsia="zh-CN"/>
        </w:rPr>
        <w:t>投标</w:t>
      </w:r>
      <w:r>
        <w:rPr>
          <w:rFonts w:hint="eastAsia" w:ascii="宋体" w:hAnsi="宋体"/>
          <w:highlight w:val="none"/>
        </w:rPr>
        <w:t>保证金</w:t>
      </w:r>
      <w:bookmarkEnd w:id="26"/>
    </w:p>
    <w:p w14:paraId="0B945A18">
      <w:pPr>
        <w:spacing w:line="360" w:lineRule="auto"/>
        <w:ind w:firstLine="420" w:firstLineChars="200"/>
        <w:rPr>
          <w:rFonts w:ascii="宋体" w:hAnsi="宋体" w:cs="宋体"/>
          <w:highlight w:val="none"/>
        </w:rPr>
      </w:pPr>
      <w:r>
        <w:rPr>
          <w:rFonts w:hint="eastAsia" w:ascii="宋体" w:hAnsi="宋体" w:cs="宋体"/>
          <w:highlight w:val="none"/>
        </w:rPr>
        <w:t xml:space="preserve">3.4.1 </w:t>
      </w:r>
      <w:r>
        <w:rPr>
          <w:rFonts w:hint="eastAsia" w:ascii="宋体" w:hAnsi="宋体" w:cs="宋体"/>
          <w:highlight w:val="none"/>
          <w:lang w:val="en-US" w:eastAsia="zh-CN"/>
        </w:rPr>
        <w:t>投标人</w:t>
      </w:r>
      <w:r>
        <w:rPr>
          <w:rFonts w:hint="eastAsia" w:ascii="宋体" w:hAnsi="宋体" w:cs="宋体"/>
          <w:highlight w:val="none"/>
        </w:rPr>
        <w:t>在递交</w:t>
      </w:r>
      <w:r>
        <w:rPr>
          <w:rFonts w:hint="eastAsia" w:ascii="宋体" w:hAnsi="宋体" w:cs="宋体"/>
          <w:highlight w:val="none"/>
          <w:lang w:val="en-US" w:eastAsia="zh-CN"/>
        </w:rPr>
        <w:t>投标</w:t>
      </w:r>
      <w:r>
        <w:rPr>
          <w:rFonts w:hint="eastAsia" w:ascii="宋体" w:hAnsi="宋体" w:cs="宋体"/>
          <w:highlight w:val="none"/>
        </w:rPr>
        <w:t>文件的同时，应按</w:t>
      </w:r>
      <w:r>
        <w:rPr>
          <w:rFonts w:hint="eastAsia" w:ascii="宋体" w:hAnsi="宋体" w:cs="宋体"/>
          <w:highlight w:val="none"/>
          <w:lang w:val="en-US" w:eastAsia="zh-CN"/>
        </w:rPr>
        <w:t>投标人</w:t>
      </w:r>
      <w:r>
        <w:rPr>
          <w:rFonts w:hint="eastAsia" w:ascii="宋体" w:hAnsi="宋体" w:cs="宋体"/>
          <w:highlight w:val="none"/>
        </w:rPr>
        <w:t>须知前附表规定的金额、形式和第六章“</w:t>
      </w:r>
      <w:r>
        <w:rPr>
          <w:rFonts w:hint="eastAsia" w:ascii="宋体" w:hAnsi="宋体" w:cs="宋体"/>
          <w:highlight w:val="none"/>
          <w:lang w:val="en-US" w:eastAsia="zh-CN"/>
        </w:rPr>
        <w:t>投标</w:t>
      </w:r>
      <w:r>
        <w:rPr>
          <w:rFonts w:hint="eastAsia" w:ascii="宋体" w:hAnsi="宋体" w:cs="宋体"/>
          <w:highlight w:val="none"/>
        </w:rPr>
        <w:t>文件格式”规定的</w:t>
      </w:r>
      <w:r>
        <w:rPr>
          <w:rFonts w:hint="eastAsia" w:ascii="宋体" w:hAnsi="宋体" w:cs="宋体"/>
          <w:highlight w:val="none"/>
          <w:lang w:val="en-US" w:eastAsia="zh-CN"/>
        </w:rPr>
        <w:t>投标</w:t>
      </w:r>
      <w:r>
        <w:rPr>
          <w:rFonts w:hint="eastAsia" w:ascii="宋体" w:hAnsi="宋体" w:cs="宋体"/>
          <w:highlight w:val="none"/>
        </w:rPr>
        <w:t>保证金格式递交保证金，并作为其</w:t>
      </w:r>
      <w:r>
        <w:rPr>
          <w:rFonts w:hint="eastAsia" w:ascii="宋体" w:hAnsi="宋体" w:cs="宋体"/>
          <w:highlight w:val="none"/>
          <w:lang w:val="en-US" w:eastAsia="zh-CN"/>
        </w:rPr>
        <w:t>投标</w:t>
      </w:r>
      <w:r>
        <w:rPr>
          <w:rFonts w:hint="eastAsia" w:ascii="宋体" w:hAnsi="宋体" w:cs="宋体"/>
          <w:highlight w:val="none"/>
        </w:rPr>
        <w:t>文件的组成部分。境内</w:t>
      </w:r>
      <w:r>
        <w:rPr>
          <w:rFonts w:hint="eastAsia" w:ascii="宋体" w:hAnsi="宋体" w:cs="宋体"/>
          <w:highlight w:val="none"/>
          <w:lang w:val="en-US" w:eastAsia="zh-CN"/>
        </w:rPr>
        <w:t>投标人</w:t>
      </w:r>
      <w:r>
        <w:rPr>
          <w:rFonts w:hint="eastAsia" w:ascii="宋体" w:hAnsi="宋体" w:cs="宋体"/>
          <w:highlight w:val="none"/>
        </w:rPr>
        <w:t>以</w:t>
      </w:r>
      <w:r>
        <w:rPr>
          <w:rFonts w:hint="eastAsia" w:ascii="宋体" w:hAnsi="宋体" w:cs="宋体"/>
          <w:highlight w:val="none"/>
          <w:lang w:val="en-US" w:eastAsia="zh-CN"/>
        </w:rPr>
        <w:t>电汇</w:t>
      </w:r>
      <w:r>
        <w:rPr>
          <w:rFonts w:hint="eastAsia" w:ascii="宋体" w:hAnsi="宋体" w:cs="宋体"/>
          <w:highlight w:val="none"/>
        </w:rPr>
        <w:t>或者支票形式提交的保证金，应当从其基本账户转出并在</w:t>
      </w:r>
      <w:r>
        <w:rPr>
          <w:rFonts w:hint="eastAsia" w:ascii="宋体" w:hAnsi="宋体" w:cs="宋体"/>
          <w:highlight w:val="none"/>
          <w:lang w:val="en-US" w:eastAsia="zh-CN"/>
        </w:rPr>
        <w:t>投标</w:t>
      </w:r>
      <w:r>
        <w:rPr>
          <w:rFonts w:hint="eastAsia" w:ascii="宋体" w:hAnsi="宋体" w:cs="宋体"/>
          <w:highlight w:val="none"/>
        </w:rPr>
        <w:t>文件中附上基本账户开户证明。联合体投标的，其</w:t>
      </w:r>
      <w:r>
        <w:rPr>
          <w:rFonts w:hint="eastAsia" w:ascii="宋体" w:hAnsi="宋体" w:cs="宋体"/>
          <w:highlight w:val="none"/>
          <w:lang w:val="en-US" w:eastAsia="zh-CN"/>
        </w:rPr>
        <w:t>投标</w:t>
      </w:r>
      <w:r>
        <w:rPr>
          <w:rFonts w:hint="eastAsia" w:ascii="宋体" w:hAnsi="宋体" w:cs="宋体"/>
          <w:highlight w:val="none"/>
        </w:rPr>
        <w:t>保证金可以由牵头人递交，并应符合</w:t>
      </w:r>
      <w:r>
        <w:rPr>
          <w:rFonts w:hint="eastAsia" w:ascii="宋体" w:hAnsi="宋体" w:cs="宋体"/>
          <w:highlight w:val="none"/>
          <w:lang w:val="en-US" w:eastAsia="zh-CN"/>
        </w:rPr>
        <w:t>投标人</w:t>
      </w:r>
      <w:r>
        <w:rPr>
          <w:rFonts w:hint="eastAsia" w:ascii="宋体" w:hAnsi="宋体" w:cs="宋体"/>
          <w:highlight w:val="none"/>
        </w:rPr>
        <w:t>须知前附表的规定。</w:t>
      </w:r>
    </w:p>
    <w:p w14:paraId="203DA89A">
      <w:pPr>
        <w:spacing w:line="360" w:lineRule="auto"/>
        <w:ind w:firstLine="420" w:firstLineChars="200"/>
        <w:rPr>
          <w:rFonts w:ascii="宋体" w:hAnsi="宋体" w:cs="宋体"/>
          <w:highlight w:val="none"/>
        </w:rPr>
      </w:pPr>
      <w:r>
        <w:rPr>
          <w:rFonts w:hint="eastAsia" w:ascii="宋体" w:hAnsi="宋体" w:cs="宋体"/>
          <w:highlight w:val="none"/>
        </w:rPr>
        <w:t xml:space="preserve">3.4.2 </w:t>
      </w:r>
      <w:r>
        <w:rPr>
          <w:rFonts w:hint="eastAsia" w:ascii="宋体" w:hAnsi="宋体" w:cs="宋体"/>
          <w:highlight w:val="none"/>
          <w:lang w:val="en-US" w:eastAsia="zh-CN"/>
        </w:rPr>
        <w:t>投标人</w:t>
      </w:r>
      <w:r>
        <w:rPr>
          <w:rFonts w:hint="eastAsia" w:ascii="宋体" w:hAnsi="宋体" w:cs="宋体"/>
          <w:highlight w:val="none"/>
        </w:rPr>
        <w:t>不按本章第 3.4.1 项要求提交保证金的，</w:t>
      </w:r>
      <w:r>
        <w:rPr>
          <w:rFonts w:hint="eastAsia" w:ascii="宋体" w:hAnsi="宋体" w:cs="宋体"/>
          <w:highlight w:val="none"/>
          <w:lang w:val="en-US" w:eastAsia="zh-CN"/>
        </w:rPr>
        <w:t>评标小组</w:t>
      </w:r>
      <w:r>
        <w:rPr>
          <w:rFonts w:hint="eastAsia" w:ascii="宋体" w:hAnsi="宋体" w:cs="宋体"/>
          <w:highlight w:val="none"/>
        </w:rPr>
        <w:t>将否决其投标。</w:t>
      </w:r>
    </w:p>
    <w:p w14:paraId="45160862">
      <w:pPr>
        <w:spacing w:line="360" w:lineRule="auto"/>
        <w:ind w:firstLine="420" w:firstLineChars="200"/>
        <w:rPr>
          <w:rFonts w:ascii="宋体" w:hAnsi="宋体" w:cs="宋体"/>
          <w:highlight w:val="none"/>
        </w:rPr>
      </w:pPr>
      <w:r>
        <w:rPr>
          <w:rFonts w:hint="eastAsia" w:ascii="宋体" w:hAnsi="宋体" w:cs="宋体"/>
          <w:highlight w:val="none"/>
        </w:rPr>
        <w:t xml:space="preserve">3.4.3 </w:t>
      </w:r>
      <w:r>
        <w:rPr>
          <w:rFonts w:hint="eastAsia" w:ascii="宋体" w:hAnsi="宋体" w:cs="宋体"/>
          <w:highlight w:val="none"/>
          <w:lang w:val="en-US" w:eastAsia="zh-CN"/>
        </w:rPr>
        <w:t>采购</w:t>
      </w:r>
      <w:r>
        <w:rPr>
          <w:rFonts w:hint="eastAsia" w:ascii="宋体" w:hAnsi="宋体" w:cs="宋体"/>
          <w:highlight w:val="none"/>
        </w:rPr>
        <w:t>人最迟将在与</w:t>
      </w:r>
      <w:r>
        <w:rPr>
          <w:rFonts w:hint="eastAsia" w:ascii="宋体" w:hAnsi="宋体" w:cs="宋体"/>
          <w:highlight w:val="none"/>
          <w:lang w:val="en-US" w:eastAsia="zh-CN"/>
        </w:rPr>
        <w:t>成交</w:t>
      </w:r>
      <w:r>
        <w:rPr>
          <w:rFonts w:hint="eastAsia" w:ascii="宋体" w:hAnsi="宋体" w:cs="宋体"/>
          <w:highlight w:val="none"/>
        </w:rPr>
        <w:t>人签订合同后5日内，向未</w:t>
      </w:r>
      <w:r>
        <w:rPr>
          <w:rFonts w:hint="eastAsia" w:ascii="宋体" w:hAnsi="宋体" w:cs="宋体"/>
          <w:highlight w:val="none"/>
          <w:lang w:val="en-US" w:eastAsia="zh-CN"/>
        </w:rPr>
        <w:t>成交</w:t>
      </w:r>
      <w:r>
        <w:rPr>
          <w:rFonts w:hint="eastAsia" w:ascii="宋体" w:hAnsi="宋体" w:cs="宋体"/>
          <w:highlight w:val="none"/>
        </w:rPr>
        <w:t>的</w:t>
      </w:r>
      <w:r>
        <w:rPr>
          <w:rFonts w:hint="eastAsia" w:ascii="宋体" w:hAnsi="宋体" w:cs="宋体"/>
          <w:highlight w:val="none"/>
          <w:lang w:val="en-US" w:eastAsia="zh-CN"/>
        </w:rPr>
        <w:t>投标人</w:t>
      </w:r>
      <w:r>
        <w:rPr>
          <w:rFonts w:hint="eastAsia" w:ascii="宋体" w:hAnsi="宋体" w:cs="宋体"/>
          <w:highlight w:val="none"/>
        </w:rPr>
        <w:t>和</w:t>
      </w:r>
      <w:r>
        <w:rPr>
          <w:rFonts w:hint="eastAsia" w:ascii="宋体" w:hAnsi="宋体" w:cs="宋体"/>
          <w:highlight w:val="none"/>
          <w:lang w:val="en-US" w:eastAsia="zh-CN"/>
        </w:rPr>
        <w:t>成交</w:t>
      </w:r>
      <w:r>
        <w:rPr>
          <w:rFonts w:hint="eastAsia" w:ascii="宋体" w:hAnsi="宋体" w:cs="宋体"/>
          <w:highlight w:val="none"/>
        </w:rPr>
        <w:t>人退还</w:t>
      </w:r>
      <w:r>
        <w:rPr>
          <w:rFonts w:hint="eastAsia" w:ascii="宋体" w:hAnsi="宋体" w:cs="宋体"/>
          <w:highlight w:val="none"/>
          <w:lang w:val="en-US" w:eastAsia="zh-CN"/>
        </w:rPr>
        <w:t>保</w:t>
      </w:r>
      <w:r>
        <w:rPr>
          <w:rFonts w:hint="eastAsia" w:ascii="宋体" w:hAnsi="宋体" w:cs="宋体"/>
          <w:highlight w:val="none"/>
        </w:rPr>
        <w:t>证金。</w:t>
      </w:r>
    </w:p>
    <w:p w14:paraId="7711B092">
      <w:pPr>
        <w:spacing w:line="360" w:lineRule="auto"/>
        <w:ind w:firstLine="420" w:firstLineChars="200"/>
        <w:rPr>
          <w:rFonts w:ascii="宋体" w:hAnsi="宋体" w:cs="宋体"/>
          <w:highlight w:val="none"/>
        </w:rPr>
      </w:pPr>
      <w:r>
        <w:rPr>
          <w:rFonts w:hint="eastAsia" w:ascii="宋体" w:hAnsi="宋体" w:cs="宋体"/>
          <w:highlight w:val="none"/>
        </w:rPr>
        <w:t>3.4.4 有下列情形之一的，</w:t>
      </w:r>
      <w:r>
        <w:rPr>
          <w:rFonts w:hint="eastAsia" w:ascii="宋体" w:hAnsi="宋体" w:cs="宋体"/>
          <w:highlight w:val="none"/>
          <w:lang w:val="en-US" w:eastAsia="zh-CN"/>
        </w:rPr>
        <w:t>投标</w:t>
      </w:r>
      <w:r>
        <w:rPr>
          <w:rFonts w:hint="eastAsia" w:ascii="宋体" w:hAnsi="宋体" w:cs="宋体"/>
          <w:highlight w:val="none"/>
        </w:rPr>
        <w:t>保证金将不予退还：</w:t>
      </w:r>
    </w:p>
    <w:p w14:paraId="245ADB3D">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投标人</w:t>
      </w:r>
      <w:r>
        <w:rPr>
          <w:rFonts w:hint="eastAsia" w:ascii="宋体" w:hAnsi="宋体" w:cs="宋体"/>
          <w:highlight w:val="none"/>
        </w:rPr>
        <w:t>在</w:t>
      </w:r>
      <w:r>
        <w:rPr>
          <w:rFonts w:hint="eastAsia" w:ascii="宋体" w:hAnsi="宋体" w:cs="宋体"/>
          <w:highlight w:val="none"/>
          <w:lang w:val="en-US" w:eastAsia="zh-CN"/>
        </w:rPr>
        <w:t>投标</w:t>
      </w:r>
      <w:r>
        <w:rPr>
          <w:rFonts w:hint="eastAsia" w:ascii="宋体" w:hAnsi="宋体" w:cs="宋体"/>
          <w:highlight w:val="none"/>
        </w:rPr>
        <w:t>有效期内撤销</w:t>
      </w:r>
      <w:r>
        <w:rPr>
          <w:rFonts w:hint="eastAsia" w:ascii="宋体" w:hAnsi="宋体" w:cs="宋体"/>
          <w:highlight w:val="none"/>
          <w:lang w:val="en-US" w:eastAsia="zh-CN"/>
        </w:rPr>
        <w:t>投标</w:t>
      </w:r>
      <w:r>
        <w:rPr>
          <w:rFonts w:hint="eastAsia" w:ascii="宋体" w:hAnsi="宋体" w:cs="宋体"/>
          <w:highlight w:val="none"/>
        </w:rPr>
        <w:t>文件；</w:t>
      </w:r>
    </w:p>
    <w:p w14:paraId="2E049D2E">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成交</w:t>
      </w:r>
      <w:r>
        <w:rPr>
          <w:rFonts w:hint="eastAsia" w:ascii="宋体" w:hAnsi="宋体" w:cs="宋体"/>
          <w:highlight w:val="none"/>
        </w:rPr>
        <w:t>人在收到</w:t>
      </w:r>
      <w:r>
        <w:rPr>
          <w:rFonts w:hint="eastAsia" w:ascii="宋体" w:hAnsi="宋体" w:cs="宋体"/>
          <w:highlight w:val="none"/>
          <w:lang w:val="en-US" w:eastAsia="zh-CN"/>
        </w:rPr>
        <w:t>成交</w:t>
      </w:r>
      <w:r>
        <w:rPr>
          <w:rFonts w:hint="eastAsia" w:ascii="宋体" w:hAnsi="宋体" w:cs="宋体"/>
          <w:highlight w:val="none"/>
        </w:rPr>
        <w:t>通知书后，无正当理由不与</w:t>
      </w:r>
      <w:r>
        <w:rPr>
          <w:rFonts w:hint="eastAsia" w:ascii="宋体" w:hAnsi="宋体" w:cs="宋体"/>
          <w:highlight w:val="none"/>
          <w:lang w:val="en-US" w:eastAsia="zh-CN"/>
        </w:rPr>
        <w:t>采购</w:t>
      </w:r>
      <w:r>
        <w:rPr>
          <w:rFonts w:hint="eastAsia" w:ascii="宋体" w:hAnsi="宋体" w:cs="宋体"/>
          <w:highlight w:val="none"/>
        </w:rPr>
        <w:t>人订立合同，在签订合同时向</w:t>
      </w:r>
      <w:r>
        <w:rPr>
          <w:rFonts w:hint="eastAsia" w:ascii="宋体" w:hAnsi="宋体" w:cs="宋体"/>
          <w:highlight w:val="none"/>
          <w:lang w:val="en-US" w:eastAsia="zh-CN"/>
        </w:rPr>
        <w:t>采购</w:t>
      </w:r>
      <w:r>
        <w:rPr>
          <w:rFonts w:hint="eastAsia" w:ascii="宋体" w:hAnsi="宋体" w:cs="宋体"/>
          <w:highlight w:val="none"/>
        </w:rPr>
        <w:t>人提出附加条件，或者不按照</w:t>
      </w:r>
      <w:r>
        <w:rPr>
          <w:rFonts w:hint="eastAsia" w:ascii="宋体" w:hAnsi="宋体" w:cs="宋体"/>
          <w:highlight w:val="none"/>
          <w:lang w:val="en-US" w:eastAsia="zh-CN"/>
        </w:rPr>
        <w:t>招标</w:t>
      </w:r>
      <w:r>
        <w:rPr>
          <w:rFonts w:hint="eastAsia" w:ascii="宋体" w:hAnsi="宋体" w:cs="宋体"/>
          <w:highlight w:val="none"/>
        </w:rPr>
        <w:t>文件要求提交履约保证金；</w:t>
      </w:r>
    </w:p>
    <w:p w14:paraId="1D56139F">
      <w:pPr>
        <w:spacing w:line="360" w:lineRule="auto"/>
        <w:ind w:firstLine="420" w:firstLineChars="200"/>
        <w:rPr>
          <w:rFonts w:ascii="宋体" w:hAnsi="宋体" w:cs="宋体"/>
          <w:highlight w:val="none"/>
        </w:rPr>
      </w:pPr>
      <w:r>
        <w:rPr>
          <w:rFonts w:hint="eastAsia" w:ascii="宋体" w:hAnsi="宋体" w:cs="宋体"/>
          <w:highlight w:val="none"/>
        </w:rPr>
        <w:t>（3）发生</w:t>
      </w:r>
      <w:r>
        <w:rPr>
          <w:rFonts w:hint="eastAsia" w:ascii="宋体" w:hAnsi="宋体" w:cs="宋体"/>
          <w:highlight w:val="none"/>
          <w:lang w:val="en-US" w:eastAsia="zh-CN"/>
        </w:rPr>
        <w:t>投标人</w:t>
      </w:r>
      <w:r>
        <w:rPr>
          <w:rFonts w:hint="eastAsia" w:ascii="宋体" w:hAnsi="宋体" w:cs="宋体"/>
          <w:highlight w:val="none"/>
        </w:rPr>
        <w:t>须知前附表规定的其他可以不予退还</w:t>
      </w:r>
      <w:r>
        <w:rPr>
          <w:rFonts w:hint="eastAsia" w:ascii="宋体" w:hAnsi="宋体" w:cs="宋体"/>
          <w:highlight w:val="none"/>
          <w:lang w:val="en-US" w:eastAsia="zh-CN"/>
        </w:rPr>
        <w:t>投标</w:t>
      </w:r>
      <w:r>
        <w:rPr>
          <w:rFonts w:hint="eastAsia" w:ascii="宋体" w:hAnsi="宋体" w:cs="宋体"/>
          <w:highlight w:val="none"/>
        </w:rPr>
        <w:t>保证金的情形。</w:t>
      </w:r>
    </w:p>
    <w:p w14:paraId="13C4F3A6">
      <w:pPr>
        <w:pStyle w:val="5"/>
        <w:spacing w:line="360" w:lineRule="auto"/>
        <w:rPr>
          <w:rFonts w:ascii="宋体" w:hAnsi="宋体"/>
          <w:highlight w:val="none"/>
        </w:rPr>
      </w:pPr>
      <w:bookmarkStart w:id="27" w:name="_Toc28934"/>
      <w:r>
        <w:rPr>
          <w:rFonts w:hint="eastAsia" w:ascii="宋体" w:hAnsi="宋体"/>
          <w:highlight w:val="none"/>
        </w:rPr>
        <w:t>3.5 资格审查资料</w:t>
      </w:r>
      <w:bookmarkEnd w:id="27"/>
    </w:p>
    <w:p w14:paraId="2416B17B">
      <w:pPr>
        <w:spacing w:line="360" w:lineRule="auto"/>
        <w:ind w:firstLine="420" w:firstLineChars="200"/>
        <w:rPr>
          <w:rFonts w:ascii="宋体" w:hAnsi="宋体" w:cs="宋体"/>
          <w:highlight w:val="none"/>
        </w:rPr>
      </w:pPr>
      <w:r>
        <w:rPr>
          <w:rFonts w:hint="eastAsia" w:ascii="宋体" w:hAnsi="宋体" w:cs="宋体"/>
          <w:highlight w:val="none"/>
        </w:rPr>
        <w:t>除</w:t>
      </w:r>
      <w:r>
        <w:rPr>
          <w:rFonts w:hint="eastAsia" w:ascii="宋体" w:hAnsi="宋体" w:cs="宋体"/>
          <w:highlight w:val="none"/>
          <w:lang w:val="en-US" w:eastAsia="zh-CN"/>
        </w:rPr>
        <w:t>投标人</w:t>
      </w:r>
      <w:r>
        <w:rPr>
          <w:rFonts w:hint="eastAsia" w:ascii="宋体" w:hAnsi="宋体" w:cs="宋体"/>
          <w:highlight w:val="none"/>
        </w:rPr>
        <w:t>须知前附表另有规定外，</w:t>
      </w:r>
      <w:r>
        <w:rPr>
          <w:rFonts w:hint="eastAsia" w:ascii="宋体" w:hAnsi="宋体" w:cs="宋体"/>
          <w:highlight w:val="none"/>
          <w:lang w:val="en-US" w:eastAsia="zh-CN"/>
        </w:rPr>
        <w:t>投标人</w:t>
      </w:r>
      <w:r>
        <w:rPr>
          <w:rFonts w:hint="eastAsia" w:ascii="宋体" w:hAnsi="宋体" w:cs="宋体"/>
          <w:highlight w:val="none"/>
        </w:rPr>
        <w:t>应按下列规定提供资格审查资料，以证明其满足本章第1.4款规定的财务、业绩、信誉等要求。</w:t>
      </w:r>
    </w:p>
    <w:p w14:paraId="226CD387">
      <w:pPr>
        <w:spacing w:line="360" w:lineRule="auto"/>
        <w:ind w:firstLine="420" w:firstLineChars="200"/>
        <w:rPr>
          <w:rFonts w:ascii="宋体" w:hAnsi="宋体" w:cs="宋体"/>
          <w:highlight w:val="none"/>
        </w:rPr>
      </w:pPr>
      <w:r>
        <w:rPr>
          <w:rFonts w:hint="eastAsia" w:ascii="宋体" w:hAnsi="宋体" w:cs="宋体"/>
          <w:highlight w:val="none"/>
        </w:rPr>
        <w:t>3.5.1 “</w:t>
      </w:r>
      <w:r>
        <w:rPr>
          <w:rFonts w:hint="eastAsia" w:ascii="宋体" w:hAnsi="宋体" w:cs="宋体"/>
          <w:highlight w:val="none"/>
          <w:lang w:val="en-US" w:eastAsia="zh-CN"/>
        </w:rPr>
        <w:t>投标人</w:t>
      </w:r>
      <w:r>
        <w:rPr>
          <w:rFonts w:hint="eastAsia" w:ascii="宋体" w:hAnsi="宋体" w:cs="宋体"/>
          <w:highlight w:val="none"/>
        </w:rPr>
        <w:t>基本情况表”应附</w:t>
      </w:r>
      <w:r>
        <w:rPr>
          <w:rFonts w:hint="eastAsia" w:ascii="宋体" w:hAnsi="宋体" w:cs="宋体"/>
          <w:highlight w:val="none"/>
          <w:lang w:val="en-US" w:eastAsia="zh-CN"/>
        </w:rPr>
        <w:t>投标人</w:t>
      </w:r>
      <w:r>
        <w:rPr>
          <w:rFonts w:hint="eastAsia" w:ascii="宋体" w:hAnsi="宋体" w:cs="宋体"/>
          <w:highlight w:val="none"/>
        </w:rPr>
        <w:t>资格或者</w:t>
      </w:r>
      <w:r>
        <w:rPr>
          <w:rFonts w:hint="eastAsia" w:ascii="宋体" w:hAnsi="宋体" w:cs="宋体"/>
          <w:highlight w:val="none"/>
          <w:lang w:eastAsia="zh-CN"/>
        </w:rPr>
        <w:t>营业执照</w:t>
      </w:r>
      <w:r>
        <w:rPr>
          <w:rFonts w:hint="eastAsia" w:ascii="宋体" w:hAnsi="宋体" w:cs="宋体"/>
          <w:highlight w:val="none"/>
        </w:rPr>
        <w:t>副本或</w:t>
      </w:r>
      <w:r>
        <w:rPr>
          <w:rFonts w:hint="eastAsia" w:ascii="宋体" w:hAnsi="宋体" w:cs="宋体"/>
          <w:highlight w:val="none"/>
          <w:lang w:val="en-US" w:eastAsia="zh-CN"/>
        </w:rPr>
        <w:t>设备检验</w:t>
      </w:r>
      <w:r>
        <w:rPr>
          <w:rFonts w:hint="eastAsia" w:ascii="宋体" w:hAnsi="宋体" w:cs="宋体"/>
          <w:highlight w:val="none"/>
        </w:rPr>
        <w:t>认证材料的</w:t>
      </w:r>
      <w:r>
        <w:rPr>
          <w:rFonts w:hint="eastAsia" w:ascii="宋体" w:hAnsi="宋体" w:cs="宋体"/>
          <w:highlight w:val="none"/>
          <w:lang w:eastAsia="zh-CN"/>
        </w:rPr>
        <w:t>扫描件</w:t>
      </w:r>
      <w:r>
        <w:rPr>
          <w:rFonts w:hint="eastAsia" w:ascii="宋体" w:hAnsi="宋体" w:cs="宋体"/>
          <w:highlight w:val="none"/>
          <w:lang w:val="en-US" w:eastAsia="zh-CN"/>
        </w:rPr>
        <w:t>等</w:t>
      </w:r>
      <w:r>
        <w:rPr>
          <w:rFonts w:hint="eastAsia" w:ascii="宋体" w:hAnsi="宋体" w:cs="宋体"/>
          <w:highlight w:val="none"/>
        </w:rPr>
        <w:t>：</w:t>
      </w:r>
    </w:p>
    <w:p w14:paraId="010AA54B">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投标人</w:t>
      </w:r>
      <w:r>
        <w:rPr>
          <w:rFonts w:hint="eastAsia" w:ascii="宋体" w:hAnsi="宋体" w:cs="宋体"/>
          <w:highlight w:val="none"/>
        </w:rPr>
        <w:t>为企业的，应提交营业执照和组织机构代码证的</w:t>
      </w:r>
      <w:r>
        <w:rPr>
          <w:rFonts w:hint="eastAsia" w:ascii="宋体" w:hAnsi="宋体" w:cs="宋体"/>
          <w:highlight w:val="none"/>
          <w:lang w:eastAsia="zh-CN"/>
        </w:rPr>
        <w:t>扫描件</w:t>
      </w:r>
      <w:r>
        <w:rPr>
          <w:rFonts w:hint="eastAsia" w:ascii="宋体" w:hAnsi="宋体" w:cs="宋体"/>
          <w:highlight w:val="none"/>
        </w:rPr>
        <w:t>（按照“三证合一”或“五证合一”登记制度进行登记的，可仅提供营业执照</w:t>
      </w:r>
      <w:r>
        <w:rPr>
          <w:rFonts w:hint="eastAsia" w:ascii="宋体" w:hAnsi="宋体" w:cs="宋体"/>
          <w:highlight w:val="none"/>
          <w:lang w:eastAsia="zh-CN"/>
        </w:rPr>
        <w:t>扫描件</w:t>
      </w:r>
      <w:r>
        <w:rPr>
          <w:rFonts w:hint="eastAsia" w:ascii="宋体" w:hAnsi="宋体" w:cs="宋体"/>
          <w:highlight w:val="none"/>
        </w:rPr>
        <w:t>）；</w:t>
      </w:r>
    </w:p>
    <w:p w14:paraId="765FBBC4">
      <w:pPr>
        <w:spacing w:line="360" w:lineRule="auto"/>
        <w:ind w:firstLine="42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投标人</w:t>
      </w:r>
      <w:r>
        <w:rPr>
          <w:rFonts w:hint="eastAsia" w:ascii="宋体" w:hAnsi="宋体" w:cs="宋体"/>
          <w:highlight w:val="none"/>
        </w:rPr>
        <w:t>为依法允许经营的事业单位的，应提交事业单位法人证书和组织机构代码证的</w:t>
      </w:r>
      <w:r>
        <w:rPr>
          <w:rFonts w:hint="eastAsia" w:ascii="宋体" w:hAnsi="宋体" w:cs="宋体"/>
          <w:highlight w:val="none"/>
          <w:lang w:eastAsia="zh-CN"/>
        </w:rPr>
        <w:t>扫描件</w:t>
      </w:r>
      <w:r>
        <w:rPr>
          <w:rFonts w:hint="eastAsia" w:ascii="宋体" w:hAnsi="宋体" w:cs="宋体"/>
          <w:highlight w:val="none"/>
        </w:rPr>
        <w:t>。</w:t>
      </w:r>
    </w:p>
    <w:p w14:paraId="777BE6B8">
      <w:pPr>
        <w:spacing w:line="360" w:lineRule="auto"/>
        <w:ind w:firstLine="420" w:firstLineChars="200"/>
        <w:rPr>
          <w:rFonts w:hint="eastAsia" w:ascii="宋体" w:hAnsi="宋体" w:cs="宋体"/>
          <w:highlight w:val="none"/>
        </w:rPr>
      </w:pPr>
      <w:r>
        <w:rPr>
          <w:rFonts w:hint="eastAsia" w:ascii="宋体" w:hAnsi="宋体" w:cs="宋体"/>
          <w:highlight w:val="none"/>
        </w:rPr>
        <w:t>3.5.2 “近年财务状况”具体年份要求见</w:t>
      </w:r>
      <w:r>
        <w:rPr>
          <w:rFonts w:hint="eastAsia" w:ascii="宋体" w:hAnsi="宋体" w:cs="宋体"/>
          <w:highlight w:val="none"/>
          <w:lang w:val="en-US" w:eastAsia="zh-CN"/>
        </w:rPr>
        <w:t>投标人</w:t>
      </w:r>
      <w:r>
        <w:rPr>
          <w:rFonts w:hint="eastAsia" w:ascii="宋体" w:hAnsi="宋体" w:cs="宋体"/>
          <w:highlight w:val="none"/>
        </w:rPr>
        <w:t>须知前附表。</w:t>
      </w:r>
    </w:p>
    <w:p w14:paraId="6C50CDD1">
      <w:pPr>
        <w:spacing w:line="360" w:lineRule="auto"/>
        <w:ind w:firstLine="420" w:firstLineChars="200"/>
        <w:rPr>
          <w:rFonts w:ascii="宋体" w:hAnsi="宋体" w:cs="宋体"/>
          <w:highlight w:val="none"/>
        </w:rPr>
      </w:pPr>
      <w:r>
        <w:rPr>
          <w:rFonts w:hint="eastAsia" w:ascii="宋体" w:hAnsi="宋体" w:cs="宋体"/>
          <w:highlight w:val="none"/>
        </w:rPr>
        <w:t>3.5.3 “近年的类似项目情况表”应附中标通知书或合同协议书的</w:t>
      </w:r>
      <w:r>
        <w:rPr>
          <w:rFonts w:hint="eastAsia" w:ascii="宋体" w:hAnsi="宋体" w:cs="宋体"/>
          <w:highlight w:val="none"/>
          <w:lang w:eastAsia="zh-CN"/>
        </w:rPr>
        <w:t>扫描件</w:t>
      </w:r>
      <w:r>
        <w:rPr>
          <w:rFonts w:hint="eastAsia" w:ascii="宋体" w:hAnsi="宋体" w:cs="宋体"/>
          <w:highlight w:val="none"/>
        </w:rPr>
        <w:t>，具体时间要求见</w:t>
      </w:r>
      <w:r>
        <w:rPr>
          <w:rFonts w:hint="eastAsia" w:ascii="宋体" w:hAnsi="宋体" w:cs="宋体"/>
          <w:highlight w:val="none"/>
          <w:lang w:val="en-US" w:eastAsia="zh-CN"/>
        </w:rPr>
        <w:t>投标人</w:t>
      </w:r>
      <w:r>
        <w:rPr>
          <w:rFonts w:hint="eastAsia" w:ascii="宋体" w:hAnsi="宋体" w:cs="宋体"/>
          <w:highlight w:val="none"/>
        </w:rPr>
        <w:t>须知前附表。每张表格只填写一个项目，并标明序号。</w:t>
      </w:r>
    </w:p>
    <w:p w14:paraId="7A41E776">
      <w:pPr>
        <w:spacing w:line="360" w:lineRule="auto"/>
        <w:ind w:firstLine="420" w:firstLineChars="200"/>
        <w:rPr>
          <w:rFonts w:ascii="宋体" w:hAnsi="宋体" w:cs="宋体"/>
          <w:highlight w:val="none"/>
        </w:rPr>
      </w:pPr>
      <w:r>
        <w:rPr>
          <w:rFonts w:hint="eastAsia" w:ascii="宋体" w:hAnsi="宋体" w:cs="宋体"/>
          <w:highlight w:val="none"/>
        </w:rPr>
        <w:t>3.5.</w:t>
      </w:r>
      <w:r>
        <w:rPr>
          <w:rFonts w:hint="eastAsia" w:ascii="宋体" w:hAnsi="宋体" w:cs="宋体"/>
          <w:highlight w:val="none"/>
          <w:lang w:val="en-US" w:eastAsia="zh-CN"/>
        </w:rPr>
        <w:t>4</w:t>
      </w:r>
      <w:r>
        <w:rPr>
          <w:rFonts w:hint="eastAsia" w:ascii="宋体" w:hAnsi="宋体" w:cs="宋体"/>
          <w:highlight w:val="none"/>
        </w:rPr>
        <w:t>“近年发生的诉讼及仲裁情况”应说明</w:t>
      </w:r>
      <w:r>
        <w:rPr>
          <w:rFonts w:hint="eastAsia" w:ascii="宋体" w:hAnsi="宋体" w:cs="宋体"/>
          <w:highlight w:val="none"/>
          <w:lang w:val="en-US" w:eastAsia="zh-CN"/>
        </w:rPr>
        <w:t>投标人</w:t>
      </w:r>
      <w:r>
        <w:rPr>
          <w:rFonts w:hint="eastAsia" w:ascii="宋体" w:hAnsi="宋体" w:cs="宋体"/>
          <w:highlight w:val="none"/>
        </w:rPr>
        <w:t>败诉的</w:t>
      </w:r>
      <w:r>
        <w:rPr>
          <w:rFonts w:hint="eastAsia" w:ascii="宋体" w:hAnsi="宋体" w:cs="宋体"/>
          <w:highlight w:val="none"/>
          <w:lang w:eastAsia="zh-CN"/>
        </w:rPr>
        <w:t>采购</w:t>
      </w:r>
      <w:r>
        <w:rPr>
          <w:rFonts w:hint="eastAsia" w:ascii="宋体" w:hAnsi="宋体" w:cs="宋体"/>
          <w:highlight w:val="none"/>
        </w:rPr>
        <w:t>合同的相关情况，并附法院或仲裁机构作出的判决、裁决等有关法律文书</w:t>
      </w:r>
      <w:r>
        <w:rPr>
          <w:rFonts w:hint="eastAsia" w:ascii="宋体" w:hAnsi="宋体" w:cs="宋体"/>
          <w:highlight w:val="none"/>
          <w:lang w:eastAsia="zh-CN"/>
        </w:rPr>
        <w:t>扫描件</w:t>
      </w:r>
      <w:r>
        <w:rPr>
          <w:rFonts w:hint="eastAsia" w:ascii="宋体" w:hAnsi="宋体" w:cs="宋体"/>
          <w:highlight w:val="none"/>
        </w:rPr>
        <w:t>，具体时间要求见</w:t>
      </w:r>
      <w:r>
        <w:rPr>
          <w:rFonts w:hint="eastAsia" w:ascii="宋体" w:hAnsi="宋体" w:cs="宋体"/>
          <w:highlight w:val="none"/>
          <w:lang w:val="en-US" w:eastAsia="zh-CN"/>
        </w:rPr>
        <w:t>投标人</w:t>
      </w:r>
      <w:r>
        <w:rPr>
          <w:rFonts w:hint="eastAsia" w:ascii="宋体" w:hAnsi="宋体" w:cs="宋体"/>
          <w:highlight w:val="none"/>
        </w:rPr>
        <w:t>须知前附表。</w:t>
      </w:r>
    </w:p>
    <w:p w14:paraId="677FF170">
      <w:pPr>
        <w:spacing w:line="360" w:lineRule="auto"/>
        <w:ind w:firstLine="420" w:firstLineChars="200"/>
        <w:rPr>
          <w:rFonts w:ascii="宋体" w:hAnsi="宋体" w:cs="宋体"/>
          <w:highlight w:val="none"/>
        </w:rPr>
      </w:pPr>
      <w:r>
        <w:rPr>
          <w:rFonts w:hint="eastAsia" w:ascii="宋体" w:hAnsi="宋体" w:cs="宋体"/>
          <w:highlight w:val="none"/>
        </w:rPr>
        <w:t>3.5.</w:t>
      </w:r>
      <w:r>
        <w:rPr>
          <w:rFonts w:hint="eastAsia" w:ascii="宋体" w:hAnsi="宋体" w:cs="宋体"/>
          <w:highlight w:val="none"/>
          <w:lang w:val="en-US" w:eastAsia="zh-CN"/>
        </w:rPr>
        <w:t>5</w:t>
      </w:r>
      <w:r>
        <w:rPr>
          <w:rFonts w:hint="eastAsia" w:ascii="宋体" w:hAnsi="宋体" w:cs="宋体"/>
          <w:highlight w:val="none"/>
        </w:rPr>
        <w:t xml:space="preserve"> </w:t>
      </w:r>
      <w:r>
        <w:rPr>
          <w:rFonts w:hint="eastAsia" w:ascii="宋体" w:hAnsi="宋体" w:cs="宋体"/>
          <w:highlight w:val="none"/>
          <w:lang w:val="en-US" w:eastAsia="zh-CN"/>
        </w:rPr>
        <w:t>投标人</w:t>
      </w:r>
      <w:r>
        <w:rPr>
          <w:rFonts w:hint="eastAsia" w:ascii="宋体" w:hAnsi="宋体" w:cs="宋体"/>
          <w:highlight w:val="none"/>
        </w:rPr>
        <w:t>须知前附表规定接受联合体投标的，本章第3.5.1项至第3.5.5项规定的表格和资料应包括联合体各方相关情况。</w:t>
      </w:r>
    </w:p>
    <w:p w14:paraId="1244E651">
      <w:pPr>
        <w:pStyle w:val="5"/>
        <w:spacing w:line="360" w:lineRule="auto"/>
        <w:rPr>
          <w:rFonts w:ascii="宋体" w:hAnsi="宋体"/>
          <w:highlight w:val="none"/>
        </w:rPr>
      </w:pPr>
      <w:bookmarkStart w:id="28" w:name="_Toc2103"/>
      <w:r>
        <w:rPr>
          <w:rFonts w:hint="eastAsia" w:ascii="宋体" w:hAnsi="宋体"/>
          <w:highlight w:val="none"/>
        </w:rPr>
        <w:t>3.6 备选</w:t>
      </w:r>
      <w:r>
        <w:rPr>
          <w:rFonts w:hint="eastAsia" w:ascii="宋体" w:hAnsi="宋体"/>
          <w:highlight w:val="none"/>
          <w:lang w:val="en-US" w:eastAsia="zh-CN"/>
        </w:rPr>
        <w:t>投标</w:t>
      </w:r>
      <w:r>
        <w:rPr>
          <w:rFonts w:hint="eastAsia" w:ascii="宋体" w:hAnsi="宋体"/>
          <w:highlight w:val="none"/>
        </w:rPr>
        <w:t>方案</w:t>
      </w:r>
      <w:bookmarkEnd w:id="28"/>
    </w:p>
    <w:p w14:paraId="07E184E4">
      <w:pPr>
        <w:spacing w:line="360" w:lineRule="auto"/>
        <w:ind w:firstLine="420" w:firstLineChars="200"/>
        <w:rPr>
          <w:rFonts w:ascii="宋体" w:hAnsi="宋体" w:cs="宋体"/>
          <w:highlight w:val="none"/>
        </w:rPr>
      </w:pPr>
      <w:r>
        <w:rPr>
          <w:rFonts w:hint="eastAsia" w:ascii="宋体" w:hAnsi="宋体" w:cs="宋体"/>
          <w:highlight w:val="none"/>
        </w:rPr>
        <w:t>3.6.1 除</w:t>
      </w:r>
      <w:r>
        <w:rPr>
          <w:rFonts w:hint="eastAsia" w:ascii="宋体" w:hAnsi="宋体" w:cs="宋体"/>
          <w:highlight w:val="none"/>
          <w:lang w:val="en-US" w:eastAsia="zh-CN"/>
        </w:rPr>
        <w:t>投标人</w:t>
      </w:r>
      <w:r>
        <w:rPr>
          <w:rFonts w:hint="eastAsia" w:ascii="宋体" w:hAnsi="宋体" w:cs="宋体"/>
          <w:highlight w:val="none"/>
        </w:rPr>
        <w:t>须知前附表规定允许外，</w:t>
      </w:r>
      <w:r>
        <w:rPr>
          <w:rFonts w:hint="eastAsia" w:ascii="宋体" w:hAnsi="宋体" w:cs="宋体"/>
          <w:highlight w:val="none"/>
          <w:lang w:val="en-US" w:eastAsia="zh-CN"/>
        </w:rPr>
        <w:t>投标人</w:t>
      </w:r>
      <w:r>
        <w:rPr>
          <w:rFonts w:hint="eastAsia" w:ascii="宋体" w:hAnsi="宋体" w:cs="宋体"/>
          <w:highlight w:val="none"/>
        </w:rPr>
        <w:t>不得递交备选</w:t>
      </w:r>
      <w:r>
        <w:rPr>
          <w:rFonts w:hint="eastAsia" w:ascii="宋体" w:hAnsi="宋体" w:cs="宋体"/>
          <w:highlight w:val="none"/>
          <w:lang w:val="en-US" w:eastAsia="zh-CN"/>
        </w:rPr>
        <w:t>投</w:t>
      </w:r>
      <w:r>
        <w:rPr>
          <w:rFonts w:hint="eastAsia" w:ascii="宋体" w:hAnsi="宋体" w:cs="宋体"/>
          <w:highlight w:val="none"/>
        </w:rPr>
        <w:t>标方案，否则其投标将被否决。</w:t>
      </w:r>
    </w:p>
    <w:p w14:paraId="658A43CA">
      <w:pPr>
        <w:spacing w:line="360" w:lineRule="auto"/>
        <w:ind w:firstLine="420" w:firstLineChars="200"/>
        <w:rPr>
          <w:rFonts w:ascii="宋体" w:hAnsi="宋体" w:cs="宋体"/>
          <w:highlight w:val="none"/>
        </w:rPr>
      </w:pPr>
      <w:r>
        <w:rPr>
          <w:rFonts w:hint="eastAsia" w:ascii="宋体" w:hAnsi="宋体" w:cs="宋体"/>
          <w:highlight w:val="none"/>
        </w:rPr>
        <w:t>3.6.2 允许</w:t>
      </w:r>
      <w:r>
        <w:rPr>
          <w:rFonts w:hint="eastAsia" w:ascii="宋体" w:hAnsi="宋体" w:cs="宋体"/>
          <w:highlight w:val="none"/>
          <w:lang w:val="en-US" w:eastAsia="zh-CN"/>
        </w:rPr>
        <w:t>投标人</w:t>
      </w:r>
      <w:r>
        <w:rPr>
          <w:rFonts w:hint="eastAsia" w:ascii="宋体" w:hAnsi="宋体" w:cs="宋体"/>
          <w:highlight w:val="none"/>
        </w:rPr>
        <w:t>递交备选</w:t>
      </w:r>
      <w:r>
        <w:rPr>
          <w:rFonts w:hint="eastAsia" w:ascii="宋体" w:hAnsi="宋体" w:cs="宋体"/>
          <w:highlight w:val="none"/>
          <w:lang w:val="en-US" w:eastAsia="zh-CN"/>
        </w:rPr>
        <w:t>投标</w:t>
      </w:r>
      <w:r>
        <w:rPr>
          <w:rFonts w:hint="eastAsia" w:ascii="宋体" w:hAnsi="宋体" w:cs="宋体"/>
          <w:highlight w:val="none"/>
        </w:rPr>
        <w:t>方案的，只有</w:t>
      </w:r>
      <w:r>
        <w:rPr>
          <w:rFonts w:hint="eastAsia" w:ascii="宋体" w:hAnsi="宋体" w:cs="宋体"/>
          <w:highlight w:val="none"/>
          <w:lang w:val="en-US" w:eastAsia="zh-CN"/>
        </w:rPr>
        <w:t>成交</w:t>
      </w:r>
      <w:r>
        <w:rPr>
          <w:rFonts w:hint="eastAsia" w:ascii="宋体" w:hAnsi="宋体" w:cs="宋体"/>
          <w:highlight w:val="none"/>
        </w:rPr>
        <w:t>人所递交的备选</w:t>
      </w:r>
      <w:r>
        <w:rPr>
          <w:rFonts w:hint="eastAsia" w:ascii="宋体" w:hAnsi="宋体" w:cs="宋体"/>
          <w:highlight w:val="none"/>
          <w:lang w:val="en-US" w:eastAsia="zh-CN"/>
        </w:rPr>
        <w:t>投标</w:t>
      </w:r>
      <w:r>
        <w:rPr>
          <w:rFonts w:hint="eastAsia" w:ascii="宋体" w:hAnsi="宋体" w:cs="宋体"/>
          <w:highlight w:val="none"/>
        </w:rPr>
        <w:t>方案方可予以考虑。</w:t>
      </w:r>
      <w:r>
        <w:rPr>
          <w:rFonts w:hint="eastAsia" w:ascii="宋体" w:hAnsi="宋体" w:cs="宋体"/>
          <w:highlight w:val="none"/>
          <w:lang w:val="en-US" w:eastAsia="zh-CN"/>
        </w:rPr>
        <w:t>评标小组</w:t>
      </w:r>
      <w:r>
        <w:rPr>
          <w:rFonts w:hint="eastAsia" w:ascii="宋体" w:hAnsi="宋体" w:cs="宋体"/>
          <w:highlight w:val="none"/>
        </w:rPr>
        <w:t>认为</w:t>
      </w:r>
      <w:r>
        <w:rPr>
          <w:rFonts w:hint="eastAsia" w:ascii="宋体" w:hAnsi="宋体" w:cs="宋体"/>
          <w:highlight w:val="none"/>
          <w:lang w:val="en-US" w:eastAsia="zh-CN"/>
        </w:rPr>
        <w:t>成交</w:t>
      </w:r>
      <w:r>
        <w:rPr>
          <w:rFonts w:hint="eastAsia" w:ascii="宋体" w:hAnsi="宋体" w:cs="宋体"/>
          <w:highlight w:val="none"/>
        </w:rPr>
        <w:t>人的备选</w:t>
      </w:r>
      <w:r>
        <w:rPr>
          <w:rFonts w:hint="eastAsia" w:ascii="宋体" w:hAnsi="宋体" w:cs="宋体"/>
          <w:highlight w:val="none"/>
          <w:lang w:val="en-US" w:eastAsia="zh-CN"/>
        </w:rPr>
        <w:t>投标</w:t>
      </w:r>
      <w:r>
        <w:rPr>
          <w:rFonts w:hint="eastAsia" w:ascii="宋体" w:hAnsi="宋体" w:cs="宋体"/>
          <w:highlight w:val="none"/>
        </w:rPr>
        <w:t>方案优于其按照</w:t>
      </w:r>
      <w:r>
        <w:rPr>
          <w:rFonts w:hint="eastAsia" w:ascii="宋体" w:hAnsi="宋体" w:cs="宋体"/>
          <w:highlight w:val="none"/>
          <w:lang w:val="en-US" w:eastAsia="zh-CN"/>
        </w:rPr>
        <w:t>招标</w:t>
      </w:r>
      <w:r>
        <w:rPr>
          <w:rFonts w:hint="eastAsia" w:ascii="宋体" w:hAnsi="宋体" w:cs="宋体"/>
          <w:highlight w:val="none"/>
        </w:rPr>
        <w:t>文件要求编制的</w:t>
      </w:r>
      <w:r>
        <w:rPr>
          <w:rFonts w:hint="eastAsia" w:ascii="宋体" w:hAnsi="宋体" w:cs="宋体"/>
          <w:highlight w:val="none"/>
          <w:lang w:val="en-US" w:eastAsia="zh-CN"/>
        </w:rPr>
        <w:t>投标</w:t>
      </w:r>
      <w:r>
        <w:rPr>
          <w:rFonts w:hint="eastAsia" w:ascii="宋体" w:hAnsi="宋体" w:cs="宋体"/>
          <w:highlight w:val="none"/>
        </w:rPr>
        <w:t>方案的，</w:t>
      </w:r>
      <w:r>
        <w:rPr>
          <w:rFonts w:hint="eastAsia" w:ascii="宋体" w:hAnsi="宋体" w:cs="宋体"/>
          <w:highlight w:val="none"/>
          <w:lang w:val="en-US" w:eastAsia="zh-CN"/>
        </w:rPr>
        <w:t>采购</w:t>
      </w:r>
      <w:r>
        <w:rPr>
          <w:rFonts w:hint="eastAsia" w:ascii="宋体" w:hAnsi="宋体" w:cs="宋体"/>
          <w:highlight w:val="none"/>
        </w:rPr>
        <w:t>人可以接受该备选</w:t>
      </w:r>
      <w:r>
        <w:rPr>
          <w:rFonts w:hint="eastAsia" w:ascii="宋体" w:hAnsi="宋体" w:cs="宋体"/>
          <w:highlight w:val="none"/>
          <w:lang w:val="en-US" w:eastAsia="zh-CN"/>
        </w:rPr>
        <w:t>投标</w:t>
      </w:r>
      <w:r>
        <w:rPr>
          <w:rFonts w:hint="eastAsia" w:ascii="宋体" w:hAnsi="宋体" w:cs="宋体"/>
          <w:highlight w:val="none"/>
        </w:rPr>
        <w:t>方案。</w:t>
      </w:r>
    </w:p>
    <w:p w14:paraId="1EDDD0AE">
      <w:pPr>
        <w:spacing w:line="360" w:lineRule="auto"/>
        <w:ind w:firstLine="420" w:firstLineChars="200"/>
        <w:rPr>
          <w:rFonts w:ascii="宋体" w:hAnsi="宋体" w:cs="宋体"/>
          <w:highlight w:val="none"/>
        </w:rPr>
      </w:pPr>
      <w:r>
        <w:rPr>
          <w:rFonts w:hint="eastAsia" w:ascii="宋体" w:hAnsi="宋体" w:cs="宋体"/>
          <w:highlight w:val="none"/>
        </w:rPr>
        <w:t xml:space="preserve">3.6.3 </w:t>
      </w:r>
      <w:r>
        <w:rPr>
          <w:rFonts w:hint="eastAsia" w:ascii="宋体" w:hAnsi="宋体" w:cs="宋体"/>
          <w:highlight w:val="none"/>
          <w:lang w:val="en-US" w:eastAsia="zh-CN"/>
        </w:rPr>
        <w:t>投标人</w:t>
      </w:r>
      <w:r>
        <w:rPr>
          <w:rFonts w:hint="eastAsia" w:ascii="宋体" w:hAnsi="宋体" w:cs="宋体"/>
          <w:highlight w:val="none"/>
        </w:rPr>
        <w:t>提供两个或两个以上</w:t>
      </w:r>
      <w:r>
        <w:rPr>
          <w:rFonts w:hint="eastAsia" w:ascii="宋体" w:hAnsi="宋体" w:cs="宋体"/>
          <w:highlight w:val="none"/>
          <w:lang w:val="en-US" w:eastAsia="zh-CN"/>
        </w:rPr>
        <w:t>投标</w:t>
      </w:r>
      <w:r>
        <w:rPr>
          <w:rFonts w:hint="eastAsia" w:ascii="宋体" w:hAnsi="宋体" w:cs="宋体"/>
          <w:highlight w:val="none"/>
        </w:rPr>
        <w:t>报价，或者在</w:t>
      </w:r>
      <w:r>
        <w:rPr>
          <w:rFonts w:hint="eastAsia" w:ascii="宋体" w:hAnsi="宋体" w:cs="宋体"/>
          <w:highlight w:val="none"/>
          <w:lang w:val="en-US" w:eastAsia="zh-CN"/>
        </w:rPr>
        <w:t>投标</w:t>
      </w:r>
      <w:r>
        <w:rPr>
          <w:rFonts w:hint="eastAsia" w:ascii="宋体" w:hAnsi="宋体" w:cs="宋体"/>
          <w:highlight w:val="none"/>
        </w:rPr>
        <w:t>文件中提供一个报价，但同时提供两个或两个以上供货方案的，视为提供备选方案。</w:t>
      </w:r>
    </w:p>
    <w:p w14:paraId="68C39A87">
      <w:pPr>
        <w:pStyle w:val="5"/>
        <w:spacing w:line="360" w:lineRule="auto"/>
        <w:rPr>
          <w:rFonts w:ascii="宋体" w:hAnsi="宋体"/>
          <w:highlight w:val="none"/>
        </w:rPr>
      </w:pPr>
      <w:bookmarkStart w:id="29" w:name="_Toc21225"/>
      <w:r>
        <w:rPr>
          <w:rFonts w:hint="eastAsia" w:ascii="宋体" w:hAnsi="宋体"/>
          <w:highlight w:val="none"/>
        </w:rPr>
        <w:t xml:space="preserve">3.7 </w:t>
      </w:r>
      <w:r>
        <w:rPr>
          <w:rFonts w:hint="eastAsia" w:ascii="宋体" w:hAnsi="宋体"/>
          <w:highlight w:val="none"/>
          <w:lang w:val="en-US" w:eastAsia="zh-CN"/>
        </w:rPr>
        <w:t>投标</w:t>
      </w:r>
      <w:r>
        <w:rPr>
          <w:rFonts w:hint="eastAsia" w:ascii="宋体" w:hAnsi="宋体"/>
          <w:highlight w:val="none"/>
        </w:rPr>
        <w:t>文件的编制</w:t>
      </w:r>
      <w:bookmarkEnd w:id="29"/>
    </w:p>
    <w:p w14:paraId="5F8E101D">
      <w:pPr>
        <w:spacing w:line="360" w:lineRule="auto"/>
        <w:ind w:firstLine="420" w:firstLineChars="200"/>
        <w:rPr>
          <w:rFonts w:ascii="宋体" w:hAnsi="宋体" w:cs="宋体"/>
          <w:highlight w:val="none"/>
        </w:rPr>
      </w:pPr>
      <w:r>
        <w:rPr>
          <w:rFonts w:hint="eastAsia" w:ascii="宋体" w:hAnsi="宋体" w:cs="宋体"/>
          <w:highlight w:val="none"/>
        </w:rPr>
        <w:t xml:space="preserve">3.7.1 </w:t>
      </w:r>
      <w:r>
        <w:rPr>
          <w:rFonts w:hint="eastAsia" w:ascii="宋体" w:hAnsi="宋体" w:cs="宋体"/>
          <w:highlight w:val="none"/>
          <w:lang w:val="en-US" w:eastAsia="zh-CN"/>
        </w:rPr>
        <w:t>投标</w:t>
      </w:r>
      <w:r>
        <w:rPr>
          <w:rFonts w:hint="eastAsia" w:ascii="宋体" w:hAnsi="宋体" w:cs="宋体"/>
          <w:highlight w:val="none"/>
        </w:rPr>
        <w:t>文件应按第六章“投标文件格式”进行编写，如有必要，可以增加附页，作为</w:t>
      </w:r>
      <w:r>
        <w:rPr>
          <w:rFonts w:hint="eastAsia" w:ascii="宋体" w:hAnsi="宋体" w:cs="宋体"/>
          <w:highlight w:val="none"/>
          <w:lang w:val="en-US" w:eastAsia="zh-CN"/>
        </w:rPr>
        <w:t>响应</w:t>
      </w:r>
      <w:r>
        <w:rPr>
          <w:rFonts w:hint="eastAsia" w:ascii="宋体" w:hAnsi="宋体" w:cs="宋体"/>
          <w:highlight w:val="none"/>
        </w:rPr>
        <w:t>文件的组成部分。</w:t>
      </w:r>
    </w:p>
    <w:p w14:paraId="2EFFFF32">
      <w:pPr>
        <w:spacing w:line="360" w:lineRule="auto"/>
        <w:ind w:firstLine="420" w:firstLineChars="200"/>
        <w:rPr>
          <w:rFonts w:ascii="宋体" w:hAnsi="宋体" w:cs="宋体"/>
          <w:highlight w:val="none"/>
        </w:rPr>
      </w:pPr>
      <w:r>
        <w:rPr>
          <w:rFonts w:hint="eastAsia" w:ascii="宋体" w:hAnsi="宋体" w:cs="宋体"/>
          <w:highlight w:val="none"/>
        </w:rPr>
        <w:t xml:space="preserve">3.7.2 </w:t>
      </w:r>
      <w:r>
        <w:rPr>
          <w:rFonts w:hint="eastAsia" w:ascii="宋体" w:hAnsi="宋体" w:cs="宋体"/>
          <w:highlight w:val="none"/>
          <w:lang w:val="en-US" w:eastAsia="zh-CN"/>
        </w:rPr>
        <w:t>投标</w:t>
      </w:r>
      <w:r>
        <w:rPr>
          <w:rFonts w:hint="eastAsia" w:ascii="宋体" w:hAnsi="宋体" w:cs="宋体"/>
          <w:highlight w:val="none"/>
        </w:rPr>
        <w:t>文件应当对</w:t>
      </w:r>
      <w:r>
        <w:rPr>
          <w:rFonts w:hint="eastAsia" w:ascii="宋体" w:hAnsi="宋体" w:cs="宋体"/>
          <w:highlight w:val="none"/>
          <w:lang w:val="en-US" w:eastAsia="zh-CN"/>
        </w:rPr>
        <w:t>招标</w:t>
      </w:r>
      <w:r>
        <w:rPr>
          <w:rFonts w:hint="eastAsia" w:ascii="宋体" w:hAnsi="宋体" w:cs="宋体"/>
          <w:highlight w:val="none"/>
        </w:rPr>
        <w:t>文件有关供货期、</w:t>
      </w:r>
      <w:r>
        <w:rPr>
          <w:rFonts w:hint="eastAsia" w:ascii="宋体" w:hAnsi="宋体" w:cs="宋体"/>
          <w:highlight w:val="none"/>
          <w:lang w:val="en-US" w:eastAsia="zh-CN"/>
        </w:rPr>
        <w:t>投标</w:t>
      </w:r>
      <w:r>
        <w:rPr>
          <w:rFonts w:hint="eastAsia" w:ascii="宋体" w:hAnsi="宋体" w:cs="宋体"/>
          <w:highlight w:val="none"/>
        </w:rPr>
        <w:t>有效期、供货要求、</w:t>
      </w:r>
      <w:r>
        <w:rPr>
          <w:rFonts w:hint="eastAsia" w:ascii="宋体" w:hAnsi="宋体" w:cs="宋体"/>
          <w:highlight w:val="none"/>
          <w:lang w:val="en-US" w:eastAsia="zh-CN"/>
        </w:rPr>
        <w:t>招标</w:t>
      </w:r>
      <w:r>
        <w:rPr>
          <w:rFonts w:hint="eastAsia" w:ascii="宋体" w:hAnsi="宋体" w:cs="宋体"/>
          <w:highlight w:val="none"/>
        </w:rPr>
        <w:t>范围等实质性内容作出响应。</w:t>
      </w:r>
      <w:r>
        <w:rPr>
          <w:rFonts w:hint="eastAsia" w:ascii="宋体" w:hAnsi="宋体" w:cs="宋体"/>
          <w:highlight w:val="none"/>
          <w:lang w:val="en-US" w:eastAsia="zh-CN"/>
        </w:rPr>
        <w:t>投标</w:t>
      </w:r>
      <w:r>
        <w:rPr>
          <w:rFonts w:hint="eastAsia" w:ascii="宋体" w:hAnsi="宋体" w:cs="宋体"/>
          <w:highlight w:val="none"/>
        </w:rPr>
        <w:t>文件在满足</w:t>
      </w:r>
      <w:r>
        <w:rPr>
          <w:rFonts w:hint="eastAsia" w:ascii="宋体" w:hAnsi="宋体" w:cs="宋体"/>
          <w:highlight w:val="none"/>
          <w:lang w:val="en-US" w:eastAsia="zh-CN"/>
        </w:rPr>
        <w:t>招标</w:t>
      </w:r>
      <w:r>
        <w:rPr>
          <w:rFonts w:hint="eastAsia" w:ascii="宋体" w:hAnsi="宋体" w:cs="宋体"/>
          <w:highlight w:val="none"/>
        </w:rPr>
        <w:t>文件实质性要求的基础上，可以提出比</w:t>
      </w:r>
      <w:r>
        <w:rPr>
          <w:rFonts w:hint="eastAsia" w:ascii="宋体" w:hAnsi="宋体" w:cs="宋体"/>
          <w:highlight w:val="none"/>
          <w:lang w:val="en-US" w:eastAsia="zh-CN"/>
        </w:rPr>
        <w:t>招标</w:t>
      </w:r>
      <w:r>
        <w:rPr>
          <w:rFonts w:hint="eastAsia" w:ascii="宋体" w:hAnsi="宋体" w:cs="宋体"/>
          <w:highlight w:val="none"/>
        </w:rPr>
        <w:t>文件要求更有利于</w:t>
      </w:r>
      <w:r>
        <w:rPr>
          <w:rFonts w:hint="eastAsia" w:ascii="宋体" w:hAnsi="宋体" w:cs="宋体"/>
          <w:highlight w:val="none"/>
          <w:lang w:val="en-US" w:eastAsia="zh-CN"/>
        </w:rPr>
        <w:t>采购</w:t>
      </w:r>
      <w:r>
        <w:rPr>
          <w:rFonts w:hint="eastAsia" w:ascii="宋体" w:hAnsi="宋体" w:cs="宋体"/>
          <w:highlight w:val="none"/>
        </w:rPr>
        <w:t>人的承诺。</w:t>
      </w:r>
    </w:p>
    <w:p w14:paraId="2A678880">
      <w:pPr>
        <w:spacing w:line="360" w:lineRule="auto"/>
        <w:ind w:firstLine="420" w:firstLineChars="200"/>
        <w:rPr>
          <w:rFonts w:ascii="宋体" w:hAnsi="宋体" w:cs="宋体"/>
          <w:highlight w:val="none"/>
        </w:rPr>
      </w:pPr>
      <w:r>
        <w:rPr>
          <w:rFonts w:hint="eastAsia" w:ascii="宋体" w:hAnsi="宋体" w:cs="宋体"/>
          <w:highlight w:val="none"/>
        </w:rPr>
        <w:t>3.7.3（1）</w:t>
      </w:r>
      <w:r>
        <w:rPr>
          <w:rFonts w:hint="eastAsia" w:ascii="宋体" w:hAnsi="宋体" w:cs="宋体"/>
          <w:highlight w:val="none"/>
          <w:lang w:val="en-US" w:eastAsia="zh-CN"/>
        </w:rPr>
        <w:t>投标</w:t>
      </w:r>
      <w:r>
        <w:rPr>
          <w:rFonts w:hint="eastAsia" w:ascii="宋体" w:hAnsi="宋体" w:cs="宋体"/>
          <w:highlight w:val="none"/>
        </w:rPr>
        <w:t>文件应用不褪色的材料书写或打印，</w:t>
      </w:r>
      <w:r>
        <w:rPr>
          <w:rFonts w:hint="eastAsia" w:ascii="宋体" w:hAnsi="宋体" w:cs="宋体"/>
          <w:highlight w:val="none"/>
          <w:lang w:val="en-US" w:eastAsia="zh-CN"/>
        </w:rPr>
        <w:t>报价</w:t>
      </w:r>
      <w:r>
        <w:rPr>
          <w:rFonts w:hint="eastAsia" w:ascii="宋体" w:hAnsi="宋体" w:cs="宋体"/>
          <w:highlight w:val="none"/>
        </w:rPr>
        <w:t>函及对</w:t>
      </w:r>
      <w:r>
        <w:rPr>
          <w:rFonts w:hint="eastAsia" w:ascii="宋体" w:hAnsi="宋体" w:cs="宋体"/>
          <w:highlight w:val="none"/>
          <w:lang w:val="en-US" w:eastAsia="zh-CN"/>
        </w:rPr>
        <w:t>投标</w:t>
      </w:r>
      <w:r>
        <w:rPr>
          <w:rFonts w:hint="eastAsia" w:ascii="宋体" w:hAnsi="宋体" w:cs="宋体"/>
          <w:highlight w:val="none"/>
        </w:rPr>
        <w:t>文件的澄清、说明和补正应由</w:t>
      </w:r>
      <w:r>
        <w:rPr>
          <w:rFonts w:hint="eastAsia" w:ascii="宋体" w:hAnsi="宋体" w:cs="宋体"/>
          <w:highlight w:val="none"/>
          <w:lang w:val="en-US" w:eastAsia="zh-CN"/>
        </w:rPr>
        <w:t>投标人</w:t>
      </w:r>
      <w:r>
        <w:rPr>
          <w:rFonts w:hint="eastAsia" w:ascii="宋体" w:hAnsi="宋体" w:cs="宋体"/>
          <w:highlight w:val="none"/>
        </w:rPr>
        <w:t>的法定代表人（单位负责人）或其授权的代理人签字</w:t>
      </w:r>
      <w:r>
        <w:rPr>
          <w:rFonts w:hint="eastAsia" w:ascii="宋体" w:hAnsi="宋体" w:cs="宋体"/>
          <w:highlight w:val="none"/>
          <w:lang w:eastAsia="zh-CN"/>
        </w:rPr>
        <w:t>及</w:t>
      </w:r>
      <w:r>
        <w:rPr>
          <w:rFonts w:hint="eastAsia" w:ascii="宋体" w:hAnsi="宋体" w:cs="宋体"/>
          <w:highlight w:val="none"/>
        </w:rPr>
        <w:t>盖单位</w:t>
      </w:r>
      <w:r>
        <w:rPr>
          <w:rFonts w:hint="eastAsia" w:ascii="宋体" w:hAnsi="宋体" w:cs="宋体"/>
          <w:highlight w:val="none"/>
          <w:lang w:val="en-US" w:eastAsia="zh-CN"/>
        </w:rPr>
        <w:t>公</w:t>
      </w:r>
      <w:r>
        <w:rPr>
          <w:rFonts w:hint="eastAsia" w:ascii="宋体" w:hAnsi="宋体" w:cs="宋体"/>
          <w:highlight w:val="none"/>
        </w:rPr>
        <w:t>章。由</w:t>
      </w:r>
      <w:r>
        <w:rPr>
          <w:rFonts w:hint="eastAsia" w:ascii="宋体" w:hAnsi="宋体" w:cs="宋体"/>
          <w:highlight w:val="none"/>
          <w:lang w:val="en-US" w:eastAsia="zh-CN"/>
        </w:rPr>
        <w:t>投标人</w:t>
      </w:r>
      <w:r>
        <w:rPr>
          <w:rFonts w:hint="eastAsia" w:ascii="宋体" w:hAnsi="宋体" w:cs="宋体"/>
          <w:highlight w:val="none"/>
        </w:rPr>
        <w:t>的法定代表人（单位负责人）签字的，应附法定代表人（单位负责人）身份证明，由代理人签字的，应附授权委托书，身份证明或授权委托书应符合第六章“投标文件格式”的要求。</w:t>
      </w:r>
      <w:r>
        <w:rPr>
          <w:rFonts w:hint="eastAsia" w:ascii="宋体" w:hAnsi="宋体" w:cs="宋体"/>
          <w:highlight w:val="none"/>
          <w:lang w:val="en-US" w:eastAsia="zh-CN"/>
        </w:rPr>
        <w:t>投标</w:t>
      </w:r>
      <w:r>
        <w:rPr>
          <w:rFonts w:hint="eastAsia" w:ascii="宋体" w:hAnsi="宋体" w:cs="宋体"/>
          <w:highlight w:val="none"/>
        </w:rPr>
        <w:t>文件应尽量避免涂改、行间插字或删除。如果出现上述情况，改动之处应由</w:t>
      </w:r>
      <w:r>
        <w:rPr>
          <w:rFonts w:hint="eastAsia" w:ascii="宋体" w:hAnsi="宋体" w:cs="宋体"/>
          <w:highlight w:val="none"/>
          <w:lang w:val="en-US" w:eastAsia="zh-CN"/>
        </w:rPr>
        <w:t>投标人</w:t>
      </w:r>
      <w:r>
        <w:rPr>
          <w:rFonts w:hint="eastAsia" w:ascii="宋体" w:hAnsi="宋体" w:cs="宋体"/>
          <w:highlight w:val="none"/>
        </w:rPr>
        <w:t>的法定代表人（单位负责人）或其授权的代理人签字或盖单位</w:t>
      </w:r>
      <w:r>
        <w:rPr>
          <w:rFonts w:hint="eastAsia" w:ascii="宋体" w:hAnsi="宋体" w:cs="宋体"/>
          <w:highlight w:val="none"/>
          <w:lang w:val="en-US" w:eastAsia="zh-CN"/>
        </w:rPr>
        <w:t>公</w:t>
      </w:r>
      <w:r>
        <w:rPr>
          <w:rFonts w:hint="eastAsia" w:ascii="宋体" w:hAnsi="宋体" w:cs="宋体"/>
          <w:highlight w:val="none"/>
        </w:rPr>
        <w:t>章。</w:t>
      </w:r>
    </w:p>
    <w:p w14:paraId="29F0D596">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2</w:t>
      </w:r>
      <w:r>
        <w:rPr>
          <w:rFonts w:hint="eastAsia" w:ascii="宋体" w:hAnsi="宋体" w:cs="宋体"/>
          <w:highlight w:val="none"/>
        </w:rPr>
        <w:t>）</w:t>
      </w:r>
      <w:r>
        <w:rPr>
          <w:rFonts w:hint="eastAsia" w:ascii="宋体" w:hAnsi="宋体" w:cs="宋体"/>
          <w:highlight w:val="none"/>
          <w:lang w:val="en-US" w:eastAsia="zh-CN"/>
        </w:rPr>
        <w:t>投标</w:t>
      </w:r>
      <w:r>
        <w:rPr>
          <w:rFonts w:hint="eastAsia" w:ascii="宋体" w:hAnsi="宋体" w:cs="宋体"/>
          <w:highlight w:val="none"/>
        </w:rPr>
        <w:t>文件的正本与副本应分别装订，并编制目录，</w:t>
      </w:r>
      <w:r>
        <w:rPr>
          <w:rFonts w:hint="eastAsia" w:ascii="宋体" w:hAnsi="宋体" w:cs="宋体"/>
          <w:highlight w:val="none"/>
          <w:lang w:val="en-US" w:eastAsia="zh-CN"/>
        </w:rPr>
        <w:t>投标</w:t>
      </w:r>
      <w:r>
        <w:rPr>
          <w:rFonts w:hint="eastAsia" w:ascii="宋体" w:hAnsi="宋体" w:cs="宋体"/>
          <w:highlight w:val="none"/>
        </w:rPr>
        <w:t>文件需分册装订的，具体分册装订要求见投标人须知前附表规定。</w:t>
      </w:r>
    </w:p>
    <w:p w14:paraId="2717C63F">
      <w:pPr>
        <w:pStyle w:val="4"/>
        <w:spacing w:line="360" w:lineRule="auto"/>
        <w:ind w:left="1303" w:hanging="883"/>
        <w:rPr>
          <w:rFonts w:hint="eastAsia" w:ascii="宋体" w:hAnsi="宋体" w:eastAsia="宋体"/>
          <w:highlight w:val="none"/>
          <w:lang w:eastAsia="zh-CN"/>
        </w:rPr>
      </w:pPr>
      <w:bookmarkStart w:id="30" w:name="_Toc12980"/>
      <w:r>
        <w:rPr>
          <w:rFonts w:hint="eastAsia" w:ascii="宋体" w:hAnsi="宋体"/>
          <w:highlight w:val="none"/>
        </w:rPr>
        <w:t xml:space="preserve">4. </w:t>
      </w:r>
      <w:bookmarkEnd w:id="30"/>
      <w:r>
        <w:rPr>
          <w:rFonts w:hint="eastAsia" w:ascii="宋体" w:hAnsi="宋体"/>
          <w:highlight w:val="none"/>
          <w:lang w:val="en-US" w:eastAsia="zh-CN"/>
        </w:rPr>
        <w:t>投标</w:t>
      </w:r>
    </w:p>
    <w:p w14:paraId="56A0BE61">
      <w:pPr>
        <w:pStyle w:val="5"/>
        <w:spacing w:line="360" w:lineRule="auto"/>
        <w:rPr>
          <w:rFonts w:ascii="宋体" w:hAnsi="宋体"/>
          <w:highlight w:val="none"/>
        </w:rPr>
      </w:pPr>
      <w:bookmarkStart w:id="31" w:name="_Toc16796"/>
      <w:r>
        <w:rPr>
          <w:rFonts w:hint="eastAsia" w:ascii="宋体" w:hAnsi="宋体"/>
          <w:highlight w:val="none"/>
        </w:rPr>
        <w:t xml:space="preserve">4.1 </w:t>
      </w:r>
      <w:r>
        <w:rPr>
          <w:rFonts w:hint="eastAsia" w:ascii="宋体" w:hAnsi="宋体"/>
          <w:highlight w:val="none"/>
          <w:lang w:val="en-US" w:eastAsia="zh-CN"/>
        </w:rPr>
        <w:t>投标</w:t>
      </w:r>
      <w:r>
        <w:rPr>
          <w:rFonts w:hint="eastAsia" w:ascii="宋体" w:hAnsi="宋体"/>
          <w:highlight w:val="none"/>
        </w:rPr>
        <w:t>文件的密封和标记</w:t>
      </w:r>
      <w:bookmarkEnd w:id="31"/>
    </w:p>
    <w:p w14:paraId="186B3A21">
      <w:pPr>
        <w:spacing w:line="360" w:lineRule="auto"/>
        <w:ind w:firstLine="420" w:firstLineChars="200"/>
        <w:rPr>
          <w:rFonts w:ascii="宋体" w:hAnsi="宋体" w:cs="宋体"/>
          <w:highlight w:val="none"/>
        </w:rPr>
      </w:pPr>
      <w:r>
        <w:rPr>
          <w:rFonts w:hint="eastAsia" w:ascii="宋体" w:hAnsi="宋体" w:cs="宋体"/>
          <w:highlight w:val="none"/>
        </w:rPr>
        <w:t xml:space="preserve">4.1.1 </w:t>
      </w:r>
      <w:r>
        <w:rPr>
          <w:rFonts w:hint="eastAsia" w:ascii="宋体" w:hAnsi="宋体" w:cs="宋体"/>
          <w:highlight w:val="none"/>
          <w:lang w:val="en-US" w:eastAsia="zh-CN"/>
        </w:rPr>
        <w:t>投标</w:t>
      </w:r>
      <w:r>
        <w:rPr>
          <w:rFonts w:hint="eastAsia" w:ascii="宋体" w:hAnsi="宋体" w:cs="宋体"/>
          <w:highlight w:val="none"/>
        </w:rPr>
        <w:t>文件应密封包装，并在封套的封口处加盖</w:t>
      </w:r>
      <w:r>
        <w:rPr>
          <w:rFonts w:hint="eastAsia" w:ascii="宋体" w:hAnsi="宋体" w:cs="宋体"/>
          <w:highlight w:val="none"/>
          <w:lang w:val="en-US" w:eastAsia="zh-CN"/>
        </w:rPr>
        <w:t>投标人</w:t>
      </w:r>
      <w:r>
        <w:rPr>
          <w:rFonts w:hint="eastAsia" w:ascii="宋体" w:hAnsi="宋体" w:cs="宋体"/>
          <w:highlight w:val="none"/>
        </w:rPr>
        <w:t>单位</w:t>
      </w:r>
      <w:r>
        <w:rPr>
          <w:rFonts w:hint="eastAsia" w:ascii="宋体" w:hAnsi="宋体" w:cs="宋体"/>
          <w:highlight w:val="none"/>
          <w:lang w:val="en-US" w:eastAsia="zh-CN"/>
        </w:rPr>
        <w:t>公</w:t>
      </w:r>
      <w:r>
        <w:rPr>
          <w:rFonts w:hint="eastAsia" w:ascii="宋体" w:hAnsi="宋体" w:cs="宋体"/>
          <w:highlight w:val="none"/>
        </w:rPr>
        <w:t>章</w:t>
      </w:r>
      <w:r>
        <w:rPr>
          <w:rFonts w:hint="eastAsia" w:ascii="宋体" w:hAnsi="宋体" w:cs="宋体"/>
          <w:highlight w:val="none"/>
          <w:lang w:val="en-US" w:eastAsia="zh-CN"/>
        </w:rPr>
        <w:t>及</w:t>
      </w:r>
      <w:r>
        <w:rPr>
          <w:rFonts w:hint="eastAsia" w:ascii="宋体" w:hAnsi="宋体" w:cs="宋体"/>
          <w:highlight w:val="none"/>
        </w:rPr>
        <w:t>由</w:t>
      </w:r>
      <w:r>
        <w:rPr>
          <w:rFonts w:hint="eastAsia" w:ascii="宋体" w:hAnsi="宋体" w:cs="宋体"/>
          <w:highlight w:val="none"/>
          <w:lang w:val="en-US" w:eastAsia="zh-CN"/>
        </w:rPr>
        <w:t>投标人</w:t>
      </w:r>
      <w:r>
        <w:rPr>
          <w:rFonts w:hint="eastAsia" w:ascii="宋体" w:hAnsi="宋体" w:cs="宋体"/>
          <w:highlight w:val="none"/>
        </w:rPr>
        <w:t>的法定代表人（单位负责人）或其授权的代理人签字</w:t>
      </w:r>
      <w:r>
        <w:rPr>
          <w:rFonts w:hint="eastAsia" w:ascii="宋体" w:hAnsi="宋体" w:cs="宋体"/>
          <w:highlight w:val="none"/>
          <w:lang w:val="en-US" w:eastAsia="zh-CN"/>
        </w:rPr>
        <w:t>或盖名章</w:t>
      </w:r>
      <w:r>
        <w:rPr>
          <w:rFonts w:hint="eastAsia" w:ascii="宋体" w:hAnsi="宋体" w:cs="宋体"/>
          <w:highlight w:val="none"/>
        </w:rPr>
        <w:t>。</w:t>
      </w:r>
    </w:p>
    <w:p w14:paraId="38CAF35B">
      <w:pPr>
        <w:spacing w:line="360" w:lineRule="auto"/>
        <w:ind w:firstLine="420" w:firstLineChars="200"/>
        <w:rPr>
          <w:rFonts w:ascii="宋体" w:hAnsi="宋体" w:cs="宋体"/>
          <w:highlight w:val="none"/>
        </w:rPr>
      </w:pPr>
      <w:r>
        <w:rPr>
          <w:rFonts w:hint="eastAsia" w:ascii="宋体" w:hAnsi="宋体" w:cs="宋体"/>
          <w:highlight w:val="none"/>
        </w:rPr>
        <w:t xml:space="preserve">4.1.2 </w:t>
      </w:r>
      <w:r>
        <w:rPr>
          <w:rFonts w:hint="eastAsia" w:ascii="宋体" w:hAnsi="宋体" w:cs="宋体"/>
          <w:highlight w:val="none"/>
          <w:lang w:val="en-US" w:eastAsia="zh-CN"/>
        </w:rPr>
        <w:t>投标</w:t>
      </w:r>
      <w:r>
        <w:rPr>
          <w:rFonts w:hint="eastAsia" w:ascii="宋体" w:hAnsi="宋体" w:cs="宋体"/>
          <w:highlight w:val="none"/>
        </w:rPr>
        <w:t>文件封套上应写明的内容见</w:t>
      </w:r>
      <w:r>
        <w:rPr>
          <w:rFonts w:hint="eastAsia" w:ascii="宋体" w:hAnsi="宋体" w:cs="宋体"/>
          <w:highlight w:val="none"/>
          <w:lang w:val="en-US" w:eastAsia="zh-CN"/>
        </w:rPr>
        <w:t>投标人</w:t>
      </w:r>
      <w:r>
        <w:rPr>
          <w:rFonts w:hint="eastAsia" w:ascii="宋体" w:hAnsi="宋体" w:cs="宋体"/>
          <w:highlight w:val="none"/>
        </w:rPr>
        <w:t>须知前附表。</w:t>
      </w:r>
    </w:p>
    <w:p w14:paraId="7DF20333">
      <w:pPr>
        <w:spacing w:line="360" w:lineRule="auto"/>
        <w:ind w:firstLine="420" w:firstLineChars="200"/>
        <w:rPr>
          <w:rFonts w:ascii="宋体" w:hAnsi="宋体" w:cs="宋体"/>
          <w:highlight w:val="none"/>
        </w:rPr>
      </w:pPr>
      <w:r>
        <w:rPr>
          <w:rFonts w:hint="eastAsia" w:ascii="宋体" w:hAnsi="宋体" w:cs="宋体"/>
          <w:highlight w:val="none"/>
        </w:rPr>
        <w:t>4.1.3 未按本章第 4.1.1 项要求密封的</w:t>
      </w:r>
      <w:r>
        <w:rPr>
          <w:rFonts w:hint="eastAsia" w:ascii="宋体" w:hAnsi="宋体" w:cs="宋体"/>
          <w:highlight w:val="none"/>
          <w:lang w:val="en-US" w:eastAsia="zh-CN"/>
        </w:rPr>
        <w:t>投标</w:t>
      </w:r>
      <w:r>
        <w:rPr>
          <w:rFonts w:hint="eastAsia" w:ascii="宋体" w:hAnsi="宋体" w:cs="宋体"/>
          <w:highlight w:val="none"/>
        </w:rPr>
        <w:t>文件，</w:t>
      </w:r>
      <w:r>
        <w:rPr>
          <w:rFonts w:hint="eastAsia" w:ascii="宋体" w:hAnsi="宋体" w:cs="宋体"/>
          <w:highlight w:val="none"/>
          <w:lang w:val="en-US" w:eastAsia="zh-CN"/>
        </w:rPr>
        <w:t>采购人</w:t>
      </w:r>
      <w:r>
        <w:rPr>
          <w:rFonts w:hint="eastAsia" w:ascii="宋体" w:hAnsi="宋体" w:cs="宋体"/>
          <w:highlight w:val="none"/>
        </w:rPr>
        <w:t>将予以拒收。</w:t>
      </w:r>
    </w:p>
    <w:p w14:paraId="7899D32E">
      <w:pPr>
        <w:pStyle w:val="5"/>
        <w:spacing w:line="360" w:lineRule="auto"/>
        <w:rPr>
          <w:rFonts w:ascii="宋体" w:hAnsi="宋体"/>
          <w:highlight w:val="none"/>
        </w:rPr>
      </w:pPr>
      <w:bookmarkStart w:id="32" w:name="_Toc60"/>
      <w:r>
        <w:rPr>
          <w:rFonts w:hint="eastAsia" w:ascii="宋体" w:hAnsi="宋体"/>
          <w:highlight w:val="none"/>
        </w:rPr>
        <w:t xml:space="preserve">4.2 </w:t>
      </w:r>
      <w:r>
        <w:rPr>
          <w:rFonts w:hint="eastAsia" w:ascii="宋体" w:hAnsi="宋体"/>
          <w:highlight w:val="none"/>
          <w:lang w:val="en-US" w:eastAsia="zh-CN"/>
        </w:rPr>
        <w:t>投标</w:t>
      </w:r>
      <w:r>
        <w:rPr>
          <w:rFonts w:hint="eastAsia" w:ascii="宋体" w:hAnsi="宋体"/>
          <w:highlight w:val="none"/>
        </w:rPr>
        <w:t>文件的递交</w:t>
      </w:r>
      <w:bookmarkEnd w:id="32"/>
    </w:p>
    <w:p w14:paraId="7D626C13">
      <w:pPr>
        <w:spacing w:line="360" w:lineRule="auto"/>
        <w:ind w:firstLine="420" w:firstLineChars="200"/>
        <w:rPr>
          <w:rFonts w:ascii="宋体" w:hAnsi="宋体" w:cs="宋体"/>
          <w:highlight w:val="none"/>
        </w:rPr>
      </w:pPr>
      <w:r>
        <w:rPr>
          <w:rFonts w:hint="eastAsia" w:ascii="宋体" w:hAnsi="宋体" w:cs="宋体"/>
          <w:highlight w:val="none"/>
        </w:rPr>
        <w:t xml:space="preserve">4.2.1 </w:t>
      </w:r>
      <w:r>
        <w:rPr>
          <w:rFonts w:hint="eastAsia" w:ascii="宋体" w:hAnsi="宋体" w:cs="宋体"/>
          <w:highlight w:val="none"/>
          <w:lang w:val="en-US" w:eastAsia="zh-CN"/>
        </w:rPr>
        <w:t>投标人</w:t>
      </w:r>
      <w:r>
        <w:rPr>
          <w:rFonts w:hint="eastAsia" w:ascii="宋体" w:hAnsi="宋体" w:cs="宋体"/>
          <w:highlight w:val="none"/>
        </w:rPr>
        <w:t>应在</w:t>
      </w:r>
      <w:r>
        <w:rPr>
          <w:rFonts w:hint="eastAsia" w:ascii="宋体" w:hAnsi="宋体" w:cs="宋体"/>
          <w:highlight w:val="none"/>
          <w:lang w:val="en-US" w:eastAsia="zh-CN"/>
        </w:rPr>
        <w:t>投标人</w:t>
      </w:r>
      <w:r>
        <w:rPr>
          <w:rFonts w:hint="eastAsia" w:ascii="宋体" w:hAnsi="宋体" w:cs="宋体"/>
          <w:highlight w:val="none"/>
        </w:rPr>
        <w:t>须知前附表规定的投标截止时间前递交</w:t>
      </w:r>
      <w:r>
        <w:rPr>
          <w:rFonts w:hint="eastAsia" w:ascii="宋体" w:hAnsi="宋体" w:cs="宋体"/>
          <w:highlight w:val="none"/>
          <w:lang w:val="en-US" w:eastAsia="zh-CN"/>
        </w:rPr>
        <w:t>投标</w:t>
      </w:r>
      <w:r>
        <w:rPr>
          <w:rFonts w:hint="eastAsia" w:ascii="宋体" w:hAnsi="宋体" w:cs="宋体"/>
          <w:highlight w:val="none"/>
        </w:rPr>
        <w:t>文件。</w:t>
      </w:r>
    </w:p>
    <w:p w14:paraId="2AA48C2C">
      <w:pPr>
        <w:spacing w:line="360" w:lineRule="auto"/>
        <w:ind w:firstLine="420" w:firstLineChars="200"/>
        <w:rPr>
          <w:rFonts w:ascii="宋体" w:hAnsi="宋体" w:cs="宋体"/>
          <w:highlight w:val="none"/>
        </w:rPr>
      </w:pPr>
      <w:r>
        <w:rPr>
          <w:rFonts w:hint="eastAsia" w:ascii="宋体" w:hAnsi="宋体" w:cs="宋体"/>
          <w:highlight w:val="none"/>
        </w:rPr>
        <w:t xml:space="preserve">4.2.2 </w:t>
      </w:r>
      <w:r>
        <w:rPr>
          <w:rFonts w:hint="eastAsia" w:ascii="宋体" w:hAnsi="宋体" w:cs="宋体"/>
          <w:highlight w:val="none"/>
          <w:lang w:val="en-US" w:eastAsia="zh-CN"/>
        </w:rPr>
        <w:t>投标人</w:t>
      </w:r>
      <w:r>
        <w:rPr>
          <w:rFonts w:hint="eastAsia" w:ascii="宋体" w:hAnsi="宋体" w:cs="宋体"/>
          <w:highlight w:val="none"/>
        </w:rPr>
        <w:t>递交</w:t>
      </w:r>
      <w:r>
        <w:rPr>
          <w:rFonts w:hint="eastAsia" w:ascii="宋体" w:hAnsi="宋体" w:cs="宋体"/>
          <w:highlight w:val="none"/>
          <w:lang w:val="en-US" w:eastAsia="zh-CN"/>
        </w:rPr>
        <w:t>投标</w:t>
      </w:r>
      <w:r>
        <w:rPr>
          <w:rFonts w:hint="eastAsia" w:ascii="宋体" w:hAnsi="宋体" w:cs="宋体"/>
          <w:highlight w:val="none"/>
        </w:rPr>
        <w:t>文件的地点：见</w:t>
      </w:r>
      <w:r>
        <w:rPr>
          <w:rFonts w:hint="eastAsia" w:ascii="宋体" w:hAnsi="宋体" w:cs="宋体"/>
          <w:highlight w:val="none"/>
          <w:lang w:val="en-US" w:eastAsia="zh-CN"/>
        </w:rPr>
        <w:t>投标人</w:t>
      </w:r>
      <w:r>
        <w:rPr>
          <w:rFonts w:hint="eastAsia" w:ascii="宋体" w:hAnsi="宋体" w:cs="宋体"/>
          <w:highlight w:val="none"/>
        </w:rPr>
        <w:t>须知前附表。</w:t>
      </w:r>
    </w:p>
    <w:p w14:paraId="6637AE9C">
      <w:pPr>
        <w:spacing w:line="360" w:lineRule="auto"/>
        <w:ind w:firstLine="420" w:firstLineChars="200"/>
        <w:rPr>
          <w:rFonts w:ascii="宋体" w:hAnsi="宋体" w:cs="宋体"/>
          <w:highlight w:val="none"/>
        </w:rPr>
      </w:pPr>
      <w:r>
        <w:rPr>
          <w:rFonts w:hint="eastAsia" w:ascii="宋体" w:hAnsi="宋体" w:cs="宋体"/>
          <w:highlight w:val="none"/>
        </w:rPr>
        <w:t>4.2.3 除</w:t>
      </w:r>
      <w:r>
        <w:rPr>
          <w:rFonts w:hint="eastAsia" w:ascii="宋体" w:hAnsi="宋体" w:cs="宋体"/>
          <w:highlight w:val="none"/>
          <w:lang w:val="en-US" w:eastAsia="zh-CN"/>
        </w:rPr>
        <w:t>投标人</w:t>
      </w:r>
      <w:r>
        <w:rPr>
          <w:rFonts w:hint="eastAsia" w:ascii="宋体" w:hAnsi="宋体" w:cs="宋体"/>
          <w:highlight w:val="none"/>
        </w:rPr>
        <w:t>须知前附表另有规定外，</w:t>
      </w:r>
      <w:r>
        <w:rPr>
          <w:rFonts w:hint="eastAsia" w:ascii="宋体" w:hAnsi="宋体" w:cs="宋体"/>
          <w:highlight w:val="none"/>
          <w:lang w:val="en-US" w:eastAsia="zh-CN"/>
        </w:rPr>
        <w:t>投标人</w:t>
      </w:r>
      <w:r>
        <w:rPr>
          <w:rFonts w:hint="eastAsia" w:ascii="宋体" w:hAnsi="宋体" w:cs="宋体"/>
          <w:highlight w:val="none"/>
        </w:rPr>
        <w:t>所递交的</w:t>
      </w:r>
      <w:r>
        <w:rPr>
          <w:rFonts w:hint="eastAsia" w:ascii="宋体" w:hAnsi="宋体" w:cs="宋体"/>
          <w:highlight w:val="none"/>
          <w:lang w:val="en-US" w:eastAsia="zh-CN"/>
        </w:rPr>
        <w:t>投标</w:t>
      </w:r>
      <w:r>
        <w:rPr>
          <w:rFonts w:hint="eastAsia" w:ascii="宋体" w:hAnsi="宋体" w:cs="宋体"/>
          <w:highlight w:val="none"/>
        </w:rPr>
        <w:t>文件不予退还。</w:t>
      </w:r>
    </w:p>
    <w:p w14:paraId="6C75E6B3">
      <w:pPr>
        <w:spacing w:line="360" w:lineRule="auto"/>
        <w:ind w:firstLine="420" w:firstLineChars="200"/>
        <w:rPr>
          <w:rFonts w:ascii="宋体" w:hAnsi="宋体" w:cs="宋体"/>
          <w:highlight w:val="none"/>
        </w:rPr>
      </w:pPr>
      <w:r>
        <w:rPr>
          <w:rFonts w:hint="eastAsia" w:ascii="宋体" w:hAnsi="宋体" w:cs="宋体"/>
          <w:highlight w:val="none"/>
        </w:rPr>
        <w:t>4.2.</w:t>
      </w:r>
      <w:r>
        <w:rPr>
          <w:rFonts w:hint="eastAsia" w:ascii="宋体" w:hAnsi="宋体" w:cs="宋体"/>
          <w:highlight w:val="none"/>
          <w:lang w:val="en-US" w:eastAsia="zh-CN"/>
        </w:rPr>
        <w:t>4</w:t>
      </w:r>
      <w:r>
        <w:rPr>
          <w:rFonts w:hint="eastAsia" w:ascii="宋体" w:hAnsi="宋体" w:cs="宋体"/>
          <w:highlight w:val="none"/>
        </w:rPr>
        <w:t xml:space="preserve"> 逾期送达的</w:t>
      </w:r>
      <w:r>
        <w:rPr>
          <w:rFonts w:hint="eastAsia" w:ascii="宋体" w:hAnsi="宋体" w:cs="宋体"/>
          <w:highlight w:val="none"/>
          <w:lang w:val="en-US" w:eastAsia="zh-CN"/>
        </w:rPr>
        <w:t>投标</w:t>
      </w:r>
      <w:r>
        <w:rPr>
          <w:rFonts w:hint="eastAsia" w:ascii="宋体" w:hAnsi="宋体" w:cs="宋体"/>
          <w:highlight w:val="none"/>
        </w:rPr>
        <w:t>文件，</w:t>
      </w:r>
      <w:r>
        <w:rPr>
          <w:rFonts w:hint="eastAsia" w:ascii="宋体" w:hAnsi="宋体" w:cs="宋体"/>
          <w:highlight w:val="none"/>
          <w:lang w:val="en-US" w:eastAsia="zh-CN"/>
        </w:rPr>
        <w:t>采购</w:t>
      </w:r>
      <w:r>
        <w:rPr>
          <w:rFonts w:hint="eastAsia" w:ascii="宋体" w:hAnsi="宋体" w:cs="宋体"/>
          <w:highlight w:val="none"/>
        </w:rPr>
        <w:t>人将予以拒收。</w:t>
      </w:r>
    </w:p>
    <w:p w14:paraId="4A894DA6">
      <w:pPr>
        <w:pStyle w:val="5"/>
        <w:spacing w:line="360" w:lineRule="auto"/>
        <w:rPr>
          <w:rFonts w:ascii="宋体" w:hAnsi="宋体"/>
          <w:highlight w:val="none"/>
        </w:rPr>
      </w:pPr>
      <w:bookmarkStart w:id="33" w:name="_Toc24516"/>
      <w:r>
        <w:rPr>
          <w:rFonts w:hint="eastAsia" w:ascii="宋体" w:hAnsi="宋体"/>
          <w:highlight w:val="none"/>
        </w:rPr>
        <w:t xml:space="preserve">4.3 </w:t>
      </w:r>
      <w:r>
        <w:rPr>
          <w:rFonts w:hint="eastAsia" w:ascii="宋体" w:hAnsi="宋体"/>
          <w:highlight w:val="none"/>
          <w:lang w:val="en-US" w:eastAsia="zh-CN"/>
        </w:rPr>
        <w:t>投标</w:t>
      </w:r>
      <w:r>
        <w:rPr>
          <w:rFonts w:hint="eastAsia" w:ascii="宋体" w:hAnsi="宋体"/>
          <w:highlight w:val="none"/>
        </w:rPr>
        <w:t>文件的修改与撤回</w:t>
      </w:r>
      <w:bookmarkEnd w:id="33"/>
    </w:p>
    <w:p w14:paraId="33E60527">
      <w:pPr>
        <w:spacing w:line="360" w:lineRule="auto"/>
        <w:ind w:firstLine="420" w:firstLineChars="200"/>
        <w:rPr>
          <w:rFonts w:hint="eastAsia" w:ascii="宋体" w:hAnsi="宋体" w:eastAsia="宋体" w:cs="宋体"/>
          <w:highlight w:val="none"/>
        </w:rPr>
      </w:pPr>
      <w:bookmarkStart w:id="34" w:name="_Toc5801"/>
      <w:r>
        <w:rPr>
          <w:rFonts w:hint="eastAsia" w:ascii="宋体" w:hAnsi="宋体" w:eastAsia="宋体" w:cs="宋体"/>
          <w:highlight w:val="none"/>
          <w:lang w:val="en-US" w:eastAsia="zh-CN"/>
        </w:rPr>
        <w:t>4.3</w:t>
      </w:r>
      <w:r>
        <w:rPr>
          <w:rFonts w:hint="eastAsia" w:ascii="宋体" w:hAnsi="宋体" w:eastAsia="宋体" w:cs="宋体"/>
          <w:highlight w:val="none"/>
        </w:rPr>
        <w:t>.1 投标以后，如果供应商提出书面修改和撤标要求，在投标截止时间前送达招标代理者，招标代理可以予以接受。但不退还投标文件。</w:t>
      </w:r>
    </w:p>
    <w:p w14:paraId="00FB37B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4.3</w:t>
      </w:r>
      <w:r>
        <w:rPr>
          <w:rFonts w:hint="eastAsia" w:ascii="宋体" w:hAnsi="宋体" w:eastAsia="宋体" w:cs="宋体"/>
          <w:highlight w:val="none"/>
        </w:rPr>
        <w:t>.2 供应商修改投标文件的书面材料，须密封送达招标代理，同时应在封套上标明“修改投标文件(并注明招标编号)”和“开标时启封”字样。</w:t>
      </w:r>
    </w:p>
    <w:p w14:paraId="289F58C7">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4.3</w:t>
      </w:r>
      <w:r>
        <w:rPr>
          <w:rFonts w:hint="eastAsia" w:ascii="宋体" w:hAnsi="宋体" w:eastAsia="宋体" w:cs="宋体"/>
          <w:highlight w:val="none"/>
        </w:rPr>
        <w:t>.3 撤消投标应以书面(或传真)的形式通知招标代理。如采取传真形式撤回投标，随后必须补充有法人代表或授权代表签署的要求撤消投标的正式文件。撤消投标的时间以送达招标代理或邮电到达日戳为准。</w:t>
      </w:r>
    </w:p>
    <w:p w14:paraId="0422742A">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4.3</w:t>
      </w:r>
      <w:r>
        <w:rPr>
          <w:rFonts w:hint="eastAsia" w:ascii="宋体" w:hAnsi="宋体" w:eastAsia="宋体" w:cs="宋体"/>
          <w:highlight w:val="none"/>
        </w:rPr>
        <w:t>.4投标截止时间以后不得修改投标文件；</w:t>
      </w:r>
    </w:p>
    <w:p w14:paraId="5A7091B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4.3</w:t>
      </w:r>
      <w:r>
        <w:rPr>
          <w:rFonts w:hint="eastAsia" w:ascii="宋体" w:hAnsi="宋体" w:eastAsia="宋体" w:cs="宋体"/>
          <w:highlight w:val="none"/>
        </w:rPr>
        <w:t>.5开标后供应商不得撤回投标。</w:t>
      </w:r>
    </w:p>
    <w:p w14:paraId="4F69C769">
      <w:pPr>
        <w:pStyle w:val="4"/>
        <w:spacing w:line="360" w:lineRule="auto"/>
        <w:ind w:left="1303" w:hanging="883"/>
        <w:rPr>
          <w:rFonts w:ascii="宋体" w:hAnsi="宋体"/>
          <w:highlight w:val="none"/>
        </w:rPr>
      </w:pPr>
      <w:r>
        <w:rPr>
          <w:rFonts w:hint="eastAsia" w:ascii="宋体" w:hAnsi="宋体"/>
          <w:highlight w:val="none"/>
        </w:rPr>
        <w:t>5. 开标</w:t>
      </w:r>
      <w:bookmarkEnd w:id="34"/>
    </w:p>
    <w:p w14:paraId="43D7E5AE">
      <w:pPr>
        <w:pStyle w:val="5"/>
        <w:spacing w:line="360" w:lineRule="auto"/>
        <w:rPr>
          <w:rFonts w:ascii="宋体" w:hAnsi="宋体"/>
          <w:highlight w:val="none"/>
        </w:rPr>
      </w:pPr>
      <w:bookmarkStart w:id="35" w:name="_Toc14960"/>
      <w:r>
        <w:rPr>
          <w:rFonts w:hint="eastAsia" w:ascii="宋体" w:hAnsi="宋体"/>
          <w:highlight w:val="none"/>
        </w:rPr>
        <w:t xml:space="preserve">5.1 </w:t>
      </w:r>
      <w:r>
        <w:rPr>
          <w:rFonts w:hint="eastAsia" w:ascii="宋体" w:hAnsi="宋体"/>
          <w:highlight w:val="none"/>
          <w:lang w:val="en-US" w:eastAsia="zh-CN"/>
        </w:rPr>
        <w:t>开标</w:t>
      </w:r>
      <w:r>
        <w:rPr>
          <w:rFonts w:hint="eastAsia" w:ascii="宋体" w:hAnsi="宋体"/>
          <w:highlight w:val="none"/>
        </w:rPr>
        <w:t>时间和地点</w:t>
      </w:r>
      <w:bookmarkEnd w:id="35"/>
    </w:p>
    <w:p w14:paraId="38F0F2BA">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lang w:val="en-US" w:eastAsia="zh-CN"/>
        </w:rPr>
        <w:t>采购</w:t>
      </w:r>
      <w:r>
        <w:rPr>
          <w:rFonts w:hint="eastAsia" w:ascii="宋体" w:hAnsi="宋体" w:cs="宋体"/>
          <w:highlight w:val="none"/>
        </w:rPr>
        <w:t>人在本章第 4.2.1 项规定的投标截止时间（开标时间）和</w:t>
      </w:r>
      <w:r>
        <w:rPr>
          <w:rFonts w:hint="eastAsia" w:ascii="宋体" w:hAnsi="宋体" w:cs="宋体"/>
          <w:highlight w:val="none"/>
          <w:lang w:val="en-US" w:eastAsia="zh-CN"/>
        </w:rPr>
        <w:t>投标人</w:t>
      </w:r>
      <w:r>
        <w:rPr>
          <w:rFonts w:hint="eastAsia" w:ascii="宋体" w:hAnsi="宋体" w:cs="宋体"/>
          <w:highlight w:val="none"/>
        </w:rPr>
        <w:t>须知前附表规定的地点公开开标</w:t>
      </w:r>
      <w:r>
        <w:rPr>
          <w:rFonts w:hint="eastAsia" w:ascii="宋体" w:hAnsi="宋体" w:cs="宋体"/>
          <w:highlight w:val="none"/>
          <w:lang w:eastAsia="zh-CN"/>
        </w:rPr>
        <w:t>。</w:t>
      </w:r>
    </w:p>
    <w:p w14:paraId="0803FD2A">
      <w:pPr>
        <w:pStyle w:val="5"/>
        <w:spacing w:line="360" w:lineRule="auto"/>
        <w:rPr>
          <w:rFonts w:ascii="宋体" w:hAnsi="宋体"/>
          <w:highlight w:val="none"/>
        </w:rPr>
      </w:pPr>
      <w:bookmarkStart w:id="36" w:name="_Toc23270"/>
      <w:r>
        <w:rPr>
          <w:rFonts w:hint="eastAsia" w:ascii="宋体" w:hAnsi="宋体"/>
          <w:highlight w:val="none"/>
        </w:rPr>
        <w:t xml:space="preserve">5.2 </w:t>
      </w:r>
      <w:r>
        <w:rPr>
          <w:rFonts w:hint="eastAsia" w:ascii="宋体" w:hAnsi="宋体"/>
          <w:highlight w:val="none"/>
          <w:lang w:val="en-US" w:eastAsia="zh-CN"/>
        </w:rPr>
        <w:t>开标</w:t>
      </w:r>
      <w:r>
        <w:rPr>
          <w:rFonts w:hint="eastAsia" w:ascii="宋体" w:hAnsi="宋体"/>
          <w:highlight w:val="none"/>
        </w:rPr>
        <w:t>程序</w:t>
      </w:r>
      <w:bookmarkEnd w:id="36"/>
    </w:p>
    <w:p w14:paraId="19704799">
      <w:pPr>
        <w:spacing w:line="360" w:lineRule="auto"/>
        <w:ind w:firstLine="420" w:firstLineChars="200"/>
        <w:rPr>
          <w:rFonts w:ascii="宋体" w:hAnsi="宋体" w:cs="宋体"/>
          <w:highlight w:val="none"/>
        </w:rPr>
      </w:pPr>
      <w:r>
        <w:rPr>
          <w:rFonts w:hint="eastAsia" w:ascii="宋体" w:hAnsi="宋体" w:cs="宋体"/>
          <w:highlight w:val="none"/>
        </w:rPr>
        <w:t>主持人按下列程序进行</w:t>
      </w:r>
      <w:r>
        <w:rPr>
          <w:rFonts w:hint="eastAsia" w:ascii="宋体" w:hAnsi="宋体" w:cs="宋体"/>
          <w:highlight w:val="none"/>
          <w:lang w:val="en-US" w:eastAsia="zh-CN"/>
        </w:rPr>
        <w:t>开标</w:t>
      </w:r>
      <w:r>
        <w:rPr>
          <w:rFonts w:hint="eastAsia" w:ascii="宋体" w:hAnsi="宋体" w:cs="宋体"/>
          <w:highlight w:val="none"/>
        </w:rPr>
        <w:t>：</w:t>
      </w:r>
    </w:p>
    <w:p w14:paraId="3B5F54FA">
      <w:pPr>
        <w:spacing w:line="360" w:lineRule="auto"/>
        <w:ind w:firstLine="420" w:firstLineChars="200"/>
        <w:rPr>
          <w:rFonts w:ascii="宋体" w:hAnsi="宋体" w:cs="宋体"/>
          <w:highlight w:val="none"/>
        </w:rPr>
      </w:pPr>
      <w:r>
        <w:rPr>
          <w:rFonts w:hint="eastAsia" w:ascii="宋体" w:hAnsi="宋体" w:cs="宋体"/>
          <w:highlight w:val="none"/>
        </w:rPr>
        <w:t>（1）宣布</w:t>
      </w:r>
      <w:r>
        <w:rPr>
          <w:rFonts w:hint="eastAsia" w:ascii="宋体" w:hAnsi="宋体" w:cs="宋体"/>
          <w:highlight w:val="none"/>
          <w:lang w:val="en-US" w:eastAsia="zh-CN"/>
        </w:rPr>
        <w:t>开标</w:t>
      </w:r>
      <w:r>
        <w:rPr>
          <w:rFonts w:hint="eastAsia" w:ascii="宋体" w:hAnsi="宋体" w:cs="宋体"/>
          <w:highlight w:val="none"/>
        </w:rPr>
        <w:t>纪律；</w:t>
      </w:r>
    </w:p>
    <w:p w14:paraId="09B24094">
      <w:pPr>
        <w:spacing w:line="360" w:lineRule="auto"/>
        <w:ind w:firstLine="420" w:firstLineChars="200"/>
        <w:rPr>
          <w:rFonts w:hint="eastAsia" w:ascii="宋体" w:hAnsi="宋体" w:cs="宋体"/>
          <w:highlight w:val="none"/>
        </w:rPr>
      </w:pPr>
      <w:r>
        <w:rPr>
          <w:rFonts w:hint="eastAsia" w:ascii="宋体" w:hAnsi="宋体" w:cs="宋体"/>
          <w:highlight w:val="none"/>
        </w:rPr>
        <w:t>（2）公布在</w:t>
      </w:r>
      <w:r>
        <w:rPr>
          <w:rFonts w:hint="eastAsia" w:ascii="宋体" w:hAnsi="宋体" w:cs="宋体"/>
          <w:highlight w:val="none"/>
          <w:lang w:val="en-US" w:eastAsia="zh-CN"/>
        </w:rPr>
        <w:t>开标</w:t>
      </w:r>
      <w:r>
        <w:rPr>
          <w:rFonts w:hint="eastAsia" w:ascii="宋体" w:hAnsi="宋体" w:cs="宋体"/>
          <w:highlight w:val="none"/>
        </w:rPr>
        <w:t>截止时间前递交</w:t>
      </w:r>
      <w:r>
        <w:rPr>
          <w:rFonts w:hint="eastAsia" w:ascii="宋体" w:hAnsi="宋体" w:cs="宋体"/>
          <w:highlight w:val="none"/>
          <w:lang w:val="en-US" w:eastAsia="zh-CN"/>
        </w:rPr>
        <w:t>投标</w:t>
      </w:r>
      <w:r>
        <w:rPr>
          <w:rFonts w:hint="eastAsia" w:ascii="宋体" w:hAnsi="宋体" w:cs="宋体"/>
          <w:highlight w:val="none"/>
        </w:rPr>
        <w:t>文件的</w:t>
      </w:r>
      <w:r>
        <w:rPr>
          <w:rFonts w:hint="eastAsia" w:ascii="宋体" w:hAnsi="宋体" w:cs="宋体"/>
          <w:highlight w:val="none"/>
          <w:lang w:val="en-US" w:eastAsia="zh-CN"/>
        </w:rPr>
        <w:t>投标人</w:t>
      </w:r>
      <w:r>
        <w:rPr>
          <w:rFonts w:hint="eastAsia" w:ascii="宋体" w:hAnsi="宋体" w:cs="宋体"/>
          <w:highlight w:val="none"/>
        </w:rPr>
        <w:t>名称；</w:t>
      </w:r>
    </w:p>
    <w:p w14:paraId="6E27D7BA">
      <w:pPr>
        <w:spacing w:line="360" w:lineRule="auto"/>
        <w:ind w:firstLine="420" w:firstLineChars="200"/>
        <w:rPr>
          <w:rFonts w:hint="default" w:ascii="宋体" w:hAnsi="宋体" w:eastAsia="宋体" w:cs="宋体"/>
          <w:highlight w:val="none"/>
          <w:lang w:val="en-US" w:eastAsia="zh-CN"/>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w:t>
      </w:r>
      <w:r>
        <w:rPr>
          <w:rFonts w:hint="eastAsia" w:ascii="宋体" w:hAnsi="宋体" w:cs="宋体"/>
          <w:highlight w:val="none"/>
          <w:lang w:val="en-US" w:eastAsia="zh-CN"/>
        </w:rPr>
        <w:t>投标人解密文件</w:t>
      </w:r>
    </w:p>
    <w:p w14:paraId="31F75809">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w:t>
      </w:r>
      <w:r>
        <w:rPr>
          <w:rFonts w:hint="eastAsia" w:ascii="宋体" w:hAnsi="宋体" w:cs="宋体"/>
          <w:highlight w:val="none"/>
          <w:lang w:val="en-US" w:eastAsia="zh-CN"/>
        </w:rPr>
        <w:t>投标</w:t>
      </w:r>
      <w:r>
        <w:rPr>
          <w:rFonts w:hint="eastAsia" w:ascii="宋体" w:hAnsi="宋体" w:cs="宋体"/>
          <w:highlight w:val="none"/>
        </w:rPr>
        <w:t>人代表、</w:t>
      </w:r>
      <w:r>
        <w:rPr>
          <w:rFonts w:hint="eastAsia" w:ascii="宋体" w:hAnsi="宋体" w:cs="宋体"/>
          <w:highlight w:val="none"/>
          <w:lang w:val="en-US" w:eastAsia="zh-CN"/>
        </w:rPr>
        <w:t>监督</w:t>
      </w:r>
      <w:r>
        <w:rPr>
          <w:rFonts w:hint="eastAsia" w:ascii="宋体" w:hAnsi="宋体" w:cs="宋体"/>
          <w:highlight w:val="none"/>
        </w:rPr>
        <w:t>人代表、记录人等有关人员在开标记录上签字确认；</w:t>
      </w:r>
    </w:p>
    <w:p w14:paraId="43292331">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）开标结束。</w:t>
      </w:r>
    </w:p>
    <w:p w14:paraId="6BBC46D3">
      <w:pPr>
        <w:pStyle w:val="5"/>
        <w:spacing w:line="360" w:lineRule="auto"/>
        <w:rPr>
          <w:rFonts w:ascii="宋体" w:hAnsi="宋体"/>
          <w:highlight w:val="none"/>
        </w:rPr>
      </w:pPr>
      <w:bookmarkStart w:id="37" w:name="_Toc26263"/>
      <w:r>
        <w:rPr>
          <w:rFonts w:hint="eastAsia" w:ascii="宋体" w:hAnsi="宋体"/>
          <w:highlight w:val="none"/>
        </w:rPr>
        <w:t>5.3 开标异议</w:t>
      </w:r>
      <w:bookmarkEnd w:id="37"/>
    </w:p>
    <w:p w14:paraId="398F1C48">
      <w:pPr>
        <w:spacing w:line="360" w:lineRule="auto"/>
        <w:ind w:firstLine="420" w:firstLineChars="200"/>
        <w:rPr>
          <w:rFonts w:ascii="宋体" w:hAnsi="宋体" w:cs="宋体"/>
          <w:highlight w:val="none"/>
        </w:rPr>
      </w:pPr>
      <w:r>
        <w:rPr>
          <w:rFonts w:hint="eastAsia" w:ascii="宋体" w:hAnsi="宋体" w:cs="宋体"/>
          <w:highlight w:val="none"/>
          <w:lang w:val="en-US" w:eastAsia="zh-CN"/>
        </w:rPr>
        <w:t>投标人</w:t>
      </w:r>
      <w:r>
        <w:rPr>
          <w:rFonts w:hint="eastAsia" w:ascii="宋体" w:hAnsi="宋体" w:cs="宋体"/>
          <w:highlight w:val="none"/>
        </w:rPr>
        <w:t>对开标有异议的，应当在开标现场提出，</w:t>
      </w:r>
      <w:r>
        <w:rPr>
          <w:rFonts w:hint="eastAsia" w:ascii="宋体" w:hAnsi="宋体" w:cs="宋体"/>
          <w:highlight w:val="none"/>
          <w:lang w:val="en-US" w:eastAsia="zh-CN"/>
        </w:rPr>
        <w:t>采购</w:t>
      </w:r>
      <w:r>
        <w:rPr>
          <w:rFonts w:hint="eastAsia" w:ascii="宋体" w:hAnsi="宋体" w:cs="宋体"/>
          <w:highlight w:val="none"/>
        </w:rPr>
        <w:t>人当场作出答复，并制作记录。</w:t>
      </w:r>
    </w:p>
    <w:p w14:paraId="6F2594C5">
      <w:pPr>
        <w:pStyle w:val="4"/>
        <w:spacing w:line="360" w:lineRule="auto"/>
        <w:ind w:left="1303" w:hanging="883"/>
        <w:rPr>
          <w:rFonts w:ascii="宋体" w:hAnsi="宋体"/>
          <w:highlight w:val="none"/>
        </w:rPr>
      </w:pPr>
      <w:bookmarkStart w:id="38" w:name="_Toc2809"/>
      <w:r>
        <w:rPr>
          <w:rFonts w:hint="eastAsia" w:ascii="宋体" w:hAnsi="宋体"/>
          <w:highlight w:val="none"/>
        </w:rPr>
        <w:t>6. 评标</w:t>
      </w:r>
      <w:bookmarkEnd w:id="38"/>
    </w:p>
    <w:p w14:paraId="7FEF1C1F">
      <w:pPr>
        <w:pStyle w:val="5"/>
        <w:spacing w:line="360" w:lineRule="auto"/>
        <w:rPr>
          <w:rFonts w:hint="default" w:ascii="宋体" w:hAnsi="宋体" w:eastAsia="宋体"/>
          <w:highlight w:val="none"/>
          <w:lang w:val="en-US" w:eastAsia="zh-CN"/>
        </w:rPr>
      </w:pPr>
      <w:bookmarkStart w:id="39" w:name="_Toc23396"/>
      <w:r>
        <w:rPr>
          <w:rFonts w:hint="eastAsia" w:ascii="宋体" w:hAnsi="宋体"/>
          <w:highlight w:val="none"/>
        </w:rPr>
        <w:t xml:space="preserve">6.1 </w:t>
      </w:r>
      <w:bookmarkEnd w:id="39"/>
      <w:r>
        <w:rPr>
          <w:rFonts w:hint="eastAsia" w:ascii="宋体" w:hAnsi="宋体"/>
          <w:highlight w:val="none"/>
          <w:lang w:val="en-US" w:eastAsia="zh-CN"/>
        </w:rPr>
        <w:t>评标小组</w:t>
      </w:r>
    </w:p>
    <w:p w14:paraId="451F1603">
      <w:pPr>
        <w:spacing w:line="360" w:lineRule="auto"/>
        <w:ind w:firstLine="420" w:firstLineChars="200"/>
        <w:rPr>
          <w:rFonts w:hint="eastAsia" w:ascii="宋体" w:hAnsi="宋体" w:cs="宋体"/>
          <w:highlight w:val="none"/>
        </w:rPr>
      </w:pPr>
      <w:r>
        <w:rPr>
          <w:rFonts w:hint="eastAsia" w:ascii="宋体" w:hAnsi="宋体" w:cs="宋体"/>
          <w:highlight w:val="none"/>
        </w:rPr>
        <w:t>6.1.1 评标由</w:t>
      </w:r>
      <w:r>
        <w:rPr>
          <w:rFonts w:hint="eastAsia" w:ascii="宋体" w:hAnsi="宋体" w:cs="宋体"/>
          <w:highlight w:val="none"/>
          <w:lang w:val="en-US" w:eastAsia="zh-CN"/>
        </w:rPr>
        <w:t>采购</w:t>
      </w:r>
      <w:r>
        <w:rPr>
          <w:rFonts w:hint="eastAsia" w:ascii="宋体" w:hAnsi="宋体" w:cs="宋体"/>
          <w:highlight w:val="none"/>
        </w:rPr>
        <w:t>人依法组建的</w:t>
      </w:r>
      <w:r>
        <w:rPr>
          <w:rFonts w:hint="eastAsia" w:ascii="宋体" w:hAnsi="宋体" w:cs="宋体"/>
          <w:highlight w:val="none"/>
          <w:lang w:val="en-US" w:eastAsia="zh-CN"/>
        </w:rPr>
        <w:t>评标小组</w:t>
      </w:r>
      <w:r>
        <w:rPr>
          <w:rFonts w:hint="eastAsia" w:ascii="宋体" w:hAnsi="宋体" w:cs="宋体"/>
          <w:highlight w:val="none"/>
        </w:rPr>
        <w:t>负责。</w:t>
      </w:r>
      <w:r>
        <w:rPr>
          <w:rFonts w:hint="eastAsia" w:ascii="宋体" w:hAnsi="宋体" w:cs="宋体"/>
          <w:highlight w:val="none"/>
          <w:lang w:val="en-US" w:eastAsia="zh-CN"/>
        </w:rPr>
        <w:t>评标小组</w:t>
      </w:r>
      <w:r>
        <w:rPr>
          <w:rFonts w:hint="eastAsia" w:ascii="宋体" w:hAnsi="宋体" w:cs="宋体"/>
          <w:highlight w:val="none"/>
        </w:rPr>
        <w:t>由</w:t>
      </w:r>
      <w:r>
        <w:rPr>
          <w:rFonts w:hint="eastAsia" w:ascii="宋体" w:hAnsi="宋体" w:cs="宋体"/>
          <w:highlight w:val="none"/>
          <w:lang w:val="en-US" w:eastAsia="zh-CN"/>
        </w:rPr>
        <w:t>采购</w:t>
      </w:r>
      <w:r>
        <w:rPr>
          <w:rFonts w:hint="eastAsia" w:ascii="宋体" w:hAnsi="宋体" w:cs="宋体"/>
          <w:highlight w:val="none"/>
        </w:rPr>
        <w:t>人或其委托的</w:t>
      </w:r>
      <w:r>
        <w:rPr>
          <w:rFonts w:hint="eastAsia" w:ascii="宋体" w:hAnsi="宋体" w:cs="宋体"/>
          <w:highlight w:val="none"/>
          <w:lang w:val="en-US" w:eastAsia="zh-CN"/>
        </w:rPr>
        <w:t>采购</w:t>
      </w:r>
      <w:r>
        <w:rPr>
          <w:rFonts w:hint="eastAsia" w:ascii="宋体" w:hAnsi="宋体" w:cs="宋体"/>
          <w:highlight w:val="none"/>
        </w:rPr>
        <w:t>代理机构熟悉相关业务的代表组成。</w:t>
      </w:r>
    </w:p>
    <w:p w14:paraId="06A5F882">
      <w:pPr>
        <w:spacing w:line="360" w:lineRule="auto"/>
        <w:ind w:firstLine="420" w:firstLineChars="200"/>
        <w:rPr>
          <w:rFonts w:ascii="宋体" w:hAnsi="宋体" w:cs="宋体"/>
          <w:highlight w:val="none"/>
        </w:rPr>
      </w:pPr>
      <w:r>
        <w:rPr>
          <w:rFonts w:hint="eastAsia" w:ascii="宋体" w:hAnsi="宋体" w:cs="宋体"/>
          <w:highlight w:val="none"/>
        </w:rPr>
        <w:t xml:space="preserve">6.1.2 </w:t>
      </w:r>
      <w:r>
        <w:rPr>
          <w:rFonts w:hint="eastAsia" w:ascii="宋体" w:hAnsi="宋体" w:cs="宋体"/>
          <w:highlight w:val="none"/>
          <w:lang w:val="en-US" w:eastAsia="zh-CN"/>
        </w:rPr>
        <w:t>评标小组</w:t>
      </w:r>
      <w:r>
        <w:rPr>
          <w:rFonts w:hint="eastAsia" w:ascii="宋体" w:hAnsi="宋体" w:cs="宋体"/>
          <w:highlight w:val="none"/>
        </w:rPr>
        <w:t>有下列情形之一的，应当回避：</w:t>
      </w:r>
    </w:p>
    <w:p w14:paraId="7CD8F887">
      <w:pPr>
        <w:spacing w:line="360" w:lineRule="auto"/>
        <w:ind w:firstLine="420" w:firstLineChars="200"/>
        <w:rPr>
          <w:rFonts w:ascii="宋体" w:hAnsi="宋体" w:cs="宋体"/>
          <w:highlight w:val="none"/>
        </w:rPr>
      </w:pPr>
      <w:r>
        <w:rPr>
          <w:rFonts w:hint="eastAsia" w:ascii="宋体" w:hAnsi="宋体" w:cs="宋体"/>
          <w:highlight w:val="none"/>
        </w:rPr>
        <w:t>（1）</w:t>
      </w:r>
      <w:r>
        <w:rPr>
          <w:rFonts w:hint="eastAsia" w:ascii="宋体" w:hAnsi="宋体" w:cs="宋体"/>
          <w:highlight w:val="none"/>
          <w:lang w:val="en-US" w:eastAsia="zh-CN"/>
        </w:rPr>
        <w:t>投标人</w:t>
      </w:r>
      <w:r>
        <w:rPr>
          <w:rFonts w:hint="eastAsia" w:ascii="宋体" w:hAnsi="宋体" w:cs="宋体"/>
          <w:highlight w:val="none"/>
        </w:rPr>
        <w:t>或</w:t>
      </w:r>
      <w:r>
        <w:rPr>
          <w:rFonts w:hint="eastAsia" w:ascii="宋体" w:hAnsi="宋体" w:cs="宋体"/>
          <w:highlight w:val="none"/>
          <w:lang w:val="en-US" w:eastAsia="zh-CN"/>
        </w:rPr>
        <w:t>投标人</w:t>
      </w:r>
      <w:r>
        <w:rPr>
          <w:rFonts w:hint="eastAsia" w:ascii="宋体" w:hAnsi="宋体" w:cs="宋体"/>
          <w:highlight w:val="none"/>
        </w:rPr>
        <w:t>主要负责人的近亲属；</w:t>
      </w:r>
    </w:p>
    <w:p w14:paraId="4B75DCF2">
      <w:pPr>
        <w:spacing w:line="360" w:lineRule="auto"/>
        <w:ind w:firstLine="420" w:firstLineChars="200"/>
        <w:rPr>
          <w:rFonts w:ascii="宋体" w:hAnsi="宋体" w:cs="宋体"/>
          <w:highlight w:val="none"/>
        </w:rPr>
      </w:pPr>
      <w:r>
        <w:rPr>
          <w:rFonts w:hint="eastAsia" w:ascii="宋体" w:hAnsi="宋体" w:cs="宋体"/>
          <w:highlight w:val="none"/>
        </w:rPr>
        <w:t>（2）项目主管部门或者行政监督部门的人员；</w:t>
      </w:r>
    </w:p>
    <w:p w14:paraId="37AE6A80">
      <w:pPr>
        <w:spacing w:line="360" w:lineRule="auto"/>
        <w:ind w:firstLine="420" w:firstLineChars="200"/>
        <w:rPr>
          <w:rFonts w:ascii="宋体" w:hAnsi="宋体" w:cs="宋体"/>
          <w:highlight w:val="none"/>
        </w:rPr>
      </w:pPr>
      <w:r>
        <w:rPr>
          <w:rFonts w:hint="eastAsia" w:ascii="宋体" w:hAnsi="宋体" w:cs="宋体"/>
          <w:highlight w:val="none"/>
        </w:rPr>
        <w:t>（3）与</w:t>
      </w:r>
      <w:r>
        <w:rPr>
          <w:rFonts w:hint="eastAsia" w:ascii="宋体" w:hAnsi="宋体" w:cs="宋体"/>
          <w:highlight w:val="none"/>
          <w:lang w:val="en-US" w:eastAsia="zh-CN"/>
        </w:rPr>
        <w:t>投标人</w:t>
      </w:r>
      <w:r>
        <w:rPr>
          <w:rFonts w:hint="eastAsia" w:ascii="宋体" w:hAnsi="宋体" w:cs="宋体"/>
          <w:highlight w:val="none"/>
        </w:rPr>
        <w:t>有经济利益关系，可能影响对</w:t>
      </w:r>
      <w:r>
        <w:rPr>
          <w:rFonts w:hint="eastAsia" w:ascii="宋体" w:hAnsi="宋体" w:cs="宋体"/>
          <w:highlight w:val="none"/>
          <w:lang w:val="en-US" w:eastAsia="zh-CN"/>
        </w:rPr>
        <w:t>招标</w:t>
      </w:r>
      <w:r>
        <w:rPr>
          <w:rFonts w:hint="eastAsia" w:ascii="宋体" w:hAnsi="宋体" w:cs="宋体"/>
          <w:highlight w:val="none"/>
        </w:rPr>
        <w:t>公正评审的；</w:t>
      </w:r>
    </w:p>
    <w:p w14:paraId="053276B4">
      <w:pPr>
        <w:spacing w:line="360" w:lineRule="auto"/>
        <w:ind w:firstLine="420" w:firstLineChars="200"/>
        <w:rPr>
          <w:rFonts w:ascii="宋体" w:hAnsi="宋体" w:cs="宋体"/>
          <w:highlight w:val="none"/>
        </w:rPr>
      </w:pPr>
      <w:r>
        <w:rPr>
          <w:rFonts w:hint="eastAsia" w:ascii="宋体" w:hAnsi="宋体" w:cs="宋体"/>
          <w:highlight w:val="none"/>
        </w:rPr>
        <w:t>（4）曾因在招标、评标以及其他与招标投标有关活动中从事违法行为而受过行政处罚 或刑事处罚的；</w:t>
      </w:r>
    </w:p>
    <w:p w14:paraId="3D726BD9">
      <w:pPr>
        <w:spacing w:line="360" w:lineRule="auto"/>
        <w:ind w:firstLine="420" w:firstLineChars="200"/>
        <w:rPr>
          <w:rFonts w:ascii="宋体" w:hAnsi="宋体" w:cs="宋体"/>
          <w:highlight w:val="none"/>
        </w:rPr>
      </w:pPr>
      <w:r>
        <w:rPr>
          <w:rFonts w:hint="eastAsia" w:ascii="宋体" w:hAnsi="宋体" w:cs="宋体"/>
          <w:highlight w:val="none"/>
        </w:rPr>
        <w:t>（5）与</w:t>
      </w:r>
      <w:r>
        <w:rPr>
          <w:rFonts w:hint="eastAsia" w:ascii="宋体" w:hAnsi="宋体" w:cs="宋体"/>
          <w:highlight w:val="none"/>
          <w:lang w:val="en-US" w:eastAsia="zh-CN"/>
        </w:rPr>
        <w:t>投标人</w:t>
      </w:r>
      <w:r>
        <w:rPr>
          <w:rFonts w:hint="eastAsia" w:ascii="宋体" w:hAnsi="宋体" w:cs="宋体"/>
          <w:highlight w:val="none"/>
        </w:rPr>
        <w:t>有其他利害关系。</w:t>
      </w:r>
    </w:p>
    <w:p w14:paraId="611A1B0A">
      <w:pPr>
        <w:spacing w:line="360" w:lineRule="auto"/>
        <w:ind w:firstLine="420" w:firstLineChars="200"/>
        <w:rPr>
          <w:rFonts w:ascii="宋体" w:hAnsi="宋体" w:cs="宋体"/>
          <w:highlight w:val="none"/>
        </w:rPr>
      </w:pPr>
      <w:r>
        <w:rPr>
          <w:rFonts w:hint="eastAsia" w:ascii="宋体" w:hAnsi="宋体" w:cs="宋体"/>
          <w:highlight w:val="none"/>
        </w:rPr>
        <w:t xml:space="preserve">6.1.3 </w:t>
      </w:r>
      <w:r>
        <w:rPr>
          <w:rFonts w:hint="eastAsia" w:ascii="宋体" w:hAnsi="宋体" w:cs="宋体"/>
          <w:highlight w:val="none"/>
          <w:lang w:val="en-US" w:eastAsia="zh-CN"/>
        </w:rPr>
        <w:t>评标</w:t>
      </w:r>
      <w:r>
        <w:rPr>
          <w:rFonts w:hint="eastAsia" w:ascii="宋体" w:hAnsi="宋体" w:cs="宋体"/>
          <w:highlight w:val="none"/>
        </w:rPr>
        <w:t>过程中，</w:t>
      </w:r>
      <w:r>
        <w:rPr>
          <w:rFonts w:hint="eastAsia" w:ascii="宋体" w:hAnsi="宋体" w:cs="宋体"/>
          <w:highlight w:val="none"/>
          <w:lang w:val="en-US" w:eastAsia="zh-CN"/>
        </w:rPr>
        <w:t>评标小组</w:t>
      </w:r>
      <w:r>
        <w:rPr>
          <w:rFonts w:hint="eastAsia" w:ascii="宋体" w:hAnsi="宋体" w:cs="宋体"/>
          <w:highlight w:val="none"/>
        </w:rPr>
        <w:t>有回避事由、擅离职守或者因健康等原因不能继续评标的，</w:t>
      </w:r>
      <w:r>
        <w:rPr>
          <w:rFonts w:hint="eastAsia" w:ascii="宋体" w:hAnsi="宋体" w:cs="宋体"/>
          <w:highlight w:val="none"/>
          <w:lang w:val="en-US" w:eastAsia="zh-CN"/>
        </w:rPr>
        <w:t>采购</w:t>
      </w:r>
      <w:r>
        <w:rPr>
          <w:rFonts w:hint="eastAsia" w:ascii="宋体" w:hAnsi="宋体" w:cs="宋体"/>
          <w:highlight w:val="none"/>
        </w:rPr>
        <w:t>人有权更换。被更换的</w:t>
      </w:r>
      <w:r>
        <w:rPr>
          <w:rFonts w:hint="eastAsia" w:ascii="宋体" w:hAnsi="宋体" w:cs="宋体"/>
          <w:highlight w:val="none"/>
          <w:lang w:val="en-US" w:eastAsia="zh-CN"/>
        </w:rPr>
        <w:t>评标小组成员</w:t>
      </w:r>
      <w:r>
        <w:rPr>
          <w:rFonts w:hint="eastAsia" w:ascii="宋体" w:hAnsi="宋体" w:cs="宋体"/>
          <w:highlight w:val="none"/>
        </w:rPr>
        <w:t>作出的评审结论无效，由更换后的</w:t>
      </w:r>
      <w:r>
        <w:rPr>
          <w:rFonts w:hint="eastAsia" w:ascii="宋体" w:hAnsi="宋体" w:cs="宋体"/>
          <w:highlight w:val="none"/>
          <w:lang w:val="en-US" w:eastAsia="zh-CN"/>
        </w:rPr>
        <w:t>评标小组</w:t>
      </w:r>
      <w:r>
        <w:rPr>
          <w:rFonts w:hint="eastAsia" w:ascii="宋体" w:hAnsi="宋体" w:cs="宋体"/>
          <w:highlight w:val="none"/>
        </w:rPr>
        <w:t>成员重新进行评审。</w:t>
      </w:r>
    </w:p>
    <w:p w14:paraId="2B01AFDE">
      <w:pPr>
        <w:pStyle w:val="5"/>
        <w:spacing w:line="360" w:lineRule="auto"/>
        <w:rPr>
          <w:rFonts w:ascii="宋体" w:hAnsi="宋体"/>
          <w:highlight w:val="none"/>
        </w:rPr>
      </w:pPr>
      <w:bookmarkStart w:id="40" w:name="_Toc13722"/>
      <w:r>
        <w:rPr>
          <w:rFonts w:hint="eastAsia" w:ascii="宋体" w:hAnsi="宋体"/>
          <w:highlight w:val="none"/>
        </w:rPr>
        <w:t xml:space="preserve">6.2 </w:t>
      </w:r>
      <w:r>
        <w:rPr>
          <w:rFonts w:hint="eastAsia" w:ascii="宋体" w:hAnsi="宋体"/>
          <w:highlight w:val="none"/>
          <w:lang w:val="en-US" w:eastAsia="zh-CN"/>
        </w:rPr>
        <w:t>评标</w:t>
      </w:r>
      <w:r>
        <w:rPr>
          <w:rFonts w:hint="eastAsia" w:ascii="宋体" w:hAnsi="宋体"/>
          <w:highlight w:val="none"/>
        </w:rPr>
        <w:t>原则</w:t>
      </w:r>
      <w:bookmarkEnd w:id="40"/>
    </w:p>
    <w:p w14:paraId="75C09783">
      <w:pPr>
        <w:spacing w:line="360" w:lineRule="auto"/>
        <w:ind w:firstLine="420" w:firstLineChars="200"/>
        <w:rPr>
          <w:rFonts w:ascii="宋体" w:hAnsi="宋体" w:cs="宋体"/>
          <w:highlight w:val="none"/>
        </w:rPr>
      </w:pPr>
      <w:r>
        <w:rPr>
          <w:rFonts w:hint="eastAsia" w:ascii="宋体" w:hAnsi="宋体" w:cs="宋体"/>
          <w:highlight w:val="none"/>
          <w:lang w:val="en-US" w:eastAsia="zh-CN"/>
        </w:rPr>
        <w:t>评标</w:t>
      </w:r>
      <w:r>
        <w:rPr>
          <w:rFonts w:hint="eastAsia" w:ascii="宋体" w:hAnsi="宋体" w:cs="宋体"/>
          <w:highlight w:val="none"/>
        </w:rPr>
        <w:t>活动遵循公平、公正、科学和择优的原则。</w:t>
      </w:r>
    </w:p>
    <w:p w14:paraId="096EF699">
      <w:pPr>
        <w:pStyle w:val="5"/>
        <w:spacing w:line="360" w:lineRule="auto"/>
        <w:rPr>
          <w:rFonts w:ascii="宋体" w:hAnsi="宋体"/>
          <w:highlight w:val="none"/>
        </w:rPr>
      </w:pPr>
      <w:bookmarkStart w:id="41" w:name="_Toc30726"/>
      <w:r>
        <w:rPr>
          <w:rFonts w:hint="eastAsia" w:ascii="宋体" w:hAnsi="宋体"/>
          <w:highlight w:val="none"/>
        </w:rPr>
        <w:t>6.3 评标</w:t>
      </w:r>
      <w:bookmarkEnd w:id="41"/>
    </w:p>
    <w:p w14:paraId="704E27F0">
      <w:pPr>
        <w:spacing w:line="360" w:lineRule="auto"/>
        <w:ind w:firstLine="420" w:firstLineChars="200"/>
        <w:rPr>
          <w:rFonts w:ascii="宋体" w:hAnsi="宋体" w:cs="宋体"/>
          <w:highlight w:val="none"/>
        </w:rPr>
      </w:pPr>
      <w:r>
        <w:rPr>
          <w:rFonts w:hint="eastAsia" w:ascii="宋体" w:hAnsi="宋体" w:cs="宋体"/>
          <w:highlight w:val="none"/>
        </w:rPr>
        <w:t xml:space="preserve">6.3.1 </w:t>
      </w:r>
      <w:r>
        <w:rPr>
          <w:rFonts w:hint="eastAsia" w:ascii="宋体" w:hAnsi="宋体" w:cs="宋体"/>
          <w:highlight w:val="none"/>
          <w:lang w:val="en-US" w:eastAsia="zh-CN"/>
        </w:rPr>
        <w:t>评标小组</w:t>
      </w:r>
      <w:r>
        <w:rPr>
          <w:rFonts w:hint="eastAsia" w:ascii="宋体" w:hAnsi="宋体" w:cs="宋体"/>
          <w:highlight w:val="none"/>
        </w:rPr>
        <w:t>按照第三章“</w:t>
      </w:r>
      <w:r>
        <w:rPr>
          <w:rFonts w:hint="eastAsia" w:ascii="宋体" w:hAnsi="宋体" w:cs="宋体"/>
          <w:highlight w:val="none"/>
          <w:lang w:val="en-US" w:eastAsia="zh-CN"/>
        </w:rPr>
        <w:t>评审细则</w:t>
      </w:r>
      <w:r>
        <w:rPr>
          <w:rFonts w:hint="eastAsia" w:ascii="宋体" w:hAnsi="宋体" w:cs="宋体"/>
          <w:highlight w:val="none"/>
        </w:rPr>
        <w:t>”规定的方法、评审因素、标准和程序对</w:t>
      </w:r>
      <w:r>
        <w:rPr>
          <w:rFonts w:hint="eastAsia" w:ascii="宋体" w:hAnsi="宋体" w:cs="宋体"/>
          <w:highlight w:val="none"/>
          <w:lang w:val="en-US" w:eastAsia="zh-CN"/>
        </w:rPr>
        <w:t>投标</w:t>
      </w:r>
      <w:r>
        <w:rPr>
          <w:rFonts w:hint="eastAsia" w:ascii="宋体" w:hAnsi="宋体" w:cs="宋体"/>
          <w:highlight w:val="none"/>
        </w:rPr>
        <w:t>文件进行评审。第三章“</w:t>
      </w:r>
      <w:r>
        <w:rPr>
          <w:rFonts w:hint="eastAsia" w:ascii="宋体" w:hAnsi="宋体" w:cs="宋体"/>
          <w:highlight w:val="none"/>
          <w:lang w:val="en-US" w:eastAsia="zh-CN"/>
        </w:rPr>
        <w:t>评审细则</w:t>
      </w:r>
      <w:r>
        <w:rPr>
          <w:rFonts w:hint="eastAsia" w:ascii="宋体" w:hAnsi="宋体" w:cs="宋体"/>
          <w:highlight w:val="none"/>
        </w:rPr>
        <w:t>”没有规定的方法、评审因素和标准，不作为评标依据。</w:t>
      </w:r>
    </w:p>
    <w:p w14:paraId="020D0F4F">
      <w:pPr>
        <w:spacing w:line="360" w:lineRule="auto"/>
        <w:ind w:firstLine="420" w:firstLineChars="200"/>
        <w:rPr>
          <w:rFonts w:ascii="宋体" w:hAnsi="宋体" w:cs="宋体"/>
          <w:highlight w:val="none"/>
        </w:rPr>
      </w:pPr>
      <w:r>
        <w:rPr>
          <w:rFonts w:hint="eastAsia" w:ascii="宋体" w:hAnsi="宋体" w:cs="宋体"/>
          <w:highlight w:val="none"/>
        </w:rPr>
        <w:t xml:space="preserve">6.3.2 </w:t>
      </w:r>
      <w:r>
        <w:rPr>
          <w:rFonts w:hint="eastAsia" w:ascii="宋体" w:hAnsi="宋体" w:cs="宋体"/>
          <w:highlight w:val="none"/>
          <w:lang w:val="en-US" w:eastAsia="zh-CN"/>
        </w:rPr>
        <w:t>评标</w:t>
      </w:r>
      <w:r>
        <w:rPr>
          <w:rFonts w:hint="eastAsia" w:ascii="宋体" w:hAnsi="宋体" w:cs="宋体"/>
          <w:highlight w:val="none"/>
        </w:rPr>
        <w:t>完成后，</w:t>
      </w:r>
      <w:r>
        <w:rPr>
          <w:rFonts w:hint="eastAsia" w:ascii="宋体" w:hAnsi="宋体" w:cs="宋体"/>
          <w:highlight w:val="none"/>
          <w:lang w:val="en-US" w:eastAsia="zh-CN"/>
        </w:rPr>
        <w:t>评标小组</w:t>
      </w:r>
      <w:r>
        <w:rPr>
          <w:rFonts w:hint="eastAsia" w:ascii="宋体" w:hAnsi="宋体" w:cs="宋体"/>
          <w:highlight w:val="none"/>
        </w:rPr>
        <w:t>应当向</w:t>
      </w:r>
      <w:r>
        <w:rPr>
          <w:rFonts w:hint="eastAsia" w:ascii="宋体" w:hAnsi="宋体" w:cs="宋体"/>
          <w:highlight w:val="none"/>
          <w:lang w:val="en-US" w:eastAsia="zh-CN"/>
        </w:rPr>
        <w:t>采购</w:t>
      </w:r>
      <w:r>
        <w:rPr>
          <w:rFonts w:hint="eastAsia" w:ascii="宋体" w:hAnsi="宋体" w:cs="宋体"/>
          <w:highlight w:val="none"/>
        </w:rPr>
        <w:t>人提交书面</w:t>
      </w:r>
      <w:r>
        <w:rPr>
          <w:rFonts w:hint="eastAsia" w:ascii="宋体" w:hAnsi="宋体" w:cs="宋体"/>
          <w:highlight w:val="none"/>
          <w:lang w:val="en-US" w:eastAsia="zh-CN"/>
        </w:rPr>
        <w:t>评标</w:t>
      </w:r>
      <w:r>
        <w:rPr>
          <w:rFonts w:hint="eastAsia" w:ascii="宋体" w:hAnsi="宋体" w:cs="宋体"/>
          <w:highlight w:val="none"/>
        </w:rPr>
        <w:t>报告和</w:t>
      </w:r>
      <w:r>
        <w:rPr>
          <w:rFonts w:hint="eastAsia" w:ascii="宋体" w:hAnsi="宋体" w:cs="宋体"/>
          <w:highlight w:val="none"/>
          <w:lang w:val="en-US" w:eastAsia="zh-CN"/>
        </w:rPr>
        <w:t>成交</w:t>
      </w:r>
      <w:r>
        <w:rPr>
          <w:rFonts w:hint="eastAsia" w:ascii="宋体" w:hAnsi="宋体" w:cs="宋体"/>
          <w:highlight w:val="none"/>
        </w:rPr>
        <w:t>候选人名单。</w:t>
      </w:r>
      <w:r>
        <w:rPr>
          <w:rFonts w:hint="eastAsia" w:ascii="宋体" w:hAnsi="宋体" w:cs="宋体"/>
          <w:highlight w:val="none"/>
          <w:lang w:val="en-US" w:eastAsia="zh-CN"/>
        </w:rPr>
        <w:t>评标小组</w:t>
      </w:r>
      <w:r>
        <w:rPr>
          <w:rFonts w:hint="eastAsia" w:ascii="宋体" w:hAnsi="宋体" w:cs="宋体"/>
          <w:highlight w:val="none"/>
        </w:rPr>
        <w:t>推荐</w:t>
      </w:r>
      <w:r>
        <w:rPr>
          <w:rFonts w:hint="eastAsia" w:ascii="宋体" w:hAnsi="宋体" w:cs="宋体"/>
          <w:highlight w:val="none"/>
          <w:lang w:val="en-US" w:eastAsia="zh-CN"/>
        </w:rPr>
        <w:t>成交</w:t>
      </w:r>
      <w:r>
        <w:rPr>
          <w:rFonts w:hint="eastAsia" w:ascii="宋体" w:hAnsi="宋体" w:cs="宋体"/>
          <w:highlight w:val="none"/>
        </w:rPr>
        <w:t>候选人的人数见</w:t>
      </w:r>
      <w:r>
        <w:rPr>
          <w:rFonts w:hint="eastAsia" w:ascii="宋体" w:hAnsi="宋体" w:cs="宋体"/>
          <w:highlight w:val="none"/>
          <w:lang w:val="en-US" w:eastAsia="zh-CN"/>
        </w:rPr>
        <w:t>投标人</w:t>
      </w:r>
      <w:r>
        <w:rPr>
          <w:rFonts w:hint="eastAsia" w:ascii="宋体" w:hAnsi="宋体" w:cs="宋体"/>
          <w:highlight w:val="none"/>
        </w:rPr>
        <w:t>须知前附表。</w:t>
      </w:r>
    </w:p>
    <w:p w14:paraId="3185A2A2">
      <w:pPr>
        <w:pStyle w:val="4"/>
        <w:spacing w:line="360" w:lineRule="auto"/>
        <w:ind w:left="1303" w:hanging="883"/>
        <w:rPr>
          <w:rFonts w:ascii="宋体" w:hAnsi="宋体"/>
          <w:highlight w:val="none"/>
        </w:rPr>
      </w:pPr>
      <w:bookmarkStart w:id="42" w:name="_Toc25416"/>
      <w:r>
        <w:rPr>
          <w:rFonts w:hint="eastAsia" w:ascii="宋体" w:hAnsi="宋体"/>
          <w:highlight w:val="none"/>
        </w:rPr>
        <w:t>7. 合同授予</w:t>
      </w:r>
      <w:bookmarkEnd w:id="42"/>
    </w:p>
    <w:p w14:paraId="1F334819">
      <w:pPr>
        <w:pStyle w:val="5"/>
        <w:spacing w:line="360" w:lineRule="auto"/>
        <w:rPr>
          <w:rFonts w:ascii="宋体" w:hAnsi="宋体"/>
          <w:highlight w:val="none"/>
        </w:rPr>
      </w:pPr>
      <w:bookmarkStart w:id="43" w:name="_Toc22751"/>
      <w:r>
        <w:rPr>
          <w:rFonts w:hint="eastAsia" w:ascii="宋体" w:hAnsi="宋体"/>
          <w:highlight w:val="none"/>
        </w:rPr>
        <w:t xml:space="preserve">7.1 </w:t>
      </w:r>
      <w:r>
        <w:rPr>
          <w:rFonts w:hint="eastAsia" w:ascii="宋体" w:hAnsi="宋体"/>
          <w:highlight w:val="none"/>
          <w:lang w:val="en-US" w:eastAsia="zh-CN"/>
        </w:rPr>
        <w:t>成交</w:t>
      </w:r>
      <w:r>
        <w:rPr>
          <w:rFonts w:hint="eastAsia" w:ascii="宋体" w:hAnsi="宋体"/>
          <w:highlight w:val="none"/>
        </w:rPr>
        <w:t>候选人公示</w:t>
      </w:r>
      <w:bookmarkEnd w:id="43"/>
    </w:p>
    <w:p w14:paraId="6CAF6D3E">
      <w:pPr>
        <w:spacing w:line="360" w:lineRule="auto"/>
        <w:ind w:firstLine="420" w:firstLineChars="200"/>
        <w:rPr>
          <w:rFonts w:ascii="宋体" w:hAnsi="宋体" w:cs="宋体"/>
          <w:highlight w:val="none"/>
        </w:rPr>
      </w:pPr>
      <w:r>
        <w:rPr>
          <w:rFonts w:hint="eastAsia" w:ascii="宋体" w:hAnsi="宋体" w:cs="宋体"/>
          <w:highlight w:val="none"/>
          <w:lang w:val="en-US" w:eastAsia="zh-CN"/>
        </w:rPr>
        <w:t>采购人</w:t>
      </w:r>
      <w:r>
        <w:rPr>
          <w:rFonts w:hint="eastAsia" w:ascii="宋体" w:hAnsi="宋体" w:cs="宋体"/>
          <w:highlight w:val="none"/>
        </w:rPr>
        <w:t>在收到</w:t>
      </w:r>
      <w:r>
        <w:rPr>
          <w:rFonts w:hint="eastAsia" w:ascii="宋体" w:hAnsi="宋体" w:cs="宋体"/>
          <w:highlight w:val="none"/>
          <w:lang w:val="en-US" w:eastAsia="zh-CN"/>
        </w:rPr>
        <w:t>评标</w:t>
      </w:r>
      <w:r>
        <w:rPr>
          <w:rFonts w:hint="eastAsia" w:ascii="宋体" w:hAnsi="宋体" w:cs="宋体"/>
          <w:highlight w:val="none"/>
        </w:rPr>
        <w:t>报告之日起3日内，按照</w:t>
      </w:r>
      <w:r>
        <w:rPr>
          <w:rFonts w:hint="eastAsia" w:ascii="宋体" w:hAnsi="宋体" w:cs="宋体"/>
          <w:highlight w:val="none"/>
          <w:lang w:val="en-US" w:eastAsia="zh-CN"/>
        </w:rPr>
        <w:t>投标人</w:t>
      </w:r>
      <w:r>
        <w:rPr>
          <w:rFonts w:hint="eastAsia" w:ascii="宋体" w:hAnsi="宋体" w:cs="宋体"/>
          <w:highlight w:val="none"/>
        </w:rPr>
        <w:t>须知前附表规定的公示媒介和期限公示</w:t>
      </w:r>
      <w:r>
        <w:rPr>
          <w:rFonts w:hint="eastAsia" w:ascii="宋体" w:hAnsi="宋体" w:cs="宋体"/>
          <w:highlight w:val="none"/>
          <w:lang w:val="en-US" w:eastAsia="zh-CN"/>
        </w:rPr>
        <w:t>成交</w:t>
      </w:r>
      <w:r>
        <w:rPr>
          <w:rFonts w:hint="eastAsia" w:ascii="宋体" w:hAnsi="宋体" w:cs="宋体"/>
          <w:highlight w:val="none"/>
        </w:rPr>
        <w:t>候选人。</w:t>
      </w:r>
    </w:p>
    <w:p w14:paraId="02039EB1">
      <w:pPr>
        <w:pStyle w:val="5"/>
        <w:spacing w:line="360" w:lineRule="auto"/>
        <w:rPr>
          <w:rFonts w:ascii="宋体" w:hAnsi="宋体"/>
          <w:highlight w:val="none"/>
        </w:rPr>
      </w:pPr>
      <w:bookmarkStart w:id="44" w:name="_Toc9527"/>
      <w:r>
        <w:rPr>
          <w:rFonts w:hint="eastAsia" w:ascii="宋体" w:hAnsi="宋体"/>
          <w:highlight w:val="none"/>
        </w:rPr>
        <w:t>7.2</w:t>
      </w:r>
      <w:r>
        <w:rPr>
          <w:rFonts w:hint="eastAsia" w:ascii="宋体" w:hAnsi="宋体"/>
          <w:highlight w:val="none"/>
          <w:lang w:val="en-US" w:eastAsia="zh-CN"/>
        </w:rPr>
        <w:t>评标</w:t>
      </w:r>
      <w:r>
        <w:rPr>
          <w:rFonts w:hint="eastAsia" w:ascii="宋体" w:hAnsi="宋体"/>
          <w:highlight w:val="none"/>
        </w:rPr>
        <w:t>结果异议</w:t>
      </w:r>
      <w:bookmarkEnd w:id="44"/>
    </w:p>
    <w:p w14:paraId="08DFD819">
      <w:pPr>
        <w:spacing w:line="360" w:lineRule="auto"/>
        <w:ind w:firstLine="420" w:firstLineChars="200"/>
        <w:rPr>
          <w:rFonts w:ascii="宋体" w:hAnsi="宋体" w:cs="宋体"/>
          <w:highlight w:val="none"/>
        </w:rPr>
      </w:pPr>
      <w:r>
        <w:rPr>
          <w:rFonts w:hint="eastAsia" w:ascii="宋体" w:hAnsi="宋体" w:cs="宋体"/>
          <w:highlight w:val="none"/>
          <w:lang w:val="en-US" w:eastAsia="zh-CN"/>
        </w:rPr>
        <w:t>投标人</w:t>
      </w:r>
      <w:r>
        <w:rPr>
          <w:rFonts w:hint="eastAsia" w:ascii="宋体" w:hAnsi="宋体" w:cs="宋体"/>
          <w:highlight w:val="none"/>
        </w:rPr>
        <w:t>或者其他利害关系人对</w:t>
      </w:r>
      <w:r>
        <w:rPr>
          <w:rFonts w:hint="eastAsia" w:ascii="宋体" w:hAnsi="宋体" w:cs="宋体"/>
          <w:highlight w:val="none"/>
          <w:lang w:val="en-US" w:eastAsia="zh-CN"/>
        </w:rPr>
        <w:t>评标</w:t>
      </w:r>
      <w:r>
        <w:rPr>
          <w:rFonts w:hint="eastAsia" w:ascii="宋体" w:hAnsi="宋体" w:cs="宋体"/>
          <w:highlight w:val="none"/>
        </w:rPr>
        <w:t>结果有异议的，应当在</w:t>
      </w:r>
      <w:r>
        <w:rPr>
          <w:rFonts w:hint="eastAsia" w:ascii="宋体" w:hAnsi="宋体" w:cs="宋体"/>
          <w:highlight w:val="none"/>
          <w:lang w:val="en-US" w:eastAsia="zh-CN"/>
        </w:rPr>
        <w:t>成交</w:t>
      </w:r>
      <w:r>
        <w:rPr>
          <w:rFonts w:hint="eastAsia" w:ascii="宋体" w:hAnsi="宋体" w:cs="宋体"/>
          <w:highlight w:val="none"/>
        </w:rPr>
        <w:t>候选人公示期间提出。</w:t>
      </w:r>
      <w:r>
        <w:rPr>
          <w:rFonts w:hint="eastAsia" w:ascii="宋体" w:hAnsi="宋体" w:cs="宋体"/>
          <w:highlight w:val="none"/>
          <w:lang w:val="en-US" w:eastAsia="zh-CN"/>
        </w:rPr>
        <w:t>采购</w:t>
      </w:r>
      <w:r>
        <w:rPr>
          <w:rFonts w:hint="eastAsia" w:ascii="宋体" w:hAnsi="宋体" w:cs="宋体"/>
          <w:highlight w:val="none"/>
        </w:rPr>
        <w:t>人将在收到异议之日起3日内作出答复；作出答复前，将暂停</w:t>
      </w:r>
      <w:r>
        <w:rPr>
          <w:rFonts w:hint="eastAsia" w:ascii="宋体" w:hAnsi="宋体" w:cs="宋体"/>
          <w:highlight w:val="none"/>
          <w:lang w:val="en-US" w:eastAsia="zh-CN"/>
        </w:rPr>
        <w:t>采购</w:t>
      </w:r>
      <w:r>
        <w:rPr>
          <w:rFonts w:hint="eastAsia" w:ascii="宋体" w:hAnsi="宋体" w:cs="宋体"/>
          <w:highlight w:val="none"/>
        </w:rPr>
        <w:t>活动。</w:t>
      </w:r>
    </w:p>
    <w:p w14:paraId="5456C176">
      <w:pPr>
        <w:pStyle w:val="5"/>
        <w:spacing w:line="360" w:lineRule="auto"/>
        <w:rPr>
          <w:rFonts w:ascii="宋体" w:hAnsi="宋体"/>
          <w:highlight w:val="none"/>
        </w:rPr>
      </w:pPr>
      <w:bookmarkStart w:id="45" w:name="_Toc32579"/>
      <w:r>
        <w:rPr>
          <w:rFonts w:hint="eastAsia" w:ascii="宋体" w:hAnsi="宋体"/>
          <w:highlight w:val="none"/>
        </w:rPr>
        <w:t xml:space="preserve">7.3 </w:t>
      </w:r>
      <w:r>
        <w:rPr>
          <w:rFonts w:hint="eastAsia" w:ascii="宋体" w:hAnsi="宋体"/>
          <w:highlight w:val="none"/>
          <w:lang w:val="en-US" w:eastAsia="zh-CN"/>
        </w:rPr>
        <w:t>成交</w:t>
      </w:r>
      <w:r>
        <w:rPr>
          <w:rFonts w:hint="eastAsia" w:ascii="宋体" w:hAnsi="宋体"/>
          <w:highlight w:val="none"/>
        </w:rPr>
        <w:t>候选人履约能力审查</w:t>
      </w:r>
      <w:bookmarkEnd w:id="45"/>
    </w:p>
    <w:p w14:paraId="5BB63721">
      <w:pPr>
        <w:spacing w:line="360" w:lineRule="auto"/>
        <w:ind w:firstLine="420" w:firstLineChars="200"/>
        <w:rPr>
          <w:rFonts w:ascii="宋体" w:hAnsi="宋体" w:cs="宋体"/>
          <w:highlight w:val="none"/>
        </w:rPr>
      </w:pPr>
      <w:r>
        <w:rPr>
          <w:rFonts w:hint="eastAsia" w:ascii="宋体" w:hAnsi="宋体" w:cs="宋体"/>
          <w:highlight w:val="none"/>
          <w:lang w:val="en-US" w:eastAsia="zh-CN"/>
        </w:rPr>
        <w:t>成交</w:t>
      </w:r>
      <w:r>
        <w:rPr>
          <w:rFonts w:hint="eastAsia" w:ascii="宋体" w:hAnsi="宋体" w:cs="宋体"/>
          <w:highlight w:val="none"/>
        </w:rPr>
        <w:t>候选人的经营、财务状况发生较大变化或存在违法行为，</w:t>
      </w:r>
      <w:r>
        <w:rPr>
          <w:rFonts w:hint="eastAsia" w:ascii="宋体" w:hAnsi="宋体" w:cs="宋体"/>
          <w:highlight w:val="none"/>
          <w:lang w:val="en-US" w:eastAsia="zh-CN"/>
        </w:rPr>
        <w:t>采购</w:t>
      </w:r>
      <w:r>
        <w:rPr>
          <w:rFonts w:hint="eastAsia" w:ascii="宋体" w:hAnsi="宋体" w:cs="宋体"/>
          <w:highlight w:val="none"/>
        </w:rPr>
        <w:t>人认为可能影响其履约能力的，将在发出</w:t>
      </w:r>
      <w:r>
        <w:rPr>
          <w:rFonts w:hint="eastAsia" w:ascii="宋体" w:hAnsi="宋体" w:cs="宋体"/>
          <w:highlight w:val="none"/>
          <w:lang w:val="en-US" w:eastAsia="zh-CN"/>
        </w:rPr>
        <w:t>成交</w:t>
      </w:r>
      <w:r>
        <w:rPr>
          <w:rFonts w:hint="eastAsia" w:ascii="宋体" w:hAnsi="宋体" w:cs="宋体"/>
          <w:highlight w:val="none"/>
        </w:rPr>
        <w:t>通知书前提请原</w:t>
      </w:r>
      <w:r>
        <w:rPr>
          <w:rFonts w:hint="eastAsia" w:ascii="宋体" w:hAnsi="宋体" w:cs="宋体"/>
          <w:highlight w:val="none"/>
          <w:lang w:val="en-US" w:eastAsia="zh-CN"/>
        </w:rPr>
        <w:t>评标小组</w:t>
      </w:r>
      <w:r>
        <w:rPr>
          <w:rFonts w:hint="eastAsia" w:ascii="宋体" w:hAnsi="宋体" w:cs="宋体"/>
          <w:highlight w:val="none"/>
        </w:rPr>
        <w:t>按照</w:t>
      </w:r>
      <w:r>
        <w:rPr>
          <w:rFonts w:hint="eastAsia" w:ascii="宋体" w:hAnsi="宋体" w:cs="宋体"/>
          <w:highlight w:val="none"/>
          <w:lang w:val="en-US" w:eastAsia="zh-CN"/>
        </w:rPr>
        <w:t>招标</w:t>
      </w:r>
      <w:r>
        <w:rPr>
          <w:rFonts w:hint="eastAsia" w:ascii="宋体" w:hAnsi="宋体" w:cs="宋体"/>
          <w:highlight w:val="none"/>
        </w:rPr>
        <w:t>文件规定的标准和方法进行审查确认。</w:t>
      </w:r>
    </w:p>
    <w:p w14:paraId="13AFC987">
      <w:pPr>
        <w:pStyle w:val="5"/>
        <w:spacing w:line="360" w:lineRule="auto"/>
        <w:rPr>
          <w:rFonts w:ascii="宋体" w:hAnsi="宋体"/>
          <w:highlight w:val="none"/>
        </w:rPr>
      </w:pPr>
      <w:bookmarkStart w:id="46" w:name="_Toc8342"/>
      <w:r>
        <w:rPr>
          <w:rFonts w:hint="eastAsia" w:ascii="宋体" w:hAnsi="宋体"/>
          <w:highlight w:val="none"/>
        </w:rPr>
        <w:t>7.4 定标</w:t>
      </w:r>
      <w:bookmarkEnd w:id="46"/>
    </w:p>
    <w:p w14:paraId="0EF704FB">
      <w:pPr>
        <w:spacing w:line="360" w:lineRule="auto"/>
        <w:ind w:firstLine="420" w:firstLineChars="200"/>
        <w:rPr>
          <w:rFonts w:ascii="宋体" w:hAnsi="宋体" w:cs="宋体"/>
          <w:highlight w:val="none"/>
        </w:rPr>
      </w:pPr>
      <w:r>
        <w:rPr>
          <w:rFonts w:hint="eastAsia" w:ascii="宋体" w:hAnsi="宋体" w:cs="宋体"/>
          <w:highlight w:val="none"/>
        </w:rPr>
        <w:t>按照</w:t>
      </w:r>
      <w:r>
        <w:rPr>
          <w:rFonts w:hint="eastAsia" w:ascii="宋体" w:hAnsi="宋体" w:cs="宋体"/>
          <w:highlight w:val="none"/>
          <w:lang w:val="en-US" w:eastAsia="zh-CN"/>
        </w:rPr>
        <w:t>投标人</w:t>
      </w:r>
      <w:r>
        <w:rPr>
          <w:rFonts w:hint="eastAsia" w:ascii="宋体" w:hAnsi="宋体" w:cs="宋体"/>
          <w:highlight w:val="none"/>
        </w:rPr>
        <w:t>须知前附表的规定，</w:t>
      </w:r>
      <w:r>
        <w:rPr>
          <w:rFonts w:hint="eastAsia" w:ascii="宋体" w:hAnsi="宋体" w:cs="宋体"/>
          <w:highlight w:val="none"/>
          <w:lang w:val="en-US" w:eastAsia="zh-CN"/>
        </w:rPr>
        <w:t>采购</w:t>
      </w:r>
      <w:r>
        <w:rPr>
          <w:rFonts w:hint="eastAsia" w:ascii="宋体" w:hAnsi="宋体" w:cs="宋体"/>
          <w:highlight w:val="none"/>
        </w:rPr>
        <w:t>人或</w:t>
      </w:r>
      <w:r>
        <w:rPr>
          <w:rFonts w:hint="eastAsia" w:ascii="宋体" w:hAnsi="宋体" w:cs="宋体"/>
          <w:highlight w:val="none"/>
          <w:lang w:val="en-US" w:eastAsia="zh-CN"/>
        </w:rPr>
        <w:t>采购</w:t>
      </w:r>
      <w:r>
        <w:rPr>
          <w:rFonts w:hint="eastAsia" w:ascii="宋体" w:hAnsi="宋体" w:cs="宋体"/>
          <w:highlight w:val="none"/>
        </w:rPr>
        <w:t>人授权的</w:t>
      </w:r>
      <w:r>
        <w:rPr>
          <w:rFonts w:hint="eastAsia" w:ascii="宋体" w:hAnsi="宋体" w:cs="宋体"/>
          <w:highlight w:val="none"/>
          <w:lang w:val="en-US" w:eastAsia="zh-CN"/>
        </w:rPr>
        <w:t>评标小组</w:t>
      </w:r>
      <w:r>
        <w:rPr>
          <w:rFonts w:hint="eastAsia" w:ascii="宋体" w:hAnsi="宋体" w:cs="宋体"/>
          <w:highlight w:val="none"/>
        </w:rPr>
        <w:t>依法确定</w:t>
      </w:r>
      <w:r>
        <w:rPr>
          <w:rFonts w:hint="eastAsia" w:ascii="宋体" w:hAnsi="宋体" w:cs="宋体"/>
          <w:highlight w:val="none"/>
          <w:lang w:val="en-US" w:eastAsia="zh-CN"/>
        </w:rPr>
        <w:t>成交</w:t>
      </w:r>
      <w:r>
        <w:rPr>
          <w:rFonts w:hint="eastAsia" w:ascii="宋体" w:hAnsi="宋体" w:cs="宋体"/>
          <w:highlight w:val="none"/>
        </w:rPr>
        <w:t>人。</w:t>
      </w:r>
    </w:p>
    <w:p w14:paraId="7AB68D47">
      <w:pPr>
        <w:pStyle w:val="5"/>
        <w:spacing w:line="360" w:lineRule="auto"/>
        <w:rPr>
          <w:rFonts w:ascii="宋体" w:hAnsi="宋体"/>
          <w:highlight w:val="none"/>
        </w:rPr>
      </w:pPr>
      <w:bookmarkStart w:id="47" w:name="_Toc10283"/>
      <w:r>
        <w:rPr>
          <w:rFonts w:hint="eastAsia" w:ascii="宋体" w:hAnsi="宋体"/>
          <w:highlight w:val="none"/>
        </w:rPr>
        <w:t xml:space="preserve">7.5 </w:t>
      </w:r>
      <w:r>
        <w:rPr>
          <w:rFonts w:hint="eastAsia" w:ascii="宋体" w:hAnsi="宋体"/>
          <w:highlight w:val="none"/>
          <w:lang w:val="en-US" w:eastAsia="zh-CN"/>
        </w:rPr>
        <w:t>成交</w:t>
      </w:r>
      <w:r>
        <w:rPr>
          <w:rFonts w:hint="eastAsia" w:ascii="宋体" w:hAnsi="宋体"/>
          <w:highlight w:val="none"/>
        </w:rPr>
        <w:t>通知</w:t>
      </w:r>
      <w:bookmarkEnd w:id="47"/>
    </w:p>
    <w:p w14:paraId="177FF713">
      <w:pPr>
        <w:spacing w:line="360" w:lineRule="auto"/>
        <w:ind w:firstLine="420" w:firstLineChars="200"/>
        <w:rPr>
          <w:rFonts w:ascii="宋体" w:hAnsi="宋体" w:cs="宋体"/>
          <w:highlight w:val="none"/>
        </w:rPr>
      </w:pPr>
      <w:r>
        <w:rPr>
          <w:rFonts w:hint="eastAsia" w:ascii="宋体" w:hAnsi="宋体" w:cs="宋体"/>
          <w:highlight w:val="none"/>
        </w:rPr>
        <w:t>在本章第3.3款规定的</w:t>
      </w:r>
      <w:r>
        <w:rPr>
          <w:rFonts w:hint="eastAsia" w:ascii="宋体" w:hAnsi="宋体" w:cs="宋体"/>
          <w:highlight w:val="none"/>
          <w:lang w:val="en-US" w:eastAsia="zh-CN"/>
        </w:rPr>
        <w:t>投标</w:t>
      </w:r>
      <w:r>
        <w:rPr>
          <w:rFonts w:hint="eastAsia" w:ascii="宋体" w:hAnsi="宋体" w:cs="宋体"/>
          <w:highlight w:val="none"/>
        </w:rPr>
        <w:t>有效期内，</w:t>
      </w:r>
      <w:r>
        <w:rPr>
          <w:rFonts w:hint="eastAsia" w:ascii="宋体" w:hAnsi="宋体" w:cs="宋体"/>
          <w:highlight w:val="none"/>
          <w:lang w:val="en-US" w:eastAsia="zh-CN"/>
        </w:rPr>
        <w:t>采购</w:t>
      </w:r>
      <w:r>
        <w:rPr>
          <w:rFonts w:hint="eastAsia" w:ascii="宋体" w:hAnsi="宋体" w:cs="宋体"/>
          <w:highlight w:val="none"/>
        </w:rPr>
        <w:t>人以书面形式向</w:t>
      </w:r>
      <w:r>
        <w:rPr>
          <w:rFonts w:hint="eastAsia" w:ascii="宋体" w:hAnsi="宋体" w:cs="宋体"/>
          <w:highlight w:val="none"/>
          <w:lang w:val="en-US" w:eastAsia="zh-CN"/>
        </w:rPr>
        <w:t>成交</w:t>
      </w:r>
      <w:r>
        <w:rPr>
          <w:rFonts w:hint="eastAsia" w:ascii="宋体" w:hAnsi="宋体" w:cs="宋体"/>
          <w:highlight w:val="none"/>
        </w:rPr>
        <w:t>人发出</w:t>
      </w:r>
      <w:r>
        <w:rPr>
          <w:rFonts w:hint="eastAsia" w:ascii="宋体" w:hAnsi="宋体" w:cs="宋体"/>
          <w:highlight w:val="none"/>
          <w:lang w:val="en-US" w:eastAsia="zh-CN"/>
        </w:rPr>
        <w:t>成交</w:t>
      </w:r>
      <w:r>
        <w:rPr>
          <w:rFonts w:hint="eastAsia" w:ascii="宋体" w:hAnsi="宋体" w:cs="宋体"/>
          <w:highlight w:val="none"/>
        </w:rPr>
        <w:t>通知书，同时将</w:t>
      </w:r>
      <w:r>
        <w:rPr>
          <w:rFonts w:hint="eastAsia" w:ascii="宋体" w:hAnsi="宋体" w:cs="宋体"/>
          <w:highlight w:val="none"/>
          <w:lang w:val="en-US" w:eastAsia="zh-CN"/>
        </w:rPr>
        <w:t>成交</w:t>
      </w:r>
      <w:r>
        <w:rPr>
          <w:rFonts w:hint="eastAsia" w:ascii="宋体" w:hAnsi="宋体" w:cs="宋体"/>
          <w:highlight w:val="none"/>
        </w:rPr>
        <w:t>结果通知未中标的</w:t>
      </w:r>
      <w:r>
        <w:rPr>
          <w:rFonts w:hint="eastAsia" w:ascii="宋体" w:hAnsi="宋体" w:cs="宋体"/>
          <w:highlight w:val="none"/>
          <w:lang w:val="en-US" w:eastAsia="zh-CN"/>
        </w:rPr>
        <w:t>投标人</w:t>
      </w:r>
      <w:r>
        <w:rPr>
          <w:rFonts w:hint="eastAsia" w:ascii="宋体" w:hAnsi="宋体" w:cs="宋体"/>
          <w:highlight w:val="none"/>
        </w:rPr>
        <w:t>。</w:t>
      </w:r>
    </w:p>
    <w:p w14:paraId="1F790E9F">
      <w:pPr>
        <w:pStyle w:val="5"/>
        <w:spacing w:line="360" w:lineRule="auto"/>
        <w:rPr>
          <w:rFonts w:ascii="宋体" w:hAnsi="宋体"/>
          <w:highlight w:val="none"/>
        </w:rPr>
      </w:pPr>
      <w:bookmarkStart w:id="48" w:name="_Toc8431"/>
      <w:r>
        <w:rPr>
          <w:rFonts w:hint="eastAsia" w:ascii="宋体" w:hAnsi="宋体"/>
          <w:highlight w:val="none"/>
        </w:rPr>
        <w:t>7.6 履约保证金</w:t>
      </w:r>
      <w:bookmarkEnd w:id="48"/>
    </w:p>
    <w:p w14:paraId="70D67B1C">
      <w:pPr>
        <w:spacing w:line="360" w:lineRule="auto"/>
        <w:ind w:firstLine="420" w:firstLineChars="200"/>
        <w:rPr>
          <w:rFonts w:ascii="宋体" w:hAnsi="宋体" w:cs="宋体"/>
          <w:highlight w:val="none"/>
        </w:rPr>
      </w:pPr>
      <w:r>
        <w:rPr>
          <w:rFonts w:hint="eastAsia" w:ascii="宋体" w:hAnsi="宋体" w:cs="宋体"/>
          <w:highlight w:val="none"/>
        </w:rPr>
        <w:t>7.6.1 在签订合同前，</w:t>
      </w:r>
      <w:r>
        <w:rPr>
          <w:rFonts w:hint="eastAsia" w:ascii="宋体" w:hAnsi="宋体" w:cs="宋体"/>
          <w:highlight w:val="none"/>
          <w:lang w:val="en-US" w:eastAsia="zh-CN"/>
        </w:rPr>
        <w:t>成交</w:t>
      </w:r>
      <w:r>
        <w:rPr>
          <w:rFonts w:hint="eastAsia" w:ascii="宋体" w:hAnsi="宋体" w:cs="宋体"/>
          <w:highlight w:val="none"/>
        </w:rPr>
        <w:t>人应按</w:t>
      </w:r>
      <w:r>
        <w:rPr>
          <w:rFonts w:hint="eastAsia" w:ascii="宋体" w:hAnsi="宋体" w:cs="宋体"/>
          <w:highlight w:val="none"/>
          <w:lang w:val="en-US" w:eastAsia="zh-CN"/>
        </w:rPr>
        <w:t>投标人</w:t>
      </w:r>
      <w:r>
        <w:rPr>
          <w:rFonts w:hint="eastAsia" w:ascii="宋体" w:hAnsi="宋体" w:cs="宋体"/>
          <w:highlight w:val="none"/>
        </w:rPr>
        <w:t>须知前附表规定的形式、金额和</w:t>
      </w:r>
      <w:r>
        <w:rPr>
          <w:rFonts w:hint="eastAsia" w:ascii="宋体" w:hAnsi="宋体" w:cs="宋体"/>
          <w:highlight w:val="none"/>
          <w:lang w:val="en-US" w:eastAsia="zh-CN"/>
        </w:rPr>
        <w:t>招标</w:t>
      </w:r>
      <w:r>
        <w:rPr>
          <w:rFonts w:hint="eastAsia" w:ascii="宋体" w:hAnsi="宋体" w:cs="宋体"/>
          <w:highlight w:val="none"/>
        </w:rPr>
        <w:t>文件第四章“合同条款及格式”规定的或者事先经过</w:t>
      </w:r>
      <w:r>
        <w:rPr>
          <w:rFonts w:hint="eastAsia" w:ascii="宋体" w:hAnsi="宋体" w:cs="宋体"/>
          <w:highlight w:val="none"/>
          <w:lang w:val="en-US" w:eastAsia="zh-CN"/>
        </w:rPr>
        <w:t>采购</w:t>
      </w:r>
      <w:r>
        <w:rPr>
          <w:rFonts w:hint="eastAsia" w:ascii="宋体" w:hAnsi="宋体" w:cs="宋体"/>
          <w:highlight w:val="none"/>
        </w:rPr>
        <w:t>人书面认可的履约保证金格式向</w:t>
      </w:r>
      <w:r>
        <w:rPr>
          <w:rFonts w:hint="eastAsia" w:ascii="宋体" w:hAnsi="宋体" w:cs="宋体"/>
          <w:highlight w:val="none"/>
          <w:lang w:val="en-US" w:eastAsia="zh-CN"/>
        </w:rPr>
        <w:t>采购</w:t>
      </w:r>
      <w:r>
        <w:rPr>
          <w:rFonts w:hint="eastAsia" w:ascii="宋体" w:hAnsi="宋体" w:cs="宋体"/>
          <w:highlight w:val="none"/>
        </w:rPr>
        <w:t>人提交履约保证金。除</w:t>
      </w:r>
      <w:r>
        <w:rPr>
          <w:rFonts w:hint="eastAsia" w:ascii="宋体" w:hAnsi="宋体" w:cs="宋体"/>
          <w:highlight w:val="none"/>
          <w:lang w:val="en-US" w:eastAsia="zh-CN"/>
        </w:rPr>
        <w:t>投标人</w:t>
      </w:r>
      <w:r>
        <w:rPr>
          <w:rFonts w:hint="eastAsia" w:ascii="宋体" w:hAnsi="宋体" w:cs="宋体"/>
          <w:highlight w:val="none"/>
        </w:rPr>
        <w:t>须知前附表另有规定外，履约保证金为</w:t>
      </w:r>
      <w:r>
        <w:rPr>
          <w:rFonts w:hint="eastAsia" w:ascii="宋体" w:hAnsi="宋体" w:cs="宋体"/>
          <w:highlight w:val="none"/>
          <w:lang w:val="en-US" w:eastAsia="zh-CN"/>
        </w:rPr>
        <w:t>成交</w:t>
      </w:r>
      <w:r>
        <w:rPr>
          <w:rFonts w:hint="eastAsia" w:ascii="宋体" w:hAnsi="宋体" w:cs="宋体"/>
          <w:highlight w:val="none"/>
        </w:rPr>
        <w:t>合同金额的</w:t>
      </w:r>
      <w:r>
        <w:rPr>
          <w:rFonts w:hint="eastAsia" w:ascii="宋体" w:hAnsi="宋体" w:cs="宋体"/>
          <w:highlight w:val="none"/>
          <w:lang w:val="en-US" w:eastAsia="zh-CN"/>
        </w:rPr>
        <w:t>5</w:t>
      </w:r>
      <w:r>
        <w:rPr>
          <w:rFonts w:hint="eastAsia" w:ascii="宋体" w:hAnsi="宋体" w:cs="宋体"/>
          <w:highlight w:val="none"/>
        </w:rPr>
        <w:t>%。联合体中标的，其履约保证金以联合体各方或者联合体中牵头人的名义提交。</w:t>
      </w:r>
    </w:p>
    <w:p w14:paraId="460DC590">
      <w:pPr>
        <w:spacing w:line="360" w:lineRule="auto"/>
        <w:ind w:firstLine="420" w:firstLineChars="200"/>
        <w:rPr>
          <w:rFonts w:ascii="宋体" w:hAnsi="宋体" w:cs="宋体"/>
          <w:highlight w:val="none"/>
        </w:rPr>
      </w:pPr>
      <w:r>
        <w:rPr>
          <w:rFonts w:hint="eastAsia" w:ascii="宋体" w:hAnsi="宋体" w:cs="宋体"/>
          <w:highlight w:val="none"/>
        </w:rPr>
        <w:t xml:space="preserve">7.6.2 </w:t>
      </w:r>
      <w:r>
        <w:rPr>
          <w:rFonts w:hint="eastAsia" w:ascii="宋体" w:hAnsi="宋体" w:cs="宋体"/>
          <w:highlight w:val="none"/>
          <w:lang w:val="en-US" w:eastAsia="zh-CN"/>
        </w:rPr>
        <w:t>成交</w:t>
      </w:r>
      <w:r>
        <w:rPr>
          <w:rFonts w:hint="eastAsia" w:ascii="宋体" w:hAnsi="宋体" w:cs="宋体"/>
          <w:highlight w:val="none"/>
        </w:rPr>
        <w:t>人不能按本章第 7.6.1 项要求提交履约保证金的，视为放弃中标，其</w:t>
      </w:r>
      <w:r>
        <w:rPr>
          <w:rFonts w:hint="eastAsia" w:ascii="宋体" w:hAnsi="宋体" w:cs="宋体"/>
          <w:highlight w:val="none"/>
          <w:lang w:val="en-US" w:eastAsia="zh-CN"/>
        </w:rPr>
        <w:t>投标</w:t>
      </w:r>
      <w:r>
        <w:rPr>
          <w:rFonts w:hint="eastAsia" w:ascii="宋体" w:hAnsi="宋体" w:cs="宋体"/>
          <w:highlight w:val="none"/>
        </w:rPr>
        <w:t>保证金不予退还，给</w:t>
      </w:r>
      <w:r>
        <w:rPr>
          <w:rFonts w:hint="eastAsia" w:ascii="宋体" w:hAnsi="宋体" w:cs="宋体"/>
          <w:highlight w:val="none"/>
          <w:lang w:val="en-US" w:eastAsia="zh-CN"/>
        </w:rPr>
        <w:t>采购</w:t>
      </w:r>
      <w:r>
        <w:rPr>
          <w:rFonts w:hint="eastAsia" w:ascii="宋体" w:hAnsi="宋体" w:cs="宋体"/>
          <w:highlight w:val="none"/>
        </w:rPr>
        <w:t>人造成的损失超过投标保证金数额的，</w:t>
      </w:r>
      <w:r>
        <w:rPr>
          <w:rFonts w:hint="eastAsia" w:ascii="宋体" w:hAnsi="宋体" w:cs="宋体"/>
          <w:highlight w:val="none"/>
          <w:lang w:val="en-US" w:eastAsia="zh-CN"/>
        </w:rPr>
        <w:t>成交</w:t>
      </w:r>
      <w:r>
        <w:rPr>
          <w:rFonts w:hint="eastAsia" w:ascii="宋体" w:hAnsi="宋体" w:cs="宋体"/>
          <w:highlight w:val="none"/>
        </w:rPr>
        <w:t>人还应当对超过部分予以赔偿。</w:t>
      </w:r>
    </w:p>
    <w:p w14:paraId="41E98C82">
      <w:pPr>
        <w:pStyle w:val="5"/>
        <w:spacing w:line="360" w:lineRule="auto"/>
        <w:rPr>
          <w:rFonts w:ascii="宋体" w:hAnsi="宋体"/>
          <w:highlight w:val="none"/>
        </w:rPr>
      </w:pPr>
      <w:bookmarkStart w:id="49" w:name="_Toc20874"/>
      <w:r>
        <w:rPr>
          <w:rFonts w:hint="eastAsia" w:ascii="宋体" w:hAnsi="宋体"/>
          <w:highlight w:val="none"/>
        </w:rPr>
        <w:t>7.7 签订合同</w:t>
      </w:r>
      <w:bookmarkEnd w:id="49"/>
    </w:p>
    <w:p w14:paraId="561EA10D">
      <w:pPr>
        <w:spacing w:line="360" w:lineRule="auto"/>
        <w:ind w:firstLine="420" w:firstLineChars="200"/>
        <w:rPr>
          <w:rFonts w:ascii="宋体" w:hAnsi="宋体" w:cs="宋体"/>
          <w:highlight w:val="none"/>
        </w:rPr>
      </w:pPr>
      <w:r>
        <w:rPr>
          <w:rFonts w:hint="eastAsia" w:ascii="宋体" w:hAnsi="宋体" w:cs="宋体"/>
          <w:highlight w:val="none"/>
        </w:rPr>
        <w:t xml:space="preserve">7.7.1 </w:t>
      </w:r>
      <w:r>
        <w:rPr>
          <w:rFonts w:hint="eastAsia" w:ascii="宋体" w:hAnsi="宋体" w:cs="宋体"/>
          <w:highlight w:val="none"/>
          <w:lang w:val="en-US" w:eastAsia="zh-CN"/>
        </w:rPr>
        <w:t>采购</w:t>
      </w:r>
      <w:r>
        <w:rPr>
          <w:rFonts w:hint="eastAsia" w:ascii="宋体" w:hAnsi="宋体" w:cs="宋体"/>
          <w:highlight w:val="none"/>
        </w:rPr>
        <w:t>人和</w:t>
      </w:r>
      <w:r>
        <w:rPr>
          <w:rFonts w:hint="eastAsia" w:ascii="宋体" w:hAnsi="宋体" w:cs="宋体"/>
          <w:highlight w:val="none"/>
          <w:lang w:val="en-US" w:eastAsia="zh-CN"/>
        </w:rPr>
        <w:t>成交</w:t>
      </w:r>
      <w:r>
        <w:rPr>
          <w:rFonts w:hint="eastAsia" w:ascii="宋体" w:hAnsi="宋体" w:cs="宋体"/>
          <w:highlight w:val="none"/>
        </w:rPr>
        <w:t>人应当在</w:t>
      </w:r>
      <w:r>
        <w:rPr>
          <w:rFonts w:hint="eastAsia" w:ascii="宋体" w:hAnsi="宋体" w:cs="宋体"/>
          <w:highlight w:val="none"/>
          <w:lang w:val="en-US" w:eastAsia="zh-CN"/>
        </w:rPr>
        <w:t>成交</w:t>
      </w:r>
      <w:r>
        <w:rPr>
          <w:rFonts w:hint="eastAsia" w:ascii="宋体" w:hAnsi="宋体" w:cs="宋体"/>
          <w:highlight w:val="none"/>
        </w:rPr>
        <w:t>通知书发出之日起30日内，根据</w:t>
      </w:r>
      <w:r>
        <w:rPr>
          <w:rFonts w:hint="eastAsia" w:ascii="宋体" w:hAnsi="宋体" w:cs="宋体"/>
          <w:highlight w:val="none"/>
          <w:lang w:val="en-US" w:eastAsia="zh-CN"/>
        </w:rPr>
        <w:t>招标</w:t>
      </w:r>
      <w:r>
        <w:rPr>
          <w:rFonts w:hint="eastAsia" w:ascii="宋体" w:hAnsi="宋体" w:cs="宋体"/>
          <w:highlight w:val="none"/>
        </w:rPr>
        <w:t>文件和</w:t>
      </w:r>
      <w:r>
        <w:rPr>
          <w:rFonts w:hint="eastAsia" w:ascii="宋体" w:hAnsi="宋体" w:cs="宋体"/>
          <w:highlight w:val="none"/>
          <w:lang w:val="en-US" w:eastAsia="zh-CN"/>
        </w:rPr>
        <w:t>成交</w:t>
      </w:r>
      <w:r>
        <w:rPr>
          <w:rFonts w:hint="eastAsia" w:ascii="宋体" w:hAnsi="宋体" w:cs="宋体"/>
          <w:highlight w:val="none"/>
        </w:rPr>
        <w:t>人的</w:t>
      </w:r>
      <w:r>
        <w:rPr>
          <w:rFonts w:hint="eastAsia" w:ascii="宋体" w:hAnsi="宋体" w:cs="宋体"/>
          <w:highlight w:val="none"/>
          <w:lang w:val="en-US" w:eastAsia="zh-CN"/>
        </w:rPr>
        <w:t>投标</w:t>
      </w:r>
      <w:r>
        <w:rPr>
          <w:rFonts w:hint="eastAsia" w:ascii="宋体" w:hAnsi="宋体" w:cs="宋体"/>
          <w:highlight w:val="none"/>
        </w:rPr>
        <w:t>文件订立书面合同。</w:t>
      </w:r>
      <w:r>
        <w:rPr>
          <w:rFonts w:hint="eastAsia" w:ascii="宋体" w:hAnsi="宋体" w:cs="宋体"/>
          <w:highlight w:val="none"/>
          <w:lang w:val="en-US" w:eastAsia="zh-CN"/>
        </w:rPr>
        <w:t>成交</w:t>
      </w:r>
      <w:r>
        <w:rPr>
          <w:rFonts w:hint="eastAsia" w:ascii="宋体" w:hAnsi="宋体" w:cs="宋体"/>
          <w:highlight w:val="none"/>
        </w:rPr>
        <w:t>人无正当理由拒签合同，在签订合同时向</w:t>
      </w:r>
      <w:r>
        <w:rPr>
          <w:rFonts w:hint="eastAsia" w:ascii="宋体" w:hAnsi="宋体" w:cs="宋体"/>
          <w:highlight w:val="none"/>
          <w:lang w:val="en-US" w:eastAsia="zh-CN"/>
        </w:rPr>
        <w:t>采购</w:t>
      </w:r>
      <w:r>
        <w:rPr>
          <w:rFonts w:hint="eastAsia" w:ascii="宋体" w:hAnsi="宋体" w:cs="宋体"/>
          <w:highlight w:val="none"/>
        </w:rPr>
        <w:t>人提出附加条件，或者不按照</w:t>
      </w:r>
      <w:r>
        <w:rPr>
          <w:rFonts w:hint="eastAsia" w:ascii="宋体" w:hAnsi="宋体" w:cs="宋体"/>
          <w:highlight w:val="none"/>
          <w:lang w:val="en-US" w:eastAsia="zh-CN"/>
        </w:rPr>
        <w:t>招标</w:t>
      </w:r>
      <w:r>
        <w:rPr>
          <w:rFonts w:hint="eastAsia" w:ascii="宋体" w:hAnsi="宋体" w:cs="宋体"/>
          <w:highlight w:val="none"/>
        </w:rPr>
        <w:t>文件要求提交履约保证金的，</w:t>
      </w:r>
      <w:r>
        <w:rPr>
          <w:rFonts w:hint="eastAsia" w:ascii="宋体" w:hAnsi="宋体" w:cs="宋体"/>
          <w:highlight w:val="none"/>
          <w:lang w:val="en-US" w:eastAsia="zh-CN"/>
        </w:rPr>
        <w:t>采购</w:t>
      </w:r>
      <w:r>
        <w:rPr>
          <w:rFonts w:hint="eastAsia" w:ascii="宋体" w:hAnsi="宋体" w:cs="宋体"/>
          <w:highlight w:val="none"/>
        </w:rPr>
        <w:t>人有权取消其中标资格，其</w:t>
      </w:r>
      <w:r>
        <w:rPr>
          <w:rFonts w:hint="eastAsia" w:ascii="宋体" w:hAnsi="宋体" w:cs="宋体"/>
          <w:highlight w:val="none"/>
          <w:lang w:val="en-US" w:eastAsia="zh-CN"/>
        </w:rPr>
        <w:t>投标</w:t>
      </w:r>
      <w:r>
        <w:rPr>
          <w:rFonts w:hint="eastAsia" w:ascii="宋体" w:hAnsi="宋体" w:cs="宋体"/>
          <w:highlight w:val="none"/>
        </w:rPr>
        <w:t>保证金不予退还；给</w:t>
      </w:r>
      <w:r>
        <w:rPr>
          <w:rFonts w:hint="eastAsia" w:ascii="宋体" w:hAnsi="宋体" w:cs="宋体"/>
          <w:highlight w:val="none"/>
          <w:lang w:val="en-US" w:eastAsia="zh-CN"/>
        </w:rPr>
        <w:t>采购</w:t>
      </w:r>
      <w:r>
        <w:rPr>
          <w:rFonts w:hint="eastAsia" w:ascii="宋体" w:hAnsi="宋体" w:cs="宋体"/>
          <w:highlight w:val="none"/>
        </w:rPr>
        <w:t>人造成的损失超过</w:t>
      </w:r>
      <w:r>
        <w:rPr>
          <w:rFonts w:hint="eastAsia" w:ascii="宋体" w:hAnsi="宋体" w:cs="宋体"/>
          <w:highlight w:val="none"/>
          <w:lang w:val="en-US" w:eastAsia="zh-CN"/>
        </w:rPr>
        <w:t>投标</w:t>
      </w:r>
      <w:r>
        <w:rPr>
          <w:rFonts w:hint="eastAsia" w:ascii="宋体" w:hAnsi="宋体" w:cs="宋体"/>
          <w:highlight w:val="none"/>
        </w:rPr>
        <w:t>保证金数额的，</w:t>
      </w:r>
      <w:r>
        <w:rPr>
          <w:rFonts w:hint="eastAsia" w:ascii="宋体" w:hAnsi="宋体" w:cs="宋体"/>
          <w:highlight w:val="none"/>
          <w:lang w:val="en-US" w:eastAsia="zh-CN"/>
        </w:rPr>
        <w:t>成交</w:t>
      </w:r>
      <w:r>
        <w:rPr>
          <w:rFonts w:hint="eastAsia" w:ascii="宋体" w:hAnsi="宋体" w:cs="宋体"/>
          <w:highlight w:val="none"/>
        </w:rPr>
        <w:t>人还应当对超过部分予以赔偿。</w:t>
      </w:r>
    </w:p>
    <w:p w14:paraId="7C87325E">
      <w:pPr>
        <w:spacing w:line="360" w:lineRule="auto"/>
        <w:ind w:firstLine="420" w:firstLineChars="200"/>
        <w:rPr>
          <w:rFonts w:ascii="宋体" w:hAnsi="宋体" w:cs="宋体"/>
          <w:highlight w:val="none"/>
        </w:rPr>
      </w:pPr>
      <w:r>
        <w:rPr>
          <w:rFonts w:hint="eastAsia" w:ascii="宋体" w:hAnsi="宋体" w:cs="宋体"/>
          <w:highlight w:val="none"/>
        </w:rPr>
        <w:t>7.7.2 发出</w:t>
      </w:r>
      <w:r>
        <w:rPr>
          <w:rFonts w:hint="eastAsia" w:ascii="宋体" w:hAnsi="宋体" w:cs="宋体"/>
          <w:highlight w:val="none"/>
          <w:lang w:val="en-US" w:eastAsia="zh-CN"/>
        </w:rPr>
        <w:t>成交</w:t>
      </w:r>
      <w:r>
        <w:rPr>
          <w:rFonts w:hint="eastAsia" w:ascii="宋体" w:hAnsi="宋体" w:cs="宋体"/>
          <w:highlight w:val="none"/>
        </w:rPr>
        <w:t>通知书后，</w:t>
      </w:r>
      <w:r>
        <w:rPr>
          <w:rFonts w:hint="eastAsia" w:ascii="宋体" w:hAnsi="宋体" w:cs="宋体"/>
          <w:highlight w:val="none"/>
          <w:lang w:val="en-US" w:eastAsia="zh-CN"/>
        </w:rPr>
        <w:t>采购</w:t>
      </w:r>
      <w:r>
        <w:rPr>
          <w:rFonts w:hint="eastAsia" w:ascii="宋体" w:hAnsi="宋体" w:cs="宋体"/>
          <w:highlight w:val="none"/>
        </w:rPr>
        <w:t>人无正当理由拒签合同，或者在签订合同时向</w:t>
      </w:r>
      <w:r>
        <w:rPr>
          <w:rFonts w:hint="eastAsia" w:ascii="宋体" w:hAnsi="宋体" w:cs="宋体"/>
          <w:highlight w:val="none"/>
          <w:lang w:val="en-US" w:eastAsia="zh-CN"/>
        </w:rPr>
        <w:t>成交</w:t>
      </w:r>
      <w:r>
        <w:rPr>
          <w:rFonts w:hint="eastAsia" w:ascii="宋体" w:hAnsi="宋体" w:cs="宋体"/>
          <w:highlight w:val="none"/>
        </w:rPr>
        <w:t>人提出附加条件的，</w:t>
      </w:r>
      <w:r>
        <w:rPr>
          <w:rFonts w:hint="eastAsia" w:ascii="宋体" w:hAnsi="宋体" w:cs="宋体"/>
          <w:highlight w:val="none"/>
          <w:lang w:val="en-US" w:eastAsia="zh-CN"/>
        </w:rPr>
        <w:t>采购</w:t>
      </w:r>
      <w:r>
        <w:rPr>
          <w:rFonts w:hint="eastAsia" w:ascii="宋体" w:hAnsi="宋体" w:cs="宋体"/>
          <w:highlight w:val="none"/>
        </w:rPr>
        <w:t>人向</w:t>
      </w:r>
      <w:r>
        <w:rPr>
          <w:rFonts w:hint="eastAsia" w:ascii="宋体" w:hAnsi="宋体" w:cs="宋体"/>
          <w:highlight w:val="none"/>
          <w:lang w:val="en-US" w:eastAsia="zh-CN"/>
        </w:rPr>
        <w:t>成交</w:t>
      </w:r>
      <w:r>
        <w:rPr>
          <w:rFonts w:hint="eastAsia" w:ascii="宋体" w:hAnsi="宋体" w:cs="宋体"/>
          <w:highlight w:val="none"/>
        </w:rPr>
        <w:t>人退还</w:t>
      </w:r>
      <w:r>
        <w:rPr>
          <w:rFonts w:hint="eastAsia" w:ascii="宋体" w:hAnsi="宋体" w:cs="宋体"/>
          <w:highlight w:val="none"/>
          <w:lang w:val="en-US" w:eastAsia="zh-CN"/>
        </w:rPr>
        <w:t>投标</w:t>
      </w:r>
      <w:r>
        <w:rPr>
          <w:rFonts w:hint="eastAsia" w:ascii="宋体" w:hAnsi="宋体" w:cs="宋体"/>
          <w:highlight w:val="none"/>
        </w:rPr>
        <w:t>保证金；给</w:t>
      </w:r>
      <w:r>
        <w:rPr>
          <w:rFonts w:hint="eastAsia" w:ascii="宋体" w:hAnsi="宋体" w:cs="宋体"/>
          <w:highlight w:val="none"/>
          <w:lang w:val="en-US" w:eastAsia="zh-CN"/>
        </w:rPr>
        <w:t>成交</w:t>
      </w:r>
      <w:r>
        <w:rPr>
          <w:rFonts w:hint="eastAsia" w:ascii="宋体" w:hAnsi="宋体" w:cs="宋体"/>
          <w:highlight w:val="none"/>
        </w:rPr>
        <w:t>人造成损失的，还应当赔偿损失。</w:t>
      </w:r>
    </w:p>
    <w:p w14:paraId="0702089F">
      <w:pPr>
        <w:spacing w:line="360" w:lineRule="auto"/>
        <w:ind w:firstLine="420" w:firstLineChars="200"/>
        <w:rPr>
          <w:rFonts w:ascii="宋体" w:hAnsi="宋体" w:cs="宋体"/>
          <w:highlight w:val="none"/>
        </w:rPr>
      </w:pPr>
      <w:r>
        <w:rPr>
          <w:rFonts w:hint="eastAsia" w:ascii="宋体" w:hAnsi="宋体" w:cs="宋体"/>
          <w:highlight w:val="none"/>
        </w:rPr>
        <w:t>7.7.3 联合体中标的，联合体各方应当共同与</w:t>
      </w:r>
      <w:r>
        <w:rPr>
          <w:rFonts w:hint="eastAsia" w:ascii="宋体" w:hAnsi="宋体" w:cs="宋体"/>
          <w:highlight w:val="none"/>
          <w:lang w:val="en-US" w:eastAsia="zh-CN"/>
        </w:rPr>
        <w:t>采购</w:t>
      </w:r>
      <w:r>
        <w:rPr>
          <w:rFonts w:hint="eastAsia" w:ascii="宋体" w:hAnsi="宋体" w:cs="宋体"/>
          <w:highlight w:val="none"/>
        </w:rPr>
        <w:t>人签订合同，就</w:t>
      </w:r>
      <w:r>
        <w:rPr>
          <w:rFonts w:hint="eastAsia" w:ascii="宋体" w:hAnsi="宋体" w:cs="宋体"/>
          <w:highlight w:val="none"/>
          <w:lang w:val="en-US" w:eastAsia="zh-CN"/>
        </w:rPr>
        <w:t>成交</w:t>
      </w:r>
      <w:r>
        <w:rPr>
          <w:rFonts w:hint="eastAsia" w:ascii="宋体" w:hAnsi="宋体" w:cs="宋体"/>
          <w:highlight w:val="none"/>
        </w:rPr>
        <w:t>项目向</w:t>
      </w:r>
      <w:r>
        <w:rPr>
          <w:rFonts w:hint="eastAsia" w:ascii="宋体" w:hAnsi="宋体" w:cs="宋体"/>
          <w:highlight w:val="none"/>
          <w:lang w:val="en-US" w:eastAsia="zh-CN"/>
        </w:rPr>
        <w:t>采购</w:t>
      </w:r>
      <w:r>
        <w:rPr>
          <w:rFonts w:hint="eastAsia" w:ascii="宋体" w:hAnsi="宋体" w:cs="宋体"/>
          <w:highlight w:val="none"/>
        </w:rPr>
        <w:t>人承担连带责任。</w:t>
      </w:r>
    </w:p>
    <w:p w14:paraId="72EC9AEB">
      <w:pPr>
        <w:pStyle w:val="4"/>
        <w:spacing w:line="360" w:lineRule="auto"/>
        <w:ind w:left="1303" w:hanging="883"/>
        <w:rPr>
          <w:rFonts w:ascii="宋体" w:hAnsi="宋体"/>
          <w:highlight w:val="none"/>
        </w:rPr>
      </w:pPr>
      <w:bookmarkStart w:id="50" w:name="_Toc21176"/>
      <w:r>
        <w:rPr>
          <w:rFonts w:hint="eastAsia" w:ascii="宋体" w:hAnsi="宋体"/>
          <w:highlight w:val="none"/>
        </w:rPr>
        <w:t>8.纪律和监督</w:t>
      </w:r>
      <w:bookmarkEnd w:id="50"/>
    </w:p>
    <w:p w14:paraId="1BDC096A">
      <w:pPr>
        <w:pStyle w:val="5"/>
        <w:spacing w:line="360" w:lineRule="auto"/>
        <w:rPr>
          <w:rFonts w:ascii="宋体" w:hAnsi="宋体"/>
          <w:highlight w:val="none"/>
        </w:rPr>
      </w:pPr>
      <w:bookmarkStart w:id="51" w:name="_Toc11036"/>
      <w:r>
        <w:rPr>
          <w:rFonts w:hint="eastAsia" w:ascii="宋体" w:hAnsi="宋体"/>
          <w:highlight w:val="none"/>
        </w:rPr>
        <w:t>8.1 对</w:t>
      </w:r>
      <w:r>
        <w:rPr>
          <w:rFonts w:hint="eastAsia" w:ascii="宋体" w:hAnsi="宋体"/>
          <w:highlight w:val="none"/>
          <w:lang w:val="en-US" w:eastAsia="zh-CN"/>
        </w:rPr>
        <w:t>采购</w:t>
      </w:r>
      <w:r>
        <w:rPr>
          <w:rFonts w:hint="eastAsia" w:ascii="宋体" w:hAnsi="宋体"/>
          <w:highlight w:val="none"/>
        </w:rPr>
        <w:t>人的纪律要求</w:t>
      </w:r>
      <w:bookmarkEnd w:id="51"/>
    </w:p>
    <w:p w14:paraId="1D167BAF">
      <w:pPr>
        <w:spacing w:line="360" w:lineRule="auto"/>
        <w:ind w:firstLine="420" w:firstLineChars="200"/>
        <w:rPr>
          <w:rFonts w:ascii="宋体" w:hAnsi="宋体" w:cs="宋体"/>
          <w:highlight w:val="none"/>
        </w:rPr>
      </w:pPr>
      <w:r>
        <w:rPr>
          <w:rFonts w:hint="eastAsia" w:ascii="宋体" w:hAnsi="宋体" w:cs="宋体"/>
          <w:highlight w:val="none"/>
          <w:lang w:val="en-US" w:eastAsia="zh-CN"/>
        </w:rPr>
        <w:t>采购</w:t>
      </w:r>
      <w:r>
        <w:rPr>
          <w:rFonts w:hint="eastAsia" w:ascii="宋体" w:hAnsi="宋体" w:cs="宋体"/>
          <w:highlight w:val="none"/>
        </w:rPr>
        <w:t>人不得泄露</w:t>
      </w:r>
      <w:r>
        <w:rPr>
          <w:rFonts w:hint="eastAsia" w:ascii="宋体" w:hAnsi="宋体" w:cs="宋体"/>
          <w:highlight w:val="none"/>
          <w:lang w:val="en-US" w:eastAsia="zh-CN"/>
        </w:rPr>
        <w:t>招标</w:t>
      </w:r>
      <w:r>
        <w:rPr>
          <w:rFonts w:hint="eastAsia" w:ascii="宋体" w:hAnsi="宋体" w:cs="宋体"/>
          <w:highlight w:val="none"/>
        </w:rPr>
        <w:t>活动中应当保密的情况和资料，不得与</w:t>
      </w:r>
      <w:r>
        <w:rPr>
          <w:rFonts w:hint="eastAsia" w:ascii="宋体" w:hAnsi="宋体" w:cs="宋体"/>
          <w:highlight w:val="none"/>
          <w:lang w:val="en-US" w:eastAsia="zh-CN"/>
        </w:rPr>
        <w:t>投标人</w:t>
      </w:r>
      <w:r>
        <w:rPr>
          <w:rFonts w:hint="eastAsia" w:ascii="宋体" w:hAnsi="宋体" w:cs="宋体"/>
          <w:highlight w:val="none"/>
        </w:rPr>
        <w:t>串通损害国家利益、社会公共利益或者他人合法权益。</w:t>
      </w:r>
    </w:p>
    <w:p w14:paraId="5065AE2D">
      <w:pPr>
        <w:pStyle w:val="5"/>
        <w:spacing w:line="360" w:lineRule="auto"/>
        <w:rPr>
          <w:rFonts w:ascii="宋体" w:hAnsi="宋体"/>
          <w:highlight w:val="none"/>
        </w:rPr>
      </w:pPr>
      <w:bookmarkStart w:id="52" w:name="_Toc3925"/>
      <w:r>
        <w:rPr>
          <w:rFonts w:hint="eastAsia" w:ascii="宋体" w:hAnsi="宋体"/>
          <w:highlight w:val="none"/>
        </w:rPr>
        <w:t>8.2 对</w:t>
      </w:r>
      <w:r>
        <w:rPr>
          <w:rFonts w:hint="eastAsia" w:ascii="宋体" w:hAnsi="宋体" w:cs="宋体"/>
          <w:highlight w:val="none"/>
          <w:lang w:val="en-US" w:eastAsia="zh-CN"/>
        </w:rPr>
        <w:t>投标人</w:t>
      </w:r>
      <w:r>
        <w:rPr>
          <w:rFonts w:hint="eastAsia" w:ascii="宋体" w:hAnsi="宋体"/>
          <w:highlight w:val="none"/>
        </w:rPr>
        <w:t>的纪律要求</w:t>
      </w:r>
      <w:bookmarkEnd w:id="52"/>
    </w:p>
    <w:p w14:paraId="3B4C8270">
      <w:pPr>
        <w:spacing w:line="360" w:lineRule="auto"/>
        <w:ind w:firstLine="420" w:firstLineChars="200"/>
        <w:rPr>
          <w:rFonts w:ascii="宋体" w:hAnsi="宋体" w:cs="宋体"/>
          <w:highlight w:val="none"/>
        </w:rPr>
      </w:pPr>
      <w:r>
        <w:rPr>
          <w:rFonts w:hint="eastAsia" w:ascii="宋体" w:hAnsi="宋体" w:cs="宋体"/>
          <w:highlight w:val="none"/>
          <w:lang w:val="en-US" w:eastAsia="zh-CN"/>
        </w:rPr>
        <w:t>投标人</w:t>
      </w:r>
      <w:r>
        <w:rPr>
          <w:rFonts w:hint="eastAsia" w:ascii="宋体" w:hAnsi="宋体" w:cs="宋体"/>
          <w:highlight w:val="none"/>
        </w:rPr>
        <w:t>不得相互串通投标或者与</w:t>
      </w:r>
      <w:r>
        <w:rPr>
          <w:rFonts w:hint="eastAsia" w:ascii="宋体" w:hAnsi="宋体" w:cs="宋体"/>
          <w:highlight w:val="none"/>
          <w:lang w:val="en-US" w:eastAsia="zh-CN"/>
        </w:rPr>
        <w:t>采购</w:t>
      </w:r>
      <w:r>
        <w:rPr>
          <w:rFonts w:hint="eastAsia" w:ascii="宋体" w:hAnsi="宋体" w:cs="宋体"/>
          <w:highlight w:val="none"/>
        </w:rPr>
        <w:t>人串通投标，不得向</w:t>
      </w:r>
      <w:r>
        <w:rPr>
          <w:rFonts w:hint="eastAsia" w:ascii="宋体" w:hAnsi="宋体" w:cs="宋体"/>
          <w:highlight w:val="none"/>
          <w:lang w:val="en-US" w:eastAsia="zh-CN"/>
        </w:rPr>
        <w:t>采购</w:t>
      </w:r>
      <w:r>
        <w:rPr>
          <w:rFonts w:hint="eastAsia" w:ascii="宋体" w:hAnsi="宋体" w:cs="宋体"/>
          <w:highlight w:val="none"/>
        </w:rPr>
        <w:t>人或者</w:t>
      </w:r>
      <w:r>
        <w:rPr>
          <w:rFonts w:hint="eastAsia" w:ascii="宋体" w:hAnsi="宋体" w:cs="宋体"/>
          <w:highlight w:val="none"/>
          <w:lang w:val="en-US" w:eastAsia="zh-CN"/>
        </w:rPr>
        <w:t>评标小组</w:t>
      </w:r>
      <w:r>
        <w:rPr>
          <w:rFonts w:hint="eastAsia" w:ascii="宋体" w:hAnsi="宋体" w:cs="宋体"/>
          <w:highlight w:val="none"/>
        </w:rPr>
        <w:t>行贿谋取中标，不得以他人名义投标或者以其他方式弄虚作假骗取中标；</w:t>
      </w:r>
      <w:r>
        <w:rPr>
          <w:rFonts w:hint="eastAsia" w:ascii="宋体" w:hAnsi="宋体" w:cs="宋体"/>
          <w:highlight w:val="none"/>
          <w:lang w:val="en-US" w:eastAsia="zh-CN"/>
        </w:rPr>
        <w:t>投标人</w:t>
      </w:r>
      <w:r>
        <w:rPr>
          <w:rFonts w:hint="eastAsia" w:ascii="宋体" w:hAnsi="宋体" w:cs="宋体"/>
          <w:highlight w:val="none"/>
        </w:rPr>
        <w:t>不得以任何方式干扰、影响评标工作。</w:t>
      </w:r>
    </w:p>
    <w:p w14:paraId="021BDBAF">
      <w:pPr>
        <w:pStyle w:val="5"/>
        <w:spacing w:line="360" w:lineRule="auto"/>
        <w:rPr>
          <w:rFonts w:ascii="宋体" w:hAnsi="宋体"/>
          <w:highlight w:val="none"/>
        </w:rPr>
      </w:pPr>
      <w:bookmarkStart w:id="53" w:name="_Toc22254"/>
      <w:r>
        <w:rPr>
          <w:rFonts w:hint="eastAsia" w:ascii="宋体" w:hAnsi="宋体"/>
          <w:highlight w:val="none"/>
        </w:rPr>
        <w:t>8.3 对</w:t>
      </w:r>
      <w:r>
        <w:rPr>
          <w:rFonts w:hint="eastAsia" w:ascii="宋体" w:hAnsi="宋体"/>
          <w:highlight w:val="none"/>
          <w:lang w:val="en-US" w:eastAsia="zh-CN"/>
        </w:rPr>
        <w:t>评标小组</w:t>
      </w:r>
      <w:r>
        <w:rPr>
          <w:rFonts w:hint="eastAsia" w:ascii="宋体" w:hAnsi="宋体"/>
          <w:highlight w:val="none"/>
        </w:rPr>
        <w:t>的纪律要求</w:t>
      </w:r>
      <w:bookmarkEnd w:id="53"/>
    </w:p>
    <w:p w14:paraId="3DDDFB6A">
      <w:pPr>
        <w:spacing w:line="360" w:lineRule="auto"/>
        <w:ind w:firstLine="420" w:firstLineChars="200"/>
        <w:rPr>
          <w:rFonts w:ascii="宋体" w:hAnsi="宋体" w:cs="宋体"/>
          <w:highlight w:val="none"/>
        </w:rPr>
      </w:pPr>
      <w:r>
        <w:rPr>
          <w:rFonts w:hint="eastAsia" w:ascii="宋体" w:hAnsi="宋体" w:cs="宋体"/>
          <w:highlight w:val="none"/>
          <w:lang w:val="en-US" w:eastAsia="zh-CN"/>
        </w:rPr>
        <w:t>评标小组</w:t>
      </w:r>
      <w:r>
        <w:rPr>
          <w:rFonts w:hint="eastAsia" w:ascii="宋体" w:hAnsi="宋体" w:cs="宋体"/>
          <w:highlight w:val="none"/>
        </w:rPr>
        <w:t>不得收受他人的财物或者其他好处，不得向他人透露对</w:t>
      </w:r>
      <w:r>
        <w:rPr>
          <w:rFonts w:hint="eastAsia" w:ascii="宋体" w:hAnsi="宋体" w:cs="宋体"/>
          <w:highlight w:val="none"/>
          <w:lang w:val="en-US" w:eastAsia="zh-CN"/>
        </w:rPr>
        <w:t>投标</w:t>
      </w:r>
      <w:r>
        <w:rPr>
          <w:rFonts w:hint="eastAsia" w:ascii="宋体" w:hAnsi="宋体" w:cs="宋体"/>
          <w:highlight w:val="none"/>
        </w:rPr>
        <w:t>文件的评审和比较、</w:t>
      </w:r>
      <w:r>
        <w:rPr>
          <w:rFonts w:hint="eastAsia" w:ascii="宋体" w:hAnsi="宋体" w:cs="宋体"/>
          <w:highlight w:val="none"/>
          <w:lang w:val="en-US" w:eastAsia="zh-CN"/>
        </w:rPr>
        <w:t>成交</w:t>
      </w:r>
      <w:r>
        <w:rPr>
          <w:rFonts w:hint="eastAsia" w:ascii="宋体" w:hAnsi="宋体" w:cs="宋体"/>
          <w:highlight w:val="none"/>
        </w:rPr>
        <w:t>候选人的推荐情况以及</w:t>
      </w:r>
      <w:r>
        <w:rPr>
          <w:rFonts w:hint="eastAsia" w:ascii="宋体" w:hAnsi="宋体" w:cs="宋体"/>
          <w:highlight w:val="none"/>
          <w:lang w:val="en-US" w:eastAsia="zh-CN"/>
        </w:rPr>
        <w:t>招标</w:t>
      </w:r>
      <w:r>
        <w:rPr>
          <w:rFonts w:hint="eastAsia" w:ascii="宋体" w:hAnsi="宋体" w:cs="宋体"/>
          <w:highlight w:val="none"/>
        </w:rPr>
        <w:t>有关的其他情况。在</w:t>
      </w:r>
      <w:r>
        <w:rPr>
          <w:rFonts w:hint="eastAsia" w:ascii="宋体" w:hAnsi="宋体" w:cs="宋体"/>
          <w:highlight w:val="none"/>
          <w:lang w:val="en-US" w:eastAsia="zh-CN"/>
        </w:rPr>
        <w:t>招标</w:t>
      </w:r>
      <w:r>
        <w:rPr>
          <w:rFonts w:hint="eastAsia" w:ascii="宋体" w:hAnsi="宋体" w:cs="宋体"/>
          <w:highlight w:val="none"/>
        </w:rPr>
        <w:t>活动中，</w:t>
      </w:r>
      <w:r>
        <w:rPr>
          <w:rFonts w:hint="eastAsia" w:ascii="宋体" w:hAnsi="宋体" w:cs="宋体"/>
          <w:highlight w:val="none"/>
          <w:lang w:val="en-US" w:eastAsia="zh-CN"/>
        </w:rPr>
        <w:t>评标小组</w:t>
      </w:r>
      <w:r>
        <w:rPr>
          <w:rFonts w:hint="eastAsia" w:ascii="宋体" w:hAnsi="宋体" w:cs="宋体"/>
          <w:highlight w:val="none"/>
        </w:rPr>
        <w:t>应当客观、公正地履行职责，遵守职业道德，不得擅离职守，影响</w:t>
      </w:r>
      <w:r>
        <w:rPr>
          <w:rFonts w:hint="eastAsia" w:ascii="宋体" w:hAnsi="宋体" w:cs="宋体"/>
          <w:highlight w:val="none"/>
          <w:lang w:val="en-US" w:eastAsia="zh-CN"/>
        </w:rPr>
        <w:t>招标</w:t>
      </w:r>
      <w:r>
        <w:rPr>
          <w:rFonts w:hint="eastAsia" w:ascii="宋体" w:hAnsi="宋体" w:cs="宋体"/>
          <w:highlight w:val="none"/>
        </w:rPr>
        <w:t>程序正常进行，不得使用第三章“</w:t>
      </w:r>
      <w:r>
        <w:rPr>
          <w:rFonts w:hint="eastAsia" w:ascii="宋体" w:hAnsi="宋体" w:cs="宋体"/>
          <w:highlight w:val="none"/>
          <w:lang w:val="en-US" w:eastAsia="zh-CN"/>
        </w:rPr>
        <w:t>评审细则</w:t>
      </w:r>
      <w:r>
        <w:rPr>
          <w:rFonts w:hint="eastAsia" w:ascii="宋体" w:hAnsi="宋体" w:cs="宋体"/>
          <w:highlight w:val="none"/>
        </w:rPr>
        <w:t>”没有规定的评审因素和标准进行评标。</w:t>
      </w:r>
    </w:p>
    <w:p w14:paraId="24E835E2">
      <w:pPr>
        <w:pStyle w:val="5"/>
        <w:spacing w:line="360" w:lineRule="auto"/>
        <w:rPr>
          <w:rFonts w:ascii="宋体" w:hAnsi="宋体"/>
          <w:highlight w:val="none"/>
        </w:rPr>
      </w:pPr>
      <w:bookmarkStart w:id="54" w:name="_Toc11785"/>
      <w:r>
        <w:rPr>
          <w:rFonts w:hint="eastAsia" w:ascii="宋体" w:hAnsi="宋体"/>
          <w:highlight w:val="none"/>
        </w:rPr>
        <w:t>8.4 对与</w:t>
      </w:r>
      <w:r>
        <w:rPr>
          <w:rFonts w:hint="eastAsia" w:ascii="宋体" w:hAnsi="宋体"/>
          <w:highlight w:val="none"/>
          <w:lang w:val="en-US" w:eastAsia="zh-CN"/>
        </w:rPr>
        <w:t>招标</w:t>
      </w:r>
      <w:r>
        <w:rPr>
          <w:rFonts w:hint="eastAsia" w:ascii="宋体" w:hAnsi="宋体"/>
          <w:highlight w:val="none"/>
        </w:rPr>
        <w:t>活动有关的工作人员的纪律要求</w:t>
      </w:r>
      <w:bookmarkEnd w:id="54"/>
    </w:p>
    <w:p w14:paraId="69F5D94D">
      <w:pPr>
        <w:spacing w:line="360" w:lineRule="auto"/>
        <w:ind w:firstLine="420" w:firstLineChars="200"/>
        <w:rPr>
          <w:rFonts w:ascii="宋体" w:hAnsi="宋体" w:cs="宋体"/>
          <w:highlight w:val="none"/>
        </w:rPr>
      </w:pPr>
      <w:r>
        <w:rPr>
          <w:rFonts w:hint="eastAsia" w:ascii="宋体" w:hAnsi="宋体" w:cs="宋体"/>
          <w:highlight w:val="none"/>
        </w:rPr>
        <w:t>与</w:t>
      </w:r>
      <w:r>
        <w:rPr>
          <w:rFonts w:hint="eastAsia" w:ascii="宋体" w:hAnsi="宋体" w:cs="宋体"/>
          <w:highlight w:val="none"/>
          <w:lang w:val="en-US" w:eastAsia="zh-CN"/>
        </w:rPr>
        <w:t>招标</w:t>
      </w:r>
      <w:r>
        <w:rPr>
          <w:rFonts w:hint="eastAsia" w:ascii="宋体" w:hAnsi="宋体" w:cs="宋体"/>
          <w:highlight w:val="none"/>
        </w:rPr>
        <w:t>活动有关的工作人员不得收受他人的财物或者其他好处，不得向他人透露对</w:t>
      </w:r>
      <w:r>
        <w:rPr>
          <w:rFonts w:hint="eastAsia" w:ascii="宋体" w:hAnsi="宋体" w:cs="宋体"/>
          <w:highlight w:val="none"/>
          <w:lang w:val="en-US" w:eastAsia="zh-CN"/>
        </w:rPr>
        <w:t>投标</w:t>
      </w:r>
      <w:r>
        <w:rPr>
          <w:rFonts w:hint="eastAsia" w:ascii="宋体" w:hAnsi="宋体" w:cs="宋体"/>
          <w:highlight w:val="none"/>
        </w:rPr>
        <w:t>文件的评审和比较、</w:t>
      </w:r>
      <w:r>
        <w:rPr>
          <w:rFonts w:hint="eastAsia" w:ascii="宋体" w:hAnsi="宋体" w:cs="宋体"/>
          <w:highlight w:val="none"/>
          <w:lang w:val="en-US" w:eastAsia="zh-CN"/>
        </w:rPr>
        <w:t>成交</w:t>
      </w:r>
      <w:r>
        <w:rPr>
          <w:rFonts w:hint="eastAsia" w:ascii="宋体" w:hAnsi="宋体" w:cs="宋体"/>
          <w:highlight w:val="none"/>
        </w:rPr>
        <w:t>候选人的推荐情况以及</w:t>
      </w:r>
      <w:r>
        <w:rPr>
          <w:rFonts w:hint="eastAsia" w:ascii="宋体" w:hAnsi="宋体" w:cs="宋体"/>
          <w:highlight w:val="none"/>
          <w:lang w:val="en-US" w:eastAsia="zh-CN"/>
        </w:rPr>
        <w:t>招标</w:t>
      </w:r>
      <w:r>
        <w:rPr>
          <w:rFonts w:hint="eastAsia" w:ascii="宋体" w:hAnsi="宋体" w:cs="宋体"/>
          <w:highlight w:val="none"/>
        </w:rPr>
        <w:t>有关的其他情况。在</w:t>
      </w:r>
      <w:r>
        <w:rPr>
          <w:rFonts w:hint="eastAsia" w:ascii="宋体" w:hAnsi="宋体" w:cs="宋体"/>
          <w:highlight w:val="none"/>
          <w:lang w:val="en-US" w:eastAsia="zh-CN"/>
        </w:rPr>
        <w:t>招标</w:t>
      </w:r>
      <w:r>
        <w:rPr>
          <w:rFonts w:hint="eastAsia" w:ascii="宋体" w:hAnsi="宋体" w:cs="宋体"/>
          <w:highlight w:val="none"/>
        </w:rPr>
        <w:t>活动中，与</w:t>
      </w:r>
      <w:r>
        <w:rPr>
          <w:rFonts w:hint="eastAsia" w:ascii="宋体" w:hAnsi="宋体" w:cs="宋体"/>
          <w:highlight w:val="none"/>
          <w:lang w:val="en-US" w:eastAsia="zh-CN"/>
        </w:rPr>
        <w:t>招标</w:t>
      </w:r>
      <w:r>
        <w:rPr>
          <w:rFonts w:hint="eastAsia" w:ascii="宋体" w:hAnsi="宋体" w:cs="宋体"/>
          <w:highlight w:val="none"/>
        </w:rPr>
        <w:t>活动有关的工作人员不得擅离职守，影响</w:t>
      </w:r>
      <w:r>
        <w:rPr>
          <w:rFonts w:hint="eastAsia" w:ascii="宋体" w:hAnsi="宋体" w:cs="宋体"/>
          <w:highlight w:val="none"/>
          <w:lang w:val="en-US" w:eastAsia="zh-CN"/>
        </w:rPr>
        <w:t>招标</w:t>
      </w:r>
      <w:r>
        <w:rPr>
          <w:rFonts w:hint="eastAsia" w:ascii="宋体" w:hAnsi="宋体" w:cs="宋体"/>
          <w:highlight w:val="none"/>
        </w:rPr>
        <w:t>程序正常进行。</w:t>
      </w:r>
    </w:p>
    <w:p w14:paraId="69A97E3C">
      <w:pPr>
        <w:pStyle w:val="5"/>
        <w:spacing w:line="360" w:lineRule="auto"/>
        <w:rPr>
          <w:rFonts w:ascii="宋体" w:hAnsi="宋体"/>
          <w:highlight w:val="none"/>
        </w:rPr>
      </w:pPr>
      <w:bookmarkStart w:id="55" w:name="_Toc16115"/>
      <w:r>
        <w:rPr>
          <w:rFonts w:hint="eastAsia" w:ascii="宋体" w:hAnsi="宋体"/>
          <w:highlight w:val="none"/>
        </w:rPr>
        <w:t>8.5 投诉</w:t>
      </w:r>
      <w:bookmarkEnd w:id="55"/>
    </w:p>
    <w:p w14:paraId="0C9ADF9D">
      <w:pPr>
        <w:spacing w:line="360" w:lineRule="auto"/>
        <w:ind w:firstLine="420" w:firstLineChars="200"/>
        <w:rPr>
          <w:rFonts w:ascii="宋体" w:hAnsi="宋体" w:cs="宋体"/>
          <w:highlight w:val="none"/>
        </w:rPr>
      </w:pPr>
      <w:r>
        <w:rPr>
          <w:rFonts w:hint="eastAsia" w:ascii="宋体" w:hAnsi="宋体" w:cs="宋体"/>
          <w:highlight w:val="none"/>
        </w:rPr>
        <w:t xml:space="preserve">8.5.1 </w:t>
      </w:r>
      <w:r>
        <w:rPr>
          <w:rFonts w:hint="eastAsia" w:ascii="宋体" w:hAnsi="宋体" w:cs="宋体"/>
          <w:highlight w:val="none"/>
          <w:lang w:val="en-US" w:eastAsia="zh-CN"/>
        </w:rPr>
        <w:t>投标人</w:t>
      </w:r>
      <w:r>
        <w:rPr>
          <w:rFonts w:hint="eastAsia" w:ascii="宋体" w:hAnsi="宋体" w:cs="宋体"/>
          <w:highlight w:val="none"/>
        </w:rPr>
        <w:t>或者其他利害关系人认为</w:t>
      </w:r>
      <w:r>
        <w:rPr>
          <w:rFonts w:hint="eastAsia" w:ascii="宋体" w:hAnsi="宋体" w:cs="宋体"/>
          <w:highlight w:val="none"/>
          <w:lang w:val="en-US" w:eastAsia="zh-CN"/>
        </w:rPr>
        <w:t>招标</w:t>
      </w:r>
      <w:r>
        <w:rPr>
          <w:rFonts w:hint="eastAsia" w:ascii="宋体" w:hAnsi="宋体" w:cs="宋体"/>
          <w:highlight w:val="none"/>
        </w:rPr>
        <w:t>活动不符合法律、行政法规规定的，可以自知道或者应当知道之日起10日内向有关行政监督部门投诉。投诉应当有明确的请求和必要的证明材料。</w:t>
      </w:r>
    </w:p>
    <w:p w14:paraId="3D2A295E">
      <w:pPr>
        <w:spacing w:line="360" w:lineRule="auto"/>
        <w:ind w:firstLine="420" w:firstLineChars="200"/>
        <w:rPr>
          <w:rFonts w:ascii="宋体" w:hAnsi="宋体" w:cs="宋体"/>
          <w:highlight w:val="none"/>
        </w:rPr>
      </w:pPr>
      <w:r>
        <w:rPr>
          <w:rFonts w:hint="eastAsia" w:ascii="宋体" w:hAnsi="宋体" w:cs="宋体"/>
          <w:highlight w:val="none"/>
        </w:rPr>
        <w:t xml:space="preserve">8.5.2 </w:t>
      </w:r>
      <w:r>
        <w:rPr>
          <w:rFonts w:hint="eastAsia" w:ascii="宋体" w:hAnsi="宋体" w:cs="宋体"/>
          <w:highlight w:val="none"/>
          <w:lang w:val="en-US" w:eastAsia="zh-CN"/>
        </w:rPr>
        <w:t>投标人</w:t>
      </w:r>
      <w:r>
        <w:rPr>
          <w:rFonts w:hint="eastAsia" w:ascii="宋体" w:hAnsi="宋体" w:cs="宋体"/>
          <w:highlight w:val="none"/>
        </w:rPr>
        <w:t>或者其他利害关系人对</w:t>
      </w:r>
      <w:r>
        <w:rPr>
          <w:rFonts w:hint="eastAsia" w:ascii="宋体" w:hAnsi="宋体" w:cs="宋体"/>
          <w:highlight w:val="none"/>
          <w:lang w:val="en-US" w:eastAsia="zh-CN"/>
        </w:rPr>
        <w:t>招标</w:t>
      </w:r>
      <w:r>
        <w:rPr>
          <w:rFonts w:hint="eastAsia" w:ascii="宋体" w:hAnsi="宋体" w:cs="宋体"/>
          <w:highlight w:val="none"/>
        </w:rPr>
        <w:t>文件、开标和</w:t>
      </w:r>
      <w:r>
        <w:rPr>
          <w:rFonts w:hint="eastAsia" w:ascii="宋体" w:hAnsi="宋体" w:cs="宋体"/>
          <w:highlight w:val="none"/>
          <w:lang w:val="en-US" w:eastAsia="zh-CN"/>
        </w:rPr>
        <w:t>评标</w:t>
      </w:r>
      <w:r>
        <w:rPr>
          <w:rFonts w:hint="eastAsia" w:ascii="宋体" w:hAnsi="宋体" w:cs="宋体"/>
          <w:highlight w:val="none"/>
        </w:rPr>
        <w:t>结果提出投诉的，应当按照</w:t>
      </w:r>
      <w:r>
        <w:rPr>
          <w:rFonts w:hint="eastAsia" w:ascii="宋体" w:hAnsi="宋体" w:cs="宋体"/>
          <w:highlight w:val="none"/>
          <w:lang w:val="en-US" w:eastAsia="zh-CN"/>
        </w:rPr>
        <w:t>投标人</w:t>
      </w:r>
      <w:r>
        <w:rPr>
          <w:rFonts w:hint="eastAsia" w:ascii="宋体" w:hAnsi="宋体" w:cs="宋体"/>
          <w:highlight w:val="none"/>
        </w:rPr>
        <w:t>须知第5.3款和第7.2款的规定先向</w:t>
      </w:r>
      <w:r>
        <w:rPr>
          <w:rFonts w:hint="eastAsia" w:ascii="宋体" w:hAnsi="宋体" w:cs="宋体"/>
          <w:highlight w:val="none"/>
          <w:lang w:val="en-US" w:eastAsia="zh-CN"/>
        </w:rPr>
        <w:t>采购</w:t>
      </w:r>
      <w:r>
        <w:rPr>
          <w:rFonts w:hint="eastAsia" w:ascii="宋体" w:hAnsi="宋体" w:cs="宋体"/>
          <w:highlight w:val="none"/>
        </w:rPr>
        <w:t>人提出异议。异议答复期间不计算在第8.5.1项规定的期限内。</w:t>
      </w:r>
    </w:p>
    <w:p w14:paraId="6BFC6A68">
      <w:pPr>
        <w:pStyle w:val="5"/>
        <w:spacing w:line="360" w:lineRule="auto"/>
        <w:rPr>
          <w:rFonts w:ascii="宋体" w:hAnsi="宋体"/>
          <w:highlight w:val="none"/>
        </w:rPr>
      </w:pPr>
      <w:bookmarkStart w:id="56" w:name="_Toc10678"/>
      <w:r>
        <w:rPr>
          <w:rFonts w:hint="eastAsia" w:ascii="宋体" w:hAnsi="宋体"/>
          <w:highlight w:val="none"/>
        </w:rPr>
        <w:t>9. 是否采用电子招标投标</w:t>
      </w:r>
      <w:bookmarkEnd w:id="56"/>
    </w:p>
    <w:p w14:paraId="5AEAF08E">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lang w:val="en-US" w:eastAsia="zh-CN"/>
        </w:rPr>
        <w:t>是</w:t>
      </w:r>
    </w:p>
    <w:p w14:paraId="5A76AF0F">
      <w:pPr>
        <w:pStyle w:val="5"/>
        <w:spacing w:line="360" w:lineRule="auto"/>
        <w:rPr>
          <w:rFonts w:ascii="宋体" w:hAnsi="宋体"/>
          <w:highlight w:val="none"/>
        </w:rPr>
      </w:pPr>
      <w:bookmarkStart w:id="57" w:name="_Toc12376"/>
      <w:r>
        <w:rPr>
          <w:rFonts w:hint="eastAsia" w:ascii="宋体" w:hAnsi="宋体"/>
          <w:highlight w:val="none"/>
        </w:rPr>
        <w:t>10. 需要补充的其他内容</w:t>
      </w:r>
      <w:bookmarkEnd w:id="57"/>
    </w:p>
    <w:p w14:paraId="4A165D67">
      <w:pPr>
        <w:spacing w:line="360" w:lineRule="auto"/>
        <w:ind w:firstLine="420" w:firstLineChars="200"/>
        <w:rPr>
          <w:rFonts w:ascii="宋体" w:hAnsi="宋体" w:cs="宋体"/>
          <w:highlight w:val="none"/>
        </w:rPr>
        <w:sectPr>
          <w:pgSz w:w="11906" w:h="16838"/>
          <w:pgMar w:top="1134" w:right="1009" w:bottom="1134" w:left="1009" w:header="851" w:footer="992" w:gutter="0"/>
          <w:pgNumType w:fmt="decimal"/>
          <w:cols w:space="720" w:num="1"/>
          <w:docGrid w:type="lines" w:linePitch="312" w:charSpace="0"/>
        </w:sectPr>
      </w:pPr>
      <w:r>
        <w:rPr>
          <w:rFonts w:hint="eastAsia" w:ascii="宋体" w:hAnsi="宋体" w:cs="宋体"/>
          <w:highlight w:val="none"/>
        </w:rPr>
        <w:t>需要补充的其他内容：见</w:t>
      </w:r>
      <w:r>
        <w:rPr>
          <w:rFonts w:hint="eastAsia" w:ascii="宋体" w:hAnsi="宋体" w:cs="宋体"/>
          <w:highlight w:val="none"/>
          <w:lang w:val="en-US" w:eastAsia="zh-CN"/>
        </w:rPr>
        <w:t>投标人</w:t>
      </w:r>
      <w:r>
        <w:rPr>
          <w:rFonts w:hint="eastAsia" w:ascii="宋体" w:hAnsi="宋体" w:cs="宋体"/>
          <w:highlight w:val="none"/>
        </w:rPr>
        <w:t>须知前附表。</w:t>
      </w:r>
    </w:p>
    <w:p w14:paraId="76AC8416">
      <w:pPr>
        <w:pStyle w:val="5"/>
        <w:rPr>
          <w:rFonts w:ascii="宋体" w:hAnsi="宋体"/>
          <w:highlight w:val="none"/>
        </w:rPr>
      </w:pPr>
      <w:bookmarkStart w:id="58" w:name="_Toc14670"/>
      <w:bookmarkStart w:id="59" w:name="_Toc10669"/>
      <w:r>
        <w:rPr>
          <w:rFonts w:hint="eastAsia" w:ascii="宋体" w:hAnsi="宋体"/>
          <w:highlight w:val="none"/>
        </w:rPr>
        <w:t>附件</w:t>
      </w:r>
      <w:r>
        <w:rPr>
          <w:rFonts w:hint="eastAsia" w:ascii="宋体" w:hAnsi="宋体"/>
          <w:highlight w:val="none"/>
          <w:lang w:val="en-US" w:eastAsia="zh-CN"/>
        </w:rPr>
        <w:t>一</w:t>
      </w:r>
      <w:r>
        <w:rPr>
          <w:rFonts w:hint="eastAsia" w:ascii="宋体" w:hAnsi="宋体"/>
          <w:highlight w:val="none"/>
        </w:rPr>
        <w:t>：问题澄清通知</w:t>
      </w:r>
      <w:bookmarkEnd w:id="58"/>
      <w:bookmarkEnd w:id="59"/>
    </w:p>
    <w:p w14:paraId="2D5BE2D4">
      <w:pPr>
        <w:pStyle w:val="5"/>
        <w:jc w:val="center"/>
        <w:rPr>
          <w:rFonts w:ascii="宋体" w:hAnsi="宋体"/>
          <w:highlight w:val="none"/>
        </w:rPr>
      </w:pPr>
      <w:bookmarkStart w:id="60" w:name="_Toc32461"/>
      <w:bookmarkStart w:id="61" w:name="_Toc7844"/>
      <w:r>
        <w:rPr>
          <w:rFonts w:hint="eastAsia" w:ascii="宋体" w:hAnsi="宋体"/>
          <w:highlight w:val="none"/>
        </w:rPr>
        <w:t>问题澄清通知</w:t>
      </w:r>
      <w:bookmarkEnd w:id="60"/>
      <w:bookmarkEnd w:id="61"/>
    </w:p>
    <w:p w14:paraId="1C19E9F3">
      <w:pPr>
        <w:spacing w:line="480" w:lineRule="auto"/>
        <w:jc w:val="center"/>
        <w:rPr>
          <w:rFonts w:ascii="宋体" w:hAnsi="宋体"/>
          <w:highlight w:val="none"/>
        </w:rPr>
      </w:pPr>
      <w:r>
        <w:rPr>
          <w:rFonts w:hint="eastAsia" w:ascii="宋体" w:hAnsi="宋体"/>
          <w:highlight w:val="none"/>
        </w:rPr>
        <w:t>（编号：</w:t>
      </w:r>
      <w:r>
        <w:rPr>
          <w:rFonts w:hint="eastAsia" w:ascii="宋体" w:hAnsi="宋体"/>
          <w:highlight w:val="none"/>
          <w:u w:val="single"/>
        </w:rPr>
        <w:t xml:space="preserve">        </w:t>
      </w:r>
      <w:r>
        <w:rPr>
          <w:rFonts w:hint="eastAsia" w:ascii="宋体" w:hAnsi="宋体"/>
          <w:highlight w:val="none"/>
        </w:rPr>
        <w:t>）</w:t>
      </w:r>
    </w:p>
    <w:p w14:paraId="319B0996">
      <w:pPr>
        <w:spacing w:line="360" w:lineRule="auto"/>
        <w:rPr>
          <w:rFonts w:ascii="宋体" w:hAnsi="宋体"/>
          <w:highlight w:val="none"/>
        </w:rPr>
      </w:pPr>
      <w:r>
        <w:rPr>
          <w:rFonts w:hint="eastAsia" w:ascii="宋体" w:hAnsi="宋体"/>
          <w:highlight w:val="none"/>
          <w:u w:val="single"/>
        </w:rPr>
        <w:t xml:space="preserve">          </w:t>
      </w:r>
      <w:r>
        <w:rPr>
          <w:rFonts w:hint="eastAsia" w:ascii="宋体" w:hAnsi="宋体"/>
          <w:highlight w:val="none"/>
        </w:rPr>
        <w:t>（</w:t>
      </w:r>
      <w:r>
        <w:rPr>
          <w:rFonts w:hint="eastAsia" w:ascii="宋体" w:hAnsi="宋体" w:cs="宋体"/>
          <w:highlight w:val="none"/>
          <w:lang w:val="en-US" w:eastAsia="zh-CN"/>
        </w:rPr>
        <w:t>投标人</w:t>
      </w:r>
      <w:r>
        <w:rPr>
          <w:rFonts w:hint="eastAsia" w:ascii="宋体" w:hAnsi="宋体"/>
          <w:highlight w:val="none"/>
        </w:rPr>
        <w:t>名称）：</w:t>
      </w:r>
    </w:p>
    <w:p w14:paraId="64C028E8">
      <w:pPr>
        <w:spacing w:line="360" w:lineRule="auto"/>
        <w:ind w:firstLine="420" w:firstLineChars="200"/>
        <w:rPr>
          <w:rFonts w:ascii="宋体" w:hAnsi="宋体"/>
          <w:highlight w:val="none"/>
        </w:rPr>
      </w:pPr>
      <w:r>
        <w:rPr>
          <w:rFonts w:hint="eastAsia" w:ascii="宋体" w:hAnsi="宋体"/>
          <w:highlight w:val="none"/>
          <w:lang w:val="en-US" w:eastAsia="zh-CN"/>
        </w:rPr>
        <w:t>评标小组</w:t>
      </w:r>
      <w:r>
        <w:rPr>
          <w:rFonts w:hint="eastAsia" w:ascii="宋体" w:hAnsi="宋体"/>
          <w:highlight w:val="none"/>
        </w:rPr>
        <w:t>对你方的</w:t>
      </w:r>
      <w:r>
        <w:rPr>
          <w:rFonts w:hint="eastAsia" w:ascii="宋体" w:hAnsi="宋体"/>
          <w:highlight w:val="none"/>
          <w:lang w:val="en-US" w:eastAsia="zh-CN"/>
        </w:rPr>
        <w:t>投标</w:t>
      </w:r>
      <w:r>
        <w:rPr>
          <w:rFonts w:hint="eastAsia" w:ascii="宋体" w:hAnsi="宋体"/>
          <w:highlight w:val="none"/>
        </w:rPr>
        <w:t>文件进行了仔细的审查，现需你方对下列问题以书面形式予以澄清、说明或补正：</w:t>
      </w:r>
    </w:p>
    <w:p w14:paraId="5D827AF7">
      <w:pPr>
        <w:spacing w:line="360" w:lineRule="auto"/>
        <w:ind w:firstLine="420"/>
        <w:rPr>
          <w:rFonts w:ascii="宋体" w:hAnsi="宋体"/>
          <w:highlight w:val="none"/>
        </w:rPr>
      </w:pPr>
      <w:r>
        <w:rPr>
          <w:rFonts w:hint="eastAsia" w:ascii="宋体" w:hAnsi="宋体"/>
          <w:highlight w:val="none"/>
        </w:rPr>
        <w:t>1.</w:t>
      </w:r>
    </w:p>
    <w:p w14:paraId="61EA0EFC">
      <w:pPr>
        <w:spacing w:line="360" w:lineRule="auto"/>
        <w:ind w:firstLine="420"/>
        <w:rPr>
          <w:rFonts w:ascii="宋体" w:hAnsi="宋体"/>
          <w:highlight w:val="none"/>
        </w:rPr>
      </w:pPr>
      <w:r>
        <w:rPr>
          <w:rFonts w:hint="eastAsia" w:ascii="宋体" w:hAnsi="宋体"/>
          <w:highlight w:val="none"/>
        </w:rPr>
        <w:t>2.</w:t>
      </w:r>
    </w:p>
    <w:p w14:paraId="1926FDD5">
      <w:pPr>
        <w:spacing w:line="360" w:lineRule="auto"/>
        <w:ind w:firstLine="420"/>
        <w:rPr>
          <w:rFonts w:ascii="宋体" w:hAnsi="宋体"/>
          <w:highlight w:val="none"/>
        </w:rPr>
      </w:pPr>
      <w:r>
        <w:rPr>
          <w:rFonts w:hint="eastAsia" w:ascii="宋体" w:hAnsi="宋体"/>
          <w:highlight w:val="none"/>
        </w:rPr>
        <w:t>......</w:t>
      </w:r>
    </w:p>
    <w:p w14:paraId="59B943C9">
      <w:pPr>
        <w:spacing w:line="480" w:lineRule="auto"/>
        <w:ind w:firstLine="420" w:firstLineChars="200"/>
        <w:rPr>
          <w:rFonts w:ascii="宋体" w:hAnsi="宋体"/>
          <w:highlight w:val="none"/>
        </w:rPr>
      </w:pPr>
      <w:r>
        <w:rPr>
          <w:rFonts w:hint="eastAsia" w:ascii="宋体" w:hAnsi="宋体"/>
          <w:highlight w:val="none"/>
        </w:rPr>
        <w:t>请将上述问题的澄清、说明或补正于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日时前递交至</w:t>
      </w:r>
      <w:r>
        <w:rPr>
          <w:rFonts w:hint="eastAsia" w:ascii="宋体" w:hAnsi="宋体"/>
          <w:highlight w:val="none"/>
          <w:u w:val="single"/>
        </w:rPr>
        <w:t xml:space="preserve">    </w:t>
      </w:r>
      <w:r>
        <w:rPr>
          <w:rFonts w:hint="eastAsia" w:ascii="宋体" w:hAnsi="宋体"/>
          <w:highlight w:val="none"/>
        </w:rPr>
        <w:t>（详细地址）或传真至（传真号码）或通过下载</w:t>
      </w:r>
      <w:r>
        <w:rPr>
          <w:rFonts w:hint="eastAsia" w:ascii="宋体" w:hAnsi="宋体"/>
          <w:highlight w:val="none"/>
          <w:lang w:val="en-US" w:eastAsia="zh-CN"/>
        </w:rPr>
        <w:t>招标</w:t>
      </w:r>
      <w:r>
        <w:rPr>
          <w:rFonts w:hint="eastAsia" w:ascii="宋体" w:hAnsi="宋体"/>
          <w:highlight w:val="none"/>
        </w:rPr>
        <w:t>文件的电子招标交易平台上传。采用传真方式的，应在</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r>
        <w:rPr>
          <w:rFonts w:hint="eastAsia" w:ascii="宋体" w:hAnsi="宋体"/>
          <w:highlight w:val="none"/>
          <w:u w:val="single"/>
        </w:rPr>
        <w:t xml:space="preserve">       </w:t>
      </w:r>
      <w:r>
        <w:rPr>
          <w:rFonts w:hint="eastAsia" w:ascii="宋体" w:hAnsi="宋体"/>
          <w:highlight w:val="none"/>
        </w:rPr>
        <w:t>时前将原件交至</w:t>
      </w:r>
      <w:r>
        <w:rPr>
          <w:rFonts w:hint="eastAsia" w:ascii="宋体" w:hAnsi="宋体"/>
          <w:highlight w:val="none"/>
          <w:u w:val="single"/>
        </w:rPr>
        <w:t xml:space="preserve">           </w:t>
      </w:r>
      <w:r>
        <w:rPr>
          <w:rFonts w:hint="eastAsia" w:ascii="宋体" w:hAnsi="宋体"/>
          <w:highlight w:val="none"/>
        </w:rPr>
        <w:t>（详细地址）。</w:t>
      </w:r>
    </w:p>
    <w:p w14:paraId="45DD14AA">
      <w:pPr>
        <w:spacing w:line="480" w:lineRule="auto"/>
        <w:ind w:firstLine="420" w:firstLineChars="200"/>
        <w:rPr>
          <w:rFonts w:ascii="宋体" w:hAnsi="宋体"/>
          <w:highlight w:val="none"/>
        </w:rPr>
      </w:pPr>
    </w:p>
    <w:p w14:paraId="6610BA98">
      <w:pPr>
        <w:spacing w:line="480" w:lineRule="auto"/>
        <w:ind w:firstLine="420" w:firstLineChars="200"/>
        <w:jc w:val="right"/>
        <w:rPr>
          <w:rFonts w:ascii="宋体" w:hAnsi="宋体"/>
          <w:highlight w:val="none"/>
        </w:rPr>
      </w:pPr>
    </w:p>
    <w:p w14:paraId="6153605C">
      <w:pPr>
        <w:spacing w:line="480" w:lineRule="auto"/>
        <w:ind w:firstLine="420" w:firstLineChars="200"/>
        <w:jc w:val="right"/>
        <w:rPr>
          <w:rFonts w:ascii="宋体" w:hAnsi="宋体"/>
          <w:highlight w:val="none"/>
        </w:rPr>
      </w:pPr>
      <w:r>
        <w:rPr>
          <w:rFonts w:hint="eastAsia" w:ascii="宋体" w:hAnsi="宋体"/>
          <w:highlight w:val="none"/>
          <w:lang w:val="en-US" w:eastAsia="zh-CN"/>
        </w:rPr>
        <w:t>评标小组</w:t>
      </w:r>
      <w:r>
        <w:rPr>
          <w:rFonts w:hint="eastAsia" w:ascii="宋体" w:hAnsi="宋体"/>
          <w:highlight w:val="none"/>
        </w:rPr>
        <w:t>授权的</w:t>
      </w:r>
      <w:r>
        <w:rPr>
          <w:rFonts w:hint="eastAsia" w:ascii="宋体" w:hAnsi="宋体"/>
          <w:highlight w:val="none"/>
          <w:lang w:val="en-US" w:eastAsia="zh-CN"/>
        </w:rPr>
        <w:t>采购</w:t>
      </w:r>
      <w:r>
        <w:rPr>
          <w:rFonts w:hint="eastAsia" w:ascii="宋体" w:hAnsi="宋体"/>
          <w:highlight w:val="none"/>
        </w:rPr>
        <w:t>人或</w:t>
      </w:r>
      <w:r>
        <w:rPr>
          <w:rFonts w:hint="eastAsia" w:ascii="宋体" w:hAnsi="宋体"/>
          <w:highlight w:val="none"/>
          <w:lang w:val="en-US" w:eastAsia="zh-CN"/>
        </w:rPr>
        <w:t>采购</w:t>
      </w:r>
      <w:r>
        <w:rPr>
          <w:rFonts w:hint="eastAsia" w:ascii="宋体" w:hAnsi="宋体"/>
          <w:highlight w:val="none"/>
        </w:rPr>
        <w:t>代理机构：</w:t>
      </w:r>
      <w:r>
        <w:rPr>
          <w:rFonts w:hint="eastAsia" w:ascii="宋体" w:hAnsi="宋体"/>
          <w:highlight w:val="none"/>
          <w:u w:val="single"/>
        </w:rPr>
        <w:t xml:space="preserve">        </w:t>
      </w:r>
      <w:r>
        <w:rPr>
          <w:rFonts w:hint="eastAsia" w:ascii="宋体" w:hAnsi="宋体"/>
          <w:highlight w:val="none"/>
        </w:rPr>
        <w:t>（签字或盖章）</w:t>
      </w:r>
    </w:p>
    <w:p w14:paraId="4E6E95F2">
      <w:pPr>
        <w:spacing w:line="480" w:lineRule="auto"/>
        <w:jc w:val="right"/>
        <w:rPr>
          <w:rFonts w:ascii="宋体" w:hAnsi="宋体"/>
          <w:highlight w:val="none"/>
        </w:rPr>
        <w:sectPr>
          <w:pgSz w:w="11850" w:h="16783"/>
          <w:pgMar w:top="1440" w:right="1800" w:bottom="1440"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2CCFCAD3">
      <w:pPr>
        <w:pStyle w:val="5"/>
        <w:rPr>
          <w:rFonts w:ascii="宋体" w:hAnsi="宋体"/>
          <w:highlight w:val="none"/>
        </w:rPr>
      </w:pPr>
      <w:bookmarkStart w:id="62" w:name="_Toc14974"/>
      <w:bookmarkStart w:id="63" w:name="_Toc14390"/>
      <w:r>
        <w:rPr>
          <w:rFonts w:hint="eastAsia" w:ascii="宋体" w:hAnsi="宋体"/>
          <w:highlight w:val="none"/>
        </w:rPr>
        <w:t>附件</w:t>
      </w:r>
      <w:r>
        <w:rPr>
          <w:rFonts w:hint="eastAsia" w:ascii="宋体" w:hAnsi="宋体"/>
          <w:highlight w:val="none"/>
          <w:lang w:val="en-US" w:eastAsia="zh-CN"/>
        </w:rPr>
        <w:t>二</w:t>
      </w:r>
      <w:r>
        <w:rPr>
          <w:rFonts w:hint="eastAsia" w:ascii="宋体" w:hAnsi="宋体"/>
          <w:highlight w:val="none"/>
        </w:rPr>
        <w:t>：问题的澄清</w:t>
      </w:r>
      <w:bookmarkEnd w:id="62"/>
      <w:bookmarkEnd w:id="63"/>
    </w:p>
    <w:p w14:paraId="1409CF39">
      <w:pPr>
        <w:pStyle w:val="5"/>
        <w:jc w:val="center"/>
        <w:rPr>
          <w:rFonts w:ascii="宋体" w:hAnsi="宋体"/>
          <w:highlight w:val="none"/>
        </w:rPr>
      </w:pPr>
      <w:bookmarkStart w:id="64" w:name="_Toc20814"/>
      <w:bookmarkStart w:id="65" w:name="_Toc26512"/>
      <w:r>
        <w:rPr>
          <w:rFonts w:hint="eastAsia" w:ascii="宋体" w:hAnsi="宋体"/>
          <w:highlight w:val="none"/>
        </w:rPr>
        <w:t>问题的澄清</w:t>
      </w:r>
      <w:bookmarkEnd w:id="64"/>
      <w:bookmarkEnd w:id="65"/>
    </w:p>
    <w:p w14:paraId="755F3F83">
      <w:pPr>
        <w:spacing w:line="480" w:lineRule="auto"/>
        <w:jc w:val="center"/>
        <w:rPr>
          <w:rFonts w:ascii="宋体" w:hAnsi="宋体"/>
          <w:highlight w:val="none"/>
        </w:rPr>
      </w:pPr>
      <w:r>
        <w:rPr>
          <w:rFonts w:hint="eastAsia" w:ascii="宋体" w:hAnsi="宋体"/>
          <w:highlight w:val="none"/>
        </w:rPr>
        <w:t>（编号：</w:t>
      </w:r>
      <w:r>
        <w:rPr>
          <w:rFonts w:hint="eastAsia" w:ascii="宋体" w:hAnsi="宋体"/>
          <w:highlight w:val="none"/>
          <w:u w:val="single"/>
        </w:rPr>
        <w:t xml:space="preserve">           </w:t>
      </w:r>
      <w:r>
        <w:rPr>
          <w:rFonts w:hint="eastAsia" w:ascii="宋体" w:hAnsi="宋体"/>
          <w:highlight w:val="none"/>
        </w:rPr>
        <w:t>）</w:t>
      </w:r>
    </w:p>
    <w:p w14:paraId="5C470A8F">
      <w:pPr>
        <w:spacing w:line="360" w:lineRule="auto"/>
        <w:rPr>
          <w:rFonts w:ascii="宋体" w:hAnsi="宋体"/>
          <w:highlight w:val="none"/>
        </w:rPr>
      </w:pPr>
      <w:r>
        <w:rPr>
          <w:rFonts w:hint="eastAsia" w:ascii="宋体" w:hAnsi="宋体"/>
          <w:highlight w:val="none"/>
          <w:lang w:val="en-US" w:eastAsia="zh-CN"/>
        </w:rPr>
        <w:t>评标小组</w:t>
      </w:r>
      <w:r>
        <w:rPr>
          <w:rFonts w:hint="eastAsia" w:ascii="宋体" w:hAnsi="宋体"/>
          <w:highlight w:val="none"/>
        </w:rPr>
        <w:t>：</w:t>
      </w:r>
    </w:p>
    <w:p w14:paraId="5930EA71">
      <w:pPr>
        <w:spacing w:line="360" w:lineRule="auto"/>
        <w:ind w:firstLine="420" w:firstLineChars="200"/>
        <w:rPr>
          <w:rFonts w:ascii="宋体" w:hAnsi="宋体"/>
          <w:highlight w:val="none"/>
        </w:rPr>
      </w:pPr>
      <w:r>
        <w:rPr>
          <w:rFonts w:hint="eastAsia" w:ascii="宋体" w:hAnsi="宋体"/>
          <w:highlight w:val="none"/>
        </w:rPr>
        <w:t>问题澄清通知 （编号：</w:t>
      </w:r>
      <w:r>
        <w:rPr>
          <w:rFonts w:hint="eastAsia" w:ascii="宋体" w:hAnsi="宋体"/>
          <w:highlight w:val="none"/>
          <w:u w:val="single"/>
        </w:rPr>
        <w:t xml:space="preserve">        </w:t>
      </w:r>
      <w:r>
        <w:rPr>
          <w:rFonts w:hint="eastAsia" w:ascii="宋体" w:hAnsi="宋体"/>
          <w:highlight w:val="none"/>
        </w:rPr>
        <w:t>）已收悉，现澄清、说明或补正如下：</w:t>
      </w:r>
    </w:p>
    <w:p w14:paraId="78BB773A">
      <w:pPr>
        <w:spacing w:line="360" w:lineRule="auto"/>
        <w:ind w:firstLine="420" w:firstLineChars="200"/>
        <w:rPr>
          <w:rFonts w:ascii="宋体" w:hAnsi="宋体"/>
          <w:highlight w:val="none"/>
        </w:rPr>
      </w:pPr>
      <w:r>
        <w:rPr>
          <w:rFonts w:hint="eastAsia" w:ascii="宋体" w:hAnsi="宋体"/>
          <w:highlight w:val="none"/>
        </w:rPr>
        <w:t>1.</w:t>
      </w:r>
    </w:p>
    <w:p w14:paraId="5C1F1FF1">
      <w:pPr>
        <w:spacing w:line="360" w:lineRule="auto"/>
        <w:ind w:firstLine="420" w:firstLineChars="200"/>
        <w:rPr>
          <w:rFonts w:ascii="宋体" w:hAnsi="宋体"/>
          <w:highlight w:val="none"/>
        </w:rPr>
      </w:pPr>
      <w:r>
        <w:rPr>
          <w:rFonts w:hint="eastAsia" w:ascii="宋体" w:hAnsi="宋体"/>
          <w:highlight w:val="none"/>
        </w:rPr>
        <w:t>2.</w:t>
      </w:r>
    </w:p>
    <w:p w14:paraId="590BF8F4">
      <w:pPr>
        <w:spacing w:line="360" w:lineRule="auto"/>
        <w:ind w:firstLine="420" w:firstLineChars="200"/>
        <w:rPr>
          <w:rFonts w:ascii="宋体" w:hAnsi="宋体"/>
          <w:highlight w:val="none"/>
        </w:rPr>
      </w:pPr>
      <w:r>
        <w:rPr>
          <w:rFonts w:hint="eastAsia" w:ascii="宋体" w:hAnsi="宋体"/>
          <w:highlight w:val="none"/>
        </w:rPr>
        <w:t>......</w:t>
      </w:r>
    </w:p>
    <w:p w14:paraId="79C44DBF">
      <w:pPr>
        <w:spacing w:line="360" w:lineRule="auto"/>
        <w:ind w:firstLine="420" w:firstLineChars="200"/>
        <w:rPr>
          <w:rFonts w:ascii="宋体" w:hAnsi="宋体"/>
          <w:highlight w:val="none"/>
        </w:rPr>
      </w:pPr>
      <w:r>
        <w:rPr>
          <w:rFonts w:hint="eastAsia" w:ascii="宋体" w:hAnsi="宋体"/>
          <w:highlight w:val="none"/>
        </w:rPr>
        <w:t>上述问题澄清、说明或补正，不改变我方</w:t>
      </w:r>
      <w:r>
        <w:rPr>
          <w:rFonts w:hint="eastAsia" w:ascii="宋体" w:hAnsi="宋体"/>
          <w:highlight w:val="none"/>
          <w:lang w:val="en-US" w:eastAsia="zh-CN"/>
        </w:rPr>
        <w:t>投标</w:t>
      </w:r>
      <w:r>
        <w:rPr>
          <w:rFonts w:hint="eastAsia" w:ascii="宋体" w:hAnsi="宋体"/>
          <w:highlight w:val="none"/>
        </w:rPr>
        <w:t>文件的实质性内容，构成我方</w:t>
      </w:r>
      <w:r>
        <w:rPr>
          <w:rFonts w:hint="eastAsia" w:ascii="宋体" w:hAnsi="宋体"/>
          <w:highlight w:val="none"/>
          <w:lang w:val="en-US" w:eastAsia="zh-CN"/>
        </w:rPr>
        <w:t>投标</w:t>
      </w:r>
      <w:r>
        <w:rPr>
          <w:rFonts w:hint="eastAsia" w:ascii="宋体" w:hAnsi="宋体"/>
          <w:highlight w:val="none"/>
        </w:rPr>
        <w:t>文件的组成部分。</w:t>
      </w:r>
    </w:p>
    <w:p w14:paraId="73EEF5D8">
      <w:pPr>
        <w:spacing w:line="360" w:lineRule="auto"/>
        <w:rPr>
          <w:rFonts w:ascii="宋体" w:hAnsi="宋体"/>
          <w:highlight w:val="none"/>
        </w:rPr>
      </w:pPr>
    </w:p>
    <w:p w14:paraId="79C55F89">
      <w:pPr>
        <w:spacing w:line="360" w:lineRule="auto"/>
        <w:rPr>
          <w:rFonts w:ascii="宋体" w:hAnsi="宋体"/>
          <w:highlight w:val="none"/>
        </w:rPr>
      </w:pPr>
    </w:p>
    <w:p w14:paraId="0AF22503">
      <w:pPr>
        <w:spacing w:line="360" w:lineRule="auto"/>
        <w:rPr>
          <w:rFonts w:ascii="宋体" w:hAnsi="宋体"/>
          <w:highlight w:val="none"/>
        </w:rPr>
      </w:pPr>
    </w:p>
    <w:p w14:paraId="101E049F">
      <w:pPr>
        <w:spacing w:line="360" w:lineRule="auto"/>
        <w:rPr>
          <w:rFonts w:ascii="宋体" w:hAnsi="宋体"/>
          <w:highlight w:val="none"/>
        </w:rPr>
      </w:pPr>
    </w:p>
    <w:p w14:paraId="78448AE5">
      <w:pPr>
        <w:spacing w:line="360" w:lineRule="auto"/>
        <w:rPr>
          <w:rFonts w:ascii="宋体" w:hAnsi="宋体"/>
          <w:highlight w:val="none"/>
        </w:rPr>
      </w:pPr>
    </w:p>
    <w:p w14:paraId="70BDC358">
      <w:pPr>
        <w:spacing w:line="480" w:lineRule="auto"/>
        <w:jc w:val="right"/>
        <w:rPr>
          <w:rFonts w:ascii="宋体" w:hAnsi="宋体"/>
          <w:highlight w:val="none"/>
        </w:rPr>
      </w:pPr>
      <w:r>
        <w:rPr>
          <w:rFonts w:hint="eastAsia" w:ascii="宋体" w:hAnsi="宋体" w:cs="宋体"/>
          <w:highlight w:val="none"/>
          <w:lang w:val="en-US" w:eastAsia="zh-CN"/>
        </w:rPr>
        <w:t>投标人</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18963353">
      <w:pPr>
        <w:spacing w:line="480" w:lineRule="auto"/>
        <w:jc w:val="right"/>
        <w:rPr>
          <w:rFonts w:ascii="宋体" w:hAnsi="宋体"/>
          <w:highlight w:val="none"/>
        </w:rPr>
      </w:pPr>
      <w:r>
        <w:rPr>
          <w:rFonts w:hint="eastAsia" w:ascii="宋体" w:hAnsi="宋体"/>
          <w:highlight w:val="none"/>
        </w:rPr>
        <w:t>法定代表人（单位负责人）或其委托代理人：</w:t>
      </w:r>
      <w:r>
        <w:rPr>
          <w:rFonts w:hint="eastAsia" w:ascii="宋体" w:hAnsi="宋体"/>
          <w:highlight w:val="none"/>
          <w:u w:val="single"/>
        </w:rPr>
        <w:t xml:space="preserve">     </w:t>
      </w:r>
      <w:r>
        <w:rPr>
          <w:rFonts w:hint="eastAsia" w:ascii="宋体" w:hAnsi="宋体"/>
          <w:highlight w:val="none"/>
        </w:rPr>
        <w:t>（签字）</w:t>
      </w:r>
    </w:p>
    <w:p w14:paraId="61E98962">
      <w:pPr>
        <w:spacing w:line="480" w:lineRule="auto"/>
        <w:jc w:val="right"/>
        <w:rPr>
          <w:rFonts w:ascii="宋体" w:hAnsi="宋体"/>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4EFE7332">
      <w:pPr>
        <w:pStyle w:val="5"/>
        <w:rPr>
          <w:rFonts w:ascii="宋体" w:hAnsi="宋体"/>
          <w:highlight w:val="none"/>
        </w:rPr>
      </w:pPr>
      <w:bookmarkStart w:id="66" w:name="_Toc29938"/>
      <w:bookmarkStart w:id="67" w:name="_Toc9199"/>
      <w:r>
        <w:rPr>
          <w:rFonts w:hint="eastAsia" w:ascii="宋体" w:hAnsi="宋体"/>
          <w:highlight w:val="none"/>
        </w:rPr>
        <w:t>附件</w:t>
      </w:r>
      <w:r>
        <w:rPr>
          <w:rFonts w:hint="eastAsia" w:ascii="宋体" w:hAnsi="宋体"/>
          <w:highlight w:val="none"/>
          <w:lang w:val="en-US" w:eastAsia="zh-CN"/>
        </w:rPr>
        <w:t>三</w:t>
      </w:r>
      <w:r>
        <w:rPr>
          <w:rFonts w:hint="eastAsia" w:ascii="宋体" w:hAnsi="宋体"/>
          <w:highlight w:val="none"/>
        </w:rPr>
        <w:t>：</w:t>
      </w:r>
      <w:r>
        <w:rPr>
          <w:rFonts w:hint="eastAsia" w:ascii="宋体" w:hAnsi="宋体"/>
          <w:highlight w:val="none"/>
          <w:lang w:val="en-US" w:eastAsia="zh-CN"/>
        </w:rPr>
        <w:t>成交</w:t>
      </w:r>
      <w:r>
        <w:rPr>
          <w:rFonts w:hint="eastAsia" w:ascii="宋体" w:hAnsi="宋体"/>
          <w:highlight w:val="none"/>
        </w:rPr>
        <w:t>通知书</w:t>
      </w:r>
      <w:bookmarkEnd w:id="66"/>
      <w:bookmarkEnd w:id="67"/>
    </w:p>
    <w:p w14:paraId="7212F438">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53185DC0">
      <w:pPr>
        <w:autoSpaceDE w:val="0"/>
        <w:autoSpaceDN w:val="0"/>
        <w:adjustRightInd w:val="0"/>
        <w:spacing w:line="553" w:lineRule="exact"/>
        <w:ind w:left="245" w:right="-20" w:firstLine="2272" w:firstLineChars="800"/>
        <w:jc w:val="both"/>
        <w:rPr>
          <w:rFonts w:hint="default" w:cs="微软雅黑" w:asciiTheme="minorEastAsia" w:hAnsiTheme="minorEastAsia" w:eastAsiaTheme="minorEastAsia"/>
          <w:spacing w:val="2"/>
          <w:kern w:val="0"/>
          <w:sz w:val="28"/>
          <w:szCs w:val="28"/>
          <w:highlight w:val="none"/>
          <w:lang w:val="en-US" w:eastAsia="zh-CN"/>
        </w:rPr>
      </w:pPr>
      <w:r>
        <w:rPr>
          <w:rFonts w:hint="eastAsia" w:cs="微软雅黑" w:asciiTheme="minorEastAsia" w:hAnsiTheme="minorEastAsia" w:eastAsiaTheme="minorEastAsia"/>
          <w:spacing w:val="2"/>
          <w:kern w:val="0"/>
          <w:sz w:val="28"/>
          <w:szCs w:val="28"/>
          <w:highlight w:val="none"/>
          <w:lang w:val="en-US" w:eastAsia="zh-CN"/>
        </w:rPr>
        <w:t>以实际下发为准</w:t>
      </w:r>
    </w:p>
    <w:p w14:paraId="3A288DB2">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5D5A91E7">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0DC4C627">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2AEDD27B">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5A7429F9">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1EE2875E">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785CE304">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1CA610AF">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52F8A842">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57F8904E">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47DF5C79">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4A5709CE">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6371C72B">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4BD42B5C">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3B74B33E">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6D8F7588">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5ABB5F77">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2B4D48D1">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181D5A2F">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6E382E0A">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1D46151C">
      <w:pPr>
        <w:autoSpaceDE w:val="0"/>
        <w:autoSpaceDN w:val="0"/>
        <w:adjustRightInd w:val="0"/>
        <w:spacing w:line="553" w:lineRule="exact"/>
        <w:ind w:left="245" w:right="-20"/>
        <w:jc w:val="center"/>
        <w:rPr>
          <w:rFonts w:hint="eastAsia" w:cs="微软雅黑" w:asciiTheme="minorEastAsia" w:hAnsiTheme="minorEastAsia" w:eastAsiaTheme="minorEastAsia"/>
          <w:spacing w:val="2"/>
          <w:kern w:val="0"/>
          <w:sz w:val="36"/>
          <w:szCs w:val="36"/>
          <w:highlight w:val="none"/>
        </w:rPr>
      </w:pPr>
    </w:p>
    <w:p w14:paraId="6B188ACF">
      <w:pPr>
        <w:autoSpaceDE w:val="0"/>
        <w:autoSpaceDN w:val="0"/>
        <w:adjustRightInd w:val="0"/>
        <w:spacing w:line="553" w:lineRule="exact"/>
        <w:ind w:left="245" w:right="-20"/>
        <w:jc w:val="center"/>
        <w:rPr>
          <w:rFonts w:cs="微软雅黑" w:asciiTheme="minorEastAsia" w:hAnsiTheme="minorEastAsia" w:eastAsiaTheme="minorEastAsia"/>
          <w:kern w:val="0"/>
          <w:sz w:val="36"/>
          <w:szCs w:val="36"/>
          <w:highlight w:val="none"/>
        </w:rPr>
      </w:pPr>
      <w:r>
        <w:rPr>
          <w:rFonts w:hint="eastAsia" w:cs="微软雅黑" w:asciiTheme="minorEastAsia" w:hAnsiTheme="minorEastAsia" w:eastAsiaTheme="minorEastAsia"/>
          <w:spacing w:val="2"/>
          <w:kern w:val="0"/>
          <w:sz w:val="36"/>
          <w:szCs w:val="36"/>
          <w:highlight w:val="none"/>
        </w:rPr>
        <w:t>第三章评审细则（综合评估法）</w:t>
      </w:r>
    </w:p>
    <w:p w14:paraId="668F3F0A">
      <w:pPr>
        <w:autoSpaceDE w:val="0"/>
        <w:autoSpaceDN w:val="0"/>
        <w:adjustRightInd w:val="0"/>
        <w:spacing w:line="200" w:lineRule="exact"/>
        <w:jc w:val="left"/>
        <w:rPr>
          <w:rFonts w:cs="微软雅黑" w:asciiTheme="minorEastAsia" w:hAnsiTheme="minorEastAsia" w:eastAsiaTheme="minorEastAsia"/>
          <w:kern w:val="0"/>
          <w:sz w:val="20"/>
          <w:szCs w:val="20"/>
          <w:highlight w:val="none"/>
        </w:rPr>
      </w:pPr>
    </w:p>
    <w:p w14:paraId="619F0864">
      <w:pPr>
        <w:autoSpaceDE w:val="0"/>
        <w:autoSpaceDN w:val="0"/>
        <w:adjustRightInd w:val="0"/>
        <w:ind w:left="120" w:leftChars="57" w:right="-20" w:firstLine="3564" w:firstLineChars="1100"/>
        <w:jc w:val="left"/>
        <w:rPr>
          <w:rFonts w:hint="default" w:cs="微软雅黑" w:asciiTheme="minorEastAsia" w:hAnsiTheme="minorEastAsia" w:eastAsiaTheme="minorEastAsia"/>
          <w:kern w:val="0"/>
          <w:szCs w:val="21"/>
          <w:highlight w:val="none"/>
          <w:lang w:val="en-US" w:eastAsia="zh-CN"/>
        </w:rPr>
      </w:pPr>
      <w:r>
        <w:rPr>
          <w:rFonts w:hint="eastAsia" w:cs="微软雅黑" w:asciiTheme="minorEastAsia" w:hAnsiTheme="minorEastAsia" w:eastAsiaTheme="minorEastAsia"/>
          <w:spacing w:val="2"/>
          <w:kern w:val="0"/>
          <w:sz w:val="32"/>
          <w:szCs w:val="32"/>
          <w:highlight w:val="none"/>
          <w:lang w:val="en-US" w:eastAsia="zh-CN"/>
        </w:rPr>
        <w:t>2.1初步评审</w:t>
      </w:r>
    </w:p>
    <w:p w14:paraId="26FD01CE">
      <w:pPr>
        <w:bidi w:val="0"/>
        <w:rPr>
          <w:rFonts w:ascii="Calibri" w:hAnsi="Calibri" w:eastAsia="宋体" w:cs="Times New Roman"/>
          <w:kern w:val="2"/>
          <w:sz w:val="21"/>
          <w:szCs w:val="22"/>
          <w:lang w:val="en-US" w:eastAsia="zh-CN" w:bidi="ar-SA"/>
        </w:rPr>
      </w:pPr>
    </w:p>
    <w:tbl>
      <w:tblPr>
        <w:tblStyle w:val="32"/>
        <w:tblW w:w="1017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06"/>
        <w:gridCol w:w="1580"/>
        <w:gridCol w:w="6783"/>
      </w:tblGrid>
      <w:tr w14:paraId="3CA9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1810" w:type="dxa"/>
            <w:gridSpan w:val="2"/>
            <w:noWrap w:val="0"/>
            <w:vAlign w:val="center"/>
          </w:tcPr>
          <w:p w14:paraId="27741149">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580" w:type="dxa"/>
            <w:noWrap w:val="0"/>
            <w:vAlign w:val="center"/>
          </w:tcPr>
          <w:p w14:paraId="3D5553DD">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p>
        </w:tc>
        <w:tc>
          <w:tcPr>
            <w:tcW w:w="6783" w:type="dxa"/>
            <w:noWrap w:val="0"/>
            <w:vAlign w:val="center"/>
          </w:tcPr>
          <w:p w14:paraId="099B2E76">
            <w:pPr>
              <w:spacing w:line="312"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评审标准</w:t>
            </w:r>
          </w:p>
        </w:tc>
      </w:tr>
      <w:tr w14:paraId="09D2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04" w:type="dxa"/>
            <w:vMerge w:val="restart"/>
            <w:noWrap w:val="0"/>
            <w:vAlign w:val="center"/>
          </w:tcPr>
          <w:p w14:paraId="06AFF60B">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1006" w:type="dxa"/>
            <w:vMerge w:val="restart"/>
            <w:noWrap w:val="0"/>
            <w:vAlign w:val="center"/>
          </w:tcPr>
          <w:p w14:paraId="2AF075D6">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1580" w:type="dxa"/>
            <w:noWrap w:val="0"/>
            <w:vAlign w:val="center"/>
          </w:tcPr>
          <w:p w14:paraId="79BB3FE4">
            <w:pPr>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投标人名称</w:t>
            </w:r>
          </w:p>
        </w:tc>
        <w:tc>
          <w:tcPr>
            <w:tcW w:w="6783" w:type="dxa"/>
            <w:noWrap w:val="0"/>
            <w:vAlign w:val="center"/>
          </w:tcPr>
          <w:p w14:paraId="78CDD3F0">
            <w:pPr>
              <w:spacing w:line="312"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与营业执照一致。</w:t>
            </w:r>
          </w:p>
        </w:tc>
      </w:tr>
      <w:tr w14:paraId="6E3E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04" w:type="dxa"/>
            <w:vMerge w:val="continue"/>
            <w:noWrap w:val="0"/>
            <w:vAlign w:val="center"/>
          </w:tcPr>
          <w:p w14:paraId="01A0BFBF">
            <w:pPr>
              <w:spacing w:line="312" w:lineRule="auto"/>
              <w:jc w:val="center"/>
              <w:rPr>
                <w:rFonts w:hint="eastAsia" w:ascii="宋体" w:hAnsi="宋体" w:eastAsia="宋体" w:cs="宋体"/>
                <w:color w:val="auto"/>
                <w:szCs w:val="21"/>
                <w:highlight w:val="none"/>
              </w:rPr>
            </w:pPr>
          </w:p>
        </w:tc>
        <w:tc>
          <w:tcPr>
            <w:tcW w:w="1006" w:type="dxa"/>
            <w:vMerge w:val="continue"/>
            <w:noWrap w:val="0"/>
            <w:vAlign w:val="center"/>
          </w:tcPr>
          <w:p w14:paraId="539A0F0B">
            <w:pPr>
              <w:spacing w:line="312" w:lineRule="auto"/>
              <w:jc w:val="center"/>
              <w:rPr>
                <w:rFonts w:hint="eastAsia" w:ascii="宋体" w:hAnsi="宋体" w:eastAsia="宋体" w:cs="宋体"/>
                <w:color w:val="auto"/>
                <w:szCs w:val="21"/>
                <w:highlight w:val="none"/>
              </w:rPr>
            </w:pPr>
          </w:p>
        </w:tc>
        <w:tc>
          <w:tcPr>
            <w:tcW w:w="1580" w:type="dxa"/>
            <w:noWrap w:val="0"/>
            <w:vAlign w:val="center"/>
          </w:tcPr>
          <w:p w14:paraId="4B2C395B">
            <w:pPr>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报价函签字盖章</w:t>
            </w:r>
          </w:p>
        </w:tc>
        <w:tc>
          <w:tcPr>
            <w:tcW w:w="6783" w:type="dxa"/>
            <w:noWrap w:val="0"/>
            <w:vAlign w:val="center"/>
          </w:tcPr>
          <w:p w14:paraId="6E1401AF">
            <w:pPr>
              <w:spacing w:line="312"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有法定代表人（单位负责人）或其委托代理人签字</w:t>
            </w:r>
            <w:r>
              <w:rPr>
                <w:rFonts w:hint="eastAsia" w:ascii="宋体" w:hAnsi="宋体" w:cs="宋体"/>
                <w:bCs/>
                <w:color w:val="auto"/>
                <w:szCs w:val="21"/>
                <w:highlight w:val="none"/>
                <w:lang w:val="en-US" w:eastAsia="zh-CN"/>
              </w:rPr>
              <w:t>或盖章并加盖公章</w:t>
            </w:r>
            <w:r>
              <w:rPr>
                <w:rFonts w:hint="eastAsia" w:ascii="宋体" w:hAnsi="宋体" w:eastAsia="宋体" w:cs="宋体"/>
                <w:bCs/>
                <w:color w:val="auto"/>
                <w:szCs w:val="21"/>
                <w:highlight w:val="none"/>
                <w:lang w:val="zh-CN"/>
              </w:rPr>
              <w:t>。</w:t>
            </w:r>
          </w:p>
        </w:tc>
      </w:tr>
      <w:tr w14:paraId="3FD9B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4" w:type="dxa"/>
            <w:vMerge w:val="continue"/>
            <w:noWrap w:val="0"/>
            <w:vAlign w:val="center"/>
          </w:tcPr>
          <w:p w14:paraId="4B7DF7F4">
            <w:pPr>
              <w:spacing w:line="312" w:lineRule="auto"/>
              <w:jc w:val="center"/>
              <w:rPr>
                <w:rFonts w:hint="eastAsia" w:ascii="宋体" w:hAnsi="宋体" w:eastAsia="宋体" w:cs="宋体"/>
                <w:color w:val="auto"/>
                <w:szCs w:val="21"/>
                <w:highlight w:val="none"/>
              </w:rPr>
            </w:pPr>
          </w:p>
        </w:tc>
        <w:tc>
          <w:tcPr>
            <w:tcW w:w="1006" w:type="dxa"/>
            <w:vMerge w:val="continue"/>
            <w:noWrap w:val="0"/>
            <w:vAlign w:val="center"/>
          </w:tcPr>
          <w:p w14:paraId="060B0CD0">
            <w:pPr>
              <w:spacing w:line="312" w:lineRule="auto"/>
              <w:jc w:val="center"/>
              <w:rPr>
                <w:rFonts w:hint="eastAsia" w:ascii="宋体" w:hAnsi="宋体" w:eastAsia="宋体" w:cs="宋体"/>
                <w:color w:val="auto"/>
                <w:szCs w:val="21"/>
                <w:highlight w:val="none"/>
              </w:rPr>
            </w:pPr>
          </w:p>
        </w:tc>
        <w:tc>
          <w:tcPr>
            <w:tcW w:w="1580" w:type="dxa"/>
            <w:noWrap w:val="0"/>
            <w:vAlign w:val="center"/>
          </w:tcPr>
          <w:p w14:paraId="37010616">
            <w:pPr>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投标文件格式</w:t>
            </w:r>
          </w:p>
        </w:tc>
        <w:tc>
          <w:tcPr>
            <w:tcW w:w="6783" w:type="dxa"/>
            <w:noWrap w:val="0"/>
            <w:vAlign w:val="center"/>
          </w:tcPr>
          <w:p w14:paraId="71AA1B3C">
            <w:pPr>
              <w:spacing w:line="312" w:lineRule="auto"/>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符合第</w:t>
            </w:r>
            <w:r>
              <w:rPr>
                <w:rFonts w:hint="eastAsia" w:ascii="宋体" w:hAnsi="宋体" w:eastAsia="宋体" w:cs="宋体"/>
                <w:bCs/>
                <w:color w:val="auto"/>
                <w:szCs w:val="21"/>
                <w:highlight w:val="none"/>
              </w:rPr>
              <w:t>六</w:t>
            </w:r>
            <w:r>
              <w:rPr>
                <w:rFonts w:hint="eastAsia" w:ascii="宋体" w:hAnsi="宋体" w:eastAsia="宋体" w:cs="宋体"/>
                <w:bCs/>
                <w:color w:val="auto"/>
                <w:szCs w:val="21"/>
                <w:highlight w:val="none"/>
                <w:lang w:val="zh-CN"/>
              </w:rPr>
              <w:t>章“</w:t>
            </w:r>
            <w:r>
              <w:rPr>
                <w:rFonts w:hint="eastAsia" w:ascii="宋体" w:hAnsi="宋体" w:eastAsia="宋体" w:cs="宋体"/>
                <w:color w:val="auto"/>
                <w:kern w:val="0"/>
                <w:highlight w:val="none"/>
              </w:rPr>
              <w:t>投标文件</w:t>
            </w:r>
            <w:r>
              <w:rPr>
                <w:rFonts w:hint="eastAsia" w:ascii="宋体" w:hAnsi="宋体" w:eastAsia="宋体" w:cs="宋体"/>
                <w:color w:val="auto"/>
                <w:szCs w:val="21"/>
                <w:highlight w:val="none"/>
              </w:rPr>
              <w:t>格式</w:t>
            </w:r>
            <w:r>
              <w:rPr>
                <w:rFonts w:hint="eastAsia" w:ascii="宋体" w:hAnsi="宋体" w:eastAsia="宋体" w:cs="宋体"/>
                <w:bCs/>
                <w:color w:val="auto"/>
                <w:szCs w:val="21"/>
                <w:highlight w:val="none"/>
                <w:lang w:val="zh-CN"/>
              </w:rPr>
              <w:t>”的要求。</w:t>
            </w:r>
          </w:p>
        </w:tc>
      </w:tr>
      <w:tr w14:paraId="1CD4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04" w:type="dxa"/>
            <w:vMerge w:val="continue"/>
            <w:noWrap w:val="0"/>
            <w:vAlign w:val="center"/>
          </w:tcPr>
          <w:p w14:paraId="5A8D4A4A">
            <w:pPr>
              <w:spacing w:line="312" w:lineRule="auto"/>
              <w:jc w:val="center"/>
              <w:rPr>
                <w:rFonts w:hint="eastAsia" w:ascii="宋体" w:hAnsi="宋体" w:eastAsia="宋体" w:cs="宋体"/>
                <w:color w:val="auto"/>
                <w:szCs w:val="21"/>
                <w:highlight w:val="none"/>
              </w:rPr>
            </w:pPr>
          </w:p>
        </w:tc>
        <w:tc>
          <w:tcPr>
            <w:tcW w:w="1006" w:type="dxa"/>
            <w:vMerge w:val="continue"/>
            <w:noWrap w:val="0"/>
            <w:vAlign w:val="center"/>
          </w:tcPr>
          <w:p w14:paraId="75E2527B">
            <w:pPr>
              <w:spacing w:line="312" w:lineRule="auto"/>
              <w:jc w:val="center"/>
              <w:rPr>
                <w:rFonts w:hint="eastAsia" w:ascii="宋体" w:hAnsi="宋体" w:eastAsia="宋体" w:cs="宋体"/>
                <w:color w:val="auto"/>
                <w:szCs w:val="21"/>
                <w:highlight w:val="none"/>
              </w:rPr>
            </w:pPr>
          </w:p>
        </w:tc>
        <w:tc>
          <w:tcPr>
            <w:tcW w:w="1580" w:type="dxa"/>
            <w:noWrap w:val="0"/>
            <w:vAlign w:val="center"/>
          </w:tcPr>
          <w:p w14:paraId="0F2618C2">
            <w:pPr>
              <w:jc w:val="center"/>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rPr>
              <w:t>报价唯一</w:t>
            </w:r>
          </w:p>
        </w:tc>
        <w:tc>
          <w:tcPr>
            <w:tcW w:w="6783" w:type="dxa"/>
            <w:noWrap w:val="0"/>
            <w:vAlign w:val="center"/>
          </w:tcPr>
          <w:p w14:paraId="5927191A">
            <w:pPr>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只能有一个有效报价。</w:t>
            </w:r>
          </w:p>
        </w:tc>
      </w:tr>
      <w:tr w14:paraId="01534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04" w:type="dxa"/>
            <w:vMerge w:val="restart"/>
            <w:noWrap w:val="0"/>
            <w:vAlign w:val="center"/>
          </w:tcPr>
          <w:p w14:paraId="3BB05A17">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1006" w:type="dxa"/>
            <w:vMerge w:val="restart"/>
            <w:noWrap w:val="0"/>
            <w:vAlign w:val="center"/>
          </w:tcPr>
          <w:p w14:paraId="7D278E6E">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1580" w:type="dxa"/>
            <w:noWrap w:val="0"/>
            <w:vAlign w:val="center"/>
          </w:tcPr>
          <w:p w14:paraId="479D1F05">
            <w:pPr>
              <w:spacing w:line="312" w:lineRule="auto"/>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营业执照</w:t>
            </w:r>
          </w:p>
        </w:tc>
        <w:tc>
          <w:tcPr>
            <w:tcW w:w="6783" w:type="dxa"/>
            <w:noWrap w:val="0"/>
            <w:vAlign w:val="center"/>
          </w:tcPr>
          <w:p w14:paraId="52E8BC7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具备有效的营业执照。</w:t>
            </w:r>
          </w:p>
          <w:p w14:paraId="366FF0D4">
            <w:pPr>
              <w:spacing w:line="312" w:lineRule="auto"/>
              <w:rPr>
                <w:rFonts w:hint="eastAsia" w:ascii="宋体" w:hAnsi="宋体" w:eastAsia="宋体" w:cs="宋体"/>
                <w:bCs/>
                <w:color w:val="auto"/>
                <w:szCs w:val="21"/>
                <w:highlight w:val="none"/>
                <w:lang w:val="zh-CN"/>
              </w:rPr>
            </w:pPr>
            <w:r>
              <w:rPr>
                <w:rFonts w:hint="eastAsia" w:ascii="宋体" w:hAnsi="宋体" w:eastAsia="宋体" w:cs="宋体"/>
                <w:b/>
                <w:color w:val="auto"/>
                <w:szCs w:val="21"/>
                <w:highlight w:val="none"/>
              </w:rPr>
              <w:t>投标文件内附</w:t>
            </w:r>
            <w:r>
              <w:rPr>
                <w:rFonts w:hint="eastAsia" w:ascii="宋体" w:hAnsi="宋体" w:eastAsia="宋体" w:cs="宋体"/>
                <w:b/>
                <w:color w:val="auto"/>
                <w:szCs w:val="21"/>
                <w:highlight w:val="none"/>
                <w:lang w:val="zh-CN"/>
              </w:rPr>
              <w:t>营业执照（副本）</w:t>
            </w:r>
            <w:r>
              <w:rPr>
                <w:rFonts w:hint="eastAsia" w:ascii="宋体" w:hAnsi="宋体" w:eastAsia="宋体" w:cs="宋体"/>
                <w:b/>
                <w:color w:val="auto"/>
                <w:szCs w:val="21"/>
                <w:highlight w:val="none"/>
                <w:lang w:eastAsia="zh-CN"/>
              </w:rPr>
              <w:t>扫描件</w:t>
            </w:r>
            <w:r>
              <w:rPr>
                <w:rFonts w:hint="eastAsia" w:ascii="宋体" w:hAnsi="宋体" w:eastAsia="宋体" w:cs="宋体"/>
                <w:b/>
                <w:color w:val="auto"/>
                <w:szCs w:val="21"/>
                <w:highlight w:val="none"/>
              </w:rPr>
              <w:t>加盖公章。</w:t>
            </w:r>
          </w:p>
        </w:tc>
      </w:tr>
      <w:tr w14:paraId="4FC8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04" w:type="dxa"/>
            <w:vMerge w:val="continue"/>
            <w:noWrap w:val="0"/>
            <w:vAlign w:val="center"/>
          </w:tcPr>
          <w:p w14:paraId="09E8AF8C">
            <w:pPr>
              <w:spacing w:line="312" w:lineRule="auto"/>
              <w:jc w:val="center"/>
              <w:rPr>
                <w:rFonts w:hint="eastAsia" w:ascii="宋体" w:hAnsi="宋体" w:eastAsia="宋体" w:cs="宋体"/>
                <w:color w:val="auto"/>
                <w:szCs w:val="21"/>
                <w:highlight w:val="none"/>
              </w:rPr>
            </w:pPr>
          </w:p>
        </w:tc>
        <w:tc>
          <w:tcPr>
            <w:tcW w:w="1006" w:type="dxa"/>
            <w:vMerge w:val="continue"/>
            <w:noWrap w:val="0"/>
            <w:vAlign w:val="center"/>
          </w:tcPr>
          <w:p w14:paraId="393D983F">
            <w:pPr>
              <w:spacing w:line="312" w:lineRule="auto"/>
              <w:jc w:val="center"/>
              <w:rPr>
                <w:rFonts w:hint="eastAsia" w:ascii="宋体" w:hAnsi="宋体" w:eastAsia="宋体" w:cs="宋体"/>
                <w:color w:val="auto"/>
                <w:szCs w:val="21"/>
                <w:highlight w:val="none"/>
              </w:rPr>
            </w:pPr>
          </w:p>
        </w:tc>
        <w:tc>
          <w:tcPr>
            <w:tcW w:w="1580" w:type="dxa"/>
            <w:noWrap w:val="0"/>
            <w:vAlign w:val="center"/>
          </w:tcPr>
          <w:p w14:paraId="2A4A4E7B">
            <w:pPr>
              <w:autoSpaceDE w:val="0"/>
              <w:autoSpaceDN w:val="0"/>
              <w:adjustRightInd w:val="0"/>
              <w:spacing w:line="30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财务要求</w:t>
            </w:r>
          </w:p>
        </w:tc>
        <w:tc>
          <w:tcPr>
            <w:tcW w:w="6783" w:type="dxa"/>
            <w:noWrap w:val="0"/>
            <w:vAlign w:val="center"/>
          </w:tcPr>
          <w:p w14:paraId="492E586C">
            <w:pPr>
              <w:widowControl/>
              <w:autoSpaceDE w:val="0"/>
              <w:autoSpaceDN w:val="0"/>
              <w:adjustRightInd w:val="0"/>
              <w:snapToGrid w:val="0"/>
              <w:spacing w:line="360" w:lineRule="auto"/>
              <w:rPr>
                <w:rFonts w:hint="eastAsia" w:ascii="宋体" w:hAnsi="宋体" w:eastAsia="宋体" w:cs="宋体"/>
                <w:bCs/>
                <w:color w:val="auto"/>
                <w:szCs w:val="21"/>
                <w:highlight w:val="none"/>
                <w:lang w:val="zh-CN" w:eastAsia="zh-CN"/>
              </w:rPr>
            </w:pPr>
            <w:r>
              <w:rPr>
                <w:rFonts w:hint="eastAsia" w:ascii="宋体" w:hAnsi="宋体" w:eastAsia="宋体" w:cs="宋体"/>
                <w:color w:val="auto"/>
                <w:szCs w:val="21"/>
                <w:highlight w:val="none"/>
                <w:lang w:val="en-US" w:eastAsia="zh-CN"/>
              </w:rPr>
              <w:t>提供2023年度财务审计报告和2024年度财务状况良好承诺书或投标截止时间前一个月内开具的资信证明</w:t>
            </w:r>
            <w:r>
              <w:rPr>
                <w:rFonts w:hint="eastAsia" w:ascii="宋体" w:hAnsi="宋体" w:eastAsia="宋体" w:cs="宋体"/>
                <w:bCs/>
                <w:color w:val="auto"/>
                <w:szCs w:val="21"/>
                <w:highlight w:val="none"/>
                <w:lang w:val="zh-CN"/>
              </w:rPr>
              <w:t>，标书内附扫描件加盖公章</w:t>
            </w:r>
          </w:p>
        </w:tc>
      </w:tr>
      <w:tr w14:paraId="4BA2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04" w:type="dxa"/>
            <w:vMerge w:val="continue"/>
            <w:noWrap w:val="0"/>
            <w:vAlign w:val="center"/>
          </w:tcPr>
          <w:p w14:paraId="4A7EC5C4">
            <w:pPr>
              <w:spacing w:line="312" w:lineRule="auto"/>
              <w:jc w:val="center"/>
              <w:rPr>
                <w:rFonts w:hint="eastAsia" w:ascii="宋体" w:hAnsi="宋体" w:eastAsia="宋体" w:cs="宋体"/>
                <w:color w:val="auto"/>
                <w:szCs w:val="21"/>
                <w:highlight w:val="none"/>
              </w:rPr>
            </w:pPr>
          </w:p>
        </w:tc>
        <w:tc>
          <w:tcPr>
            <w:tcW w:w="1006" w:type="dxa"/>
            <w:vMerge w:val="continue"/>
            <w:noWrap w:val="0"/>
            <w:vAlign w:val="center"/>
          </w:tcPr>
          <w:p w14:paraId="261995FC">
            <w:pPr>
              <w:spacing w:line="312" w:lineRule="auto"/>
              <w:jc w:val="center"/>
              <w:rPr>
                <w:rFonts w:hint="eastAsia" w:ascii="宋体" w:hAnsi="宋体" w:eastAsia="宋体" w:cs="宋体"/>
                <w:color w:val="auto"/>
                <w:szCs w:val="21"/>
                <w:highlight w:val="none"/>
              </w:rPr>
            </w:pPr>
          </w:p>
        </w:tc>
        <w:tc>
          <w:tcPr>
            <w:tcW w:w="1580" w:type="dxa"/>
            <w:noWrap w:val="0"/>
            <w:vAlign w:val="center"/>
          </w:tcPr>
          <w:p w14:paraId="7FB0A542">
            <w:pPr>
              <w:autoSpaceDE w:val="0"/>
              <w:autoSpaceDN w:val="0"/>
              <w:adjustRightInd w:val="0"/>
              <w:spacing w:line="300" w:lineRule="exact"/>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信誉要求</w:t>
            </w:r>
          </w:p>
        </w:tc>
        <w:tc>
          <w:tcPr>
            <w:tcW w:w="6783" w:type="dxa"/>
            <w:noWrap w:val="0"/>
            <w:vAlign w:val="center"/>
          </w:tcPr>
          <w:p w14:paraId="33356005">
            <w:pPr>
              <w:autoSpaceDE w:val="0"/>
              <w:autoSpaceDN w:val="0"/>
              <w:adjustRightInd w:val="0"/>
              <w:spacing w:line="30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①拒绝列入政府不良行为记录期间的企业或个人投标，标书内附承诺书；</w:t>
            </w:r>
          </w:p>
          <w:p w14:paraId="609D45C8">
            <w:pPr>
              <w:autoSpaceDE w:val="0"/>
              <w:autoSpaceDN w:val="0"/>
              <w:adjustRightInd w:val="0"/>
              <w:spacing w:line="3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②</w:t>
            </w:r>
            <w:r>
              <w:rPr>
                <w:rFonts w:hint="eastAsia" w:ascii="宋体" w:hAnsi="宋体" w:eastAsia="宋体" w:cs="宋体"/>
                <w:bCs/>
                <w:color w:val="auto"/>
                <w:szCs w:val="21"/>
                <w:highlight w:val="none"/>
                <w:lang w:val="zh-CN" w:eastAsia="zh-CN"/>
              </w:rPr>
              <w:t>“信用中国”网站(www.creditchina.gov.cn)列入重大税收违法失信主体；“中国执行信息公开网”网站（zxgk.court.gov.cn）列入失信被执行人；“中国政府采购网”网站(www.ccgp.gov.cn)列入政府采购严重违法失信行为记录名单的截图加盖公章</w:t>
            </w:r>
          </w:p>
          <w:p w14:paraId="373C3231">
            <w:pPr>
              <w:autoSpaceDE w:val="0"/>
              <w:autoSpaceDN w:val="0"/>
              <w:adjustRightInd w:val="0"/>
              <w:spacing w:line="300" w:lineRule="exact"/>
              <w:rPr>
                <w:rFonts w:hint="eastAsia" w:ascii="宋体" w:hAnsi="宋体" w:eastAsia="宋体" w:cs="宋体"/>
                <w:b/>
                <w:color w:val="auto"/>
                <w:szCs w:val="21"/>
                <w:highlight w:val="none"/>
                <w:lang w:val="zh-CN"/>
              </w:rPr>
            </w:pPr>
            <w:r>
              <w:rPr>
                <w:rFonts w:hint="default" w:ascii="宋体" w:hAnsi="宋体" w:eastAsia="宋体" w:cs="宋体"/>
                <w:bCs/>
                <w:color w:val="auto"/>
                <w:szCs w:val="21"/>
                <w:highlight w:val="none"/>
                <w:lang w:val="zh-CN" w:eastAsia="zh-CN"/>
              </w:rPr>
              <w:t>③</w:t>
            </w:r>
            <w:r>
              <w:rPr>
                <w:rFonts w:hint="eastAsia" w:ascii="宋体" w:hAnsi="宋体" w:eastAsia="宋体" w:cs="宋体"/>
                <w:bCs/>
                <w:color w:val="auto"/>
                <w:szCs w:val="21"/>
                <w:highlight w:val="none"/>
                <w:lang w:val="zh-CN" w:eastAsia="zh-CN"/>
              </w:rPr>
              <w:t>国家企业信用信息公示系统未被列入严重违法失信企业名单的截图加盖公章</w:t>
            </w:r>
          </w:p>
        </w:tc>
      </w:tr>
      <w:tr w14:paraId="7EEA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04" w:type="dxa"/>
            <w:vMerge w:val="restart"/>
            <w:noWrap w:val="0"/>
            <w:vAlign w:val="center"/>
          </w:tcPr>
          <w:p w14:paraId="555E9820">
            <w:pPr>
              <w:spacing w:line="312" w:lineRule="auto"/>
              <w:jc w:val="center"/>
              <w:rPr>
                <w:rFonts w:hint="eastAsia" w:ascii="宋体" w:hAnsi="宋体" w:eastAsia="宋体" w:cs="宋体"/>
                <w:color w:val="auto"/>
                <w:szCs w:val="21"/>
                <w:highlight w:val="none"/>
              </w:rPr>
            </w:pPr>
          </w:p>
          <w:p w14:paraId="1B223AC7">
            <w:pPr>
              <w:spacing w:line="312" w:lineRule="auto"/>
              <w:jc w:val="center"/>
              <w:rPr>
                <w:rFonts w:hint="eastAsia" w:ascii="宋体" w:hAnsi="宋体" w:eastAsia="宋体" w:cs="宋体"/>
                <w:color w:val="auto"/>
                <w:szCs w:val="21"/>
                <w:highlight w:val="none"/>
              </w:rPr>
            </w:pPr>
          </w:p>
          <w:p w14:paraId="17371004">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p w14:paraId="051D8B1F">
            <w:pPr>
              <w:spacing w:line="312" w:lineRule="auto"/>
              <w:jc w:val="center"/>
              <w:rPr>
                <w:rFonts w:hint="eastAsia" w:ascii="宋体" w:hAnsi="宋体" w:eastAsia="宋体" w:cs="宋体"/>
                <w:color w:val="auto"/>
                <w:szCs w:val="21"/>
                <w:highlight w:val="none"/>
              </w:rPr>
            </w:pPr>
          </w:p>
          <w:p w14:paraId="0EE157AF">
            <w:pPr>
              <w:spacing w:line="312" w:lineRule="auto"/>
              <w:jc w:val="center"/>
              <w:rPr>
                <w:rFonts w:hint="eastAsia" w:ascii="宋体" w:hAnsi="宋体" w:eastAsia="宋体" w:cs="宋体"/>
                <w:color w:val="auto"/>
                <w:szCs w:val="21"/>
                <w:highlight w:val="none"/>
              </w:rPr>
            </w:pPr>
          </w:p>
          <w:p w14:paraId="4BA19C84">
            <w:pPr>
              <w:spacing w:line="312" w:lineRule="auto"/>
              <w:jc w:val="center"/>
              <w:rPr>
                <w:rFonts w:hint="eastAsia" w:ascii="宋体" w:hAnsi="宋体" w:eastAsia="宋体" w:cs="宋体"/>
                <w:color w:val="auto"/>
                <w:szCs w:val="21"/>
                <w:highlight w:val="none"/>
              </w:rPr>
            </w:pPr>
          </w:p>
          <w:p w14:paraId="34F1C4E1">
            <w:pPr>
              <w:spacing w:line="312" w:lineRule="auto"/>
              <w:jc w:val="center"/>
              <w:rPr>
                <w:rFonts w:hint="eastAsia" w:ascii="宋体" w:hAnsi="宋体" w:eastAsia="宋体" w:cs="宋体"/>
                <w:color w:val="auto"/>
                <w:szCs w:val="21"/>
                <w:highlight w:val="none"/>
              </w:rPr>
            </w:pPr>
          </w:p>
        </w:tc>
        <w:tc>
          <w:tcPr>
            <w:tcW w:w="1006" w:type="dxa"/>
            <w:vMerge w:val="restart"/>
            <w:noWrap w:val="0"/>
            <w:vAlign w:val="center"/>
          </w:tcPr>
          <w:p w14:paraId="45BF5534">
            <w:pPr>
              <w:spacing w:line="312" w:lineRule="auto"/>
              <w:jc w:val="center"/>
              <w:rPr>
                <w:rFonts w:hint="eastAsia" w:ascii="宋体" w:hAnsi="宋体" w:eastAsia="宋体" w:cs="宋体"/>
                <w:color w:val="auto"/>
                <w:szCs w:val="21"/>
                <w:highlight w:val="none"/>
              </w:rPr>
            </w:pPr>
          </w:p>
          <w:p w14:paraId="4AE7F2E4">
            <w:pPr>
              <w:spacing w:line="312" w:lineRule="auto"/>
              <w:jc w:val="center"/>
              <w:rPr>
                <w:rFonts w:hint="eastAsia" w:ascii="宋体" w:hAnsi="宋体" w:eastAsia="宋体" w:cs="宋体"/>
                <w:color w:val="auto"/>
                <w:szCs w:val="21"/>
                <w:highlight w:val="none"/>
              </w:rPr>
            </w:pPr>
          </w:p>
          <w:p w14:paraId="02D9F2B2">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性评审标准</w:t>
            </w:r>
          </w:p>
          <w:p w14:paraId="498C4BD5">
            <w:pPr>
              <w:spacing w:line="312" w:lineRule="auto"/>
              <w:jc w:val="center"/>
              <w:rPr>
                <w:rFonts w:hint="eastAsia" w:ascii="宋体" w:hAnsi="宋体" w:eastAsia="宋体" w:cs="宋体"/>
                <w:color w:val="auto"/>
                <w:szCs w:val="21"/>
                <w:highlight w:val="none"/>
              </w:rPr>
            </w:pPr>
          </w:p>
          <w:p w14:paraId="0E376A1B">
            <w:pPr>
              <w:spacing w:line="312" w:lineRule="auto"/>
              <w:jc w:val="center"/>
              <w:rPr>
                <w:rFonts w:hint="eastAsia" w:ascii="宋体" w:hAnsi="宋体" w:eastAsia="宋体" w:cs="宋体"/>
                <w:color w:val="auto"/>
                <w:szCs w:val="21"/>
                <w:highlight w:val="none"/>
              </w:rPr>
            </w:pPr>
          </w:p>
          <w:p w14:paraId="30C138C7">
            <w:pPr>
              <w:spacing w:line="312" w:lineRule="auto"/>
              <w:jc w:val="center"/>
              <w:rPr>
                <w:rFonts w:hint="eastAsia" w:ascii="宋体" w:hAnsi="宋体" w:eastAsia="宋体" w:cs="宋体"/>
                <w:color w:val="auto"/>
                <w:szCs w:val="21"/>
                <w:highlight w:val="none"/>
              </w:rPr>
            </w:pPr>
          </w:p>
          <w:p w14:paraId="6E619875">
            <w:pPr>
              <w:spacing w:line="312" w:lineRule="auto"/>
              <w:jc w:val="center"/>
              <w:rPr>
                <w:rFonts w:hint="eastAsia" w:ascii="宋体" w:hAnsi="宋体" w:eastAsia="宋体" w:cs="宋体"/>
                <w:color w:val="auto"/>
                <w:szCs w:val="21"/>
                <w:highlight w:val="none"/>
              </w:rPr>
            </w:pPr>
          </w:p>
          <w:p w14:paraId="3D7ADC5F">
            <w:pPr>
              <w:spacing w:line="312" w:lineRule="auto"/>
              <w:jc w:val="center"/>
              <w:rPr>
                <w:rFonts w:hint="eastAsia" w:ascii="宋体" w:hAnsi="宋体" w:eastAsia="宋体" w:cs="宋体"/>
                <w:color w:val="auto"/>
                <w:szCs w:val="21"/>
                <w:highlight w:val="none"/>
              </w:rPr>
            </w:pPr>
          </w:p>
        </w:tc>
        <w:tc>
          <w:tcPr>
            <w:tcW w:w="1580" w:type="dxa"/>
            <w:noWrap w:val="0"/>
            <w:vAlign w:val="center"/>
          </w:tcPr>
          <w:p w14:paraId="01AA7F16">
            <w:pPr>
              <w:jc w:val="center"/>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交货期</w:t>
            </w:r>
          </w:p>
        </w:tc>
        <w:tc>
          <w:tcPr>
            <w:tcW w:w="6783" w:type="dxa"/>
            <w:noWrap w:val="0"/>
            <w:vAlign w:val="center"/>
          </w:tcPr>
          <w:p w14:paraId="683FD49D">
            <w:pPr>
              <w:rPr>
                <w:rFonts w:hint="eastAsia" w:ascii="宋体" w:hAnsi="宋体" w:eastAsia="宋体" w:cs="宋体"/>
                <w:bCs/>
                <w:color w:val="auto"/>
                <w:szCs w:val="21"/>
                <w:highlight w:val="none"/>
              </w:rPr>
            </w:pPr>
            <w:r>
              <w:rPr>
                <w:rFonts w:hint="eastAsia" w:asciiTheme="minorEastAsia" w:hAnsiTheme="minorEastAsia" w:eastAsiaTheme="minorEastAsia" w:cstheme="minorEastAsia"/>
                <w:color w:val="auto"/>
                <w:sz w:val="21"/>
                <w:szCs w:val="21"/>
                <w:highlight w:val="none"/>
                <w:lang w:val="zh-CN" w:eastAsia="zh-CN"/>
              </w:rPr>
              <w:t>自</w:t>
            </w:r>
            <w:r>
              <w:rPr>
                <w:rFonts w:hint="eastAsia" w:asciiTheme="minorEastAsia" w:hAnsiTheme="minorEastAsia" w:eastAsiaTheme="minorEastAsia" w:cstheme="minorEastAsia"/>
                <w:color w:val="auto"/>
                <w:sz w:val="21"/>
                <w:szCs w:val="21"/>
                <w:highlight w:val="none"/>
                <w:lang w:val="en-US" w:eastAsia="zh-CN"/>
              </w:rPr>
              <w:t>合同签订之日起至2025年12月31日内交货，并完成安装调试。</w:t>
            </w:r>
          </w:p>
        </w:tc>
      </w:tr>
      <w:tr w14:paraId="04CD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04" w:type="dxa"/>
            <w:vMerge w:val="continue"/>
            <w:noWrap w:val="0"/>
            <w:vAlign w:val="center"/>
          </w:tcPr>
          <w:p w14:paraId="1DD4181E">
            <w:pPr>
              <w:spacing w:line="312" w:lineRule="auto"/>
              <w:jc w:val="center"/>
              <w:rPr>
                <w:rFonts w:hint="eastAsia" w:ascii="宋体" w:hAnsi="宋体" w:eastAsia="宋体" w:cs="宋体"/>
                <w:color w:val="auto"/>
                <w:szCs w:val="21"/>
                <w:highlight w:val="none"/>
              </w:rPr>
            </w:pPr>
          </w:p>
        </w:tc>
        <w:tc>
          <w:tcPr>
            <w:tcW w:w="1006" w:type="dxa"/>
            <w:vMerge w:val="continue"/>
            <w:noWrap w:val="0"/>
            <w:vAlign w:val="center"/>
          </w:tcPr>
          <w:p w14:paraId="06C58C66">
            <w:pPr>
              <w:spacing w:line="312" w:lineRule="auto"/>
              <w:jc w:val="center"/>
              <w:rPr>
                <w:rFonts w:hint="eastAsia" w:ascii="宋体" w:hAnsi="宋体" w:eastAsia="宋体" w:cs="宋体"/>
                <w:color w:val="auto"/>
                <w:szCs w:val="21"/>
                <w:highlight w:val="none"/>
              </w:rPr>
            </w:pPr>
          </w:p>
        </w:tc>
        <w:tc>
          <w:tcPr>
            <w:tcW w:w="1580" w:type="dxa"/>
            <w:noWrap w:val="0"/>
            <w:vAlign w:val="center"/>
          </w:tcPr>
          <w:p w14:paraId="3D22624E">
            <w:pPr>
              <w:jc w:val="center"/>
              <w:rPr>
                <w:rFonts w:hint="eastAsia" w:ascii="宋体" w:hAnsi="宋体" w:eastAsia="宋体" w:cs="宋体"/>
                <w:color w:val="auto"/>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采购需求</w:t>
            </w:r>
          </w:p>
        </w:tc>
        <w:tc>
          <w:tcPr>
            <w:tcW w:w="6783" w:type="dxa"/>
            <w:noWrap w:val="0"/>
            <w:vAlign w:val="center"/>
          </w:tcPr>
          <w:p w14:paraId="0D120C72">
            <w:pPr>
              <w:rPr>
                <w:rFonts w:hint="default" w:ascii="宋体" w:hAnsi="宋体" w:eastAsia="宋体" w:cs="宋体"/>
                <w:color w:val="auto"/>
                <w:szCs w:val="21"/>
                <w:highlight w:val="none"/>
                <w:lang w:val="en-US"/>
              </w:rPr>
            </w:pPr>
            <w:r>
              <w:rPr>
                <w:rFonts w:hint="eastAsia" w:ascii="宋体" w:hAnsi="宋体" w:eastAsia="宋体" w:cs="宋体"/>
                <w:kern w:val="0"/>
                <w:szCs w:val="21"/>
                <w:highlight w:val="none"/>
                <w:lang w:val="en-US" w:eastAsia="zh-CN"/>
              </w:rPr>
              <w:t>满足招标文件第五章“货物需求及技术要求”的要求</w:t>
            </w:r>
          </w:p>
        </w:tc>
      </w:tr>
      <w:tr w14:paraId="22AA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04" w:type="dxa"/>
            <w:vMerge w:val="continue"/>
            <w:noWrap w:val="0"/>
            <w:vAlign w:val="center"/>
          </w:tcPr>
          <w:p w14:paraId="029715FF">
            <w:pPr>
              <w:spacing w:line="312" w:lineRule="auto"/>
              <w:jc w:val="center"/>
              <w:rPr>
                <w:rFonts w:hint="eastAsia" w:ascii="宋体" w:hAnsi="宋体" w:eastAsia="宋体" w:cs="宋体"/>
                <w:color w:val="auto"/>
                <w:szCs w:val="21"/>
                <w:highlight w:val="none"/>
              </w:rPr>
            </w:pPr>
          </w:p>
        </w:tc>
        <w:tc>
          <w:tcPr>
            <w:tcW w:w="1006" w:type="dxa"/>
            <w:vMerge w:val="continue"/>
            <w:noWrap w:val="0"/>
            <w:vAlign w:val="center"/>
          </w:tcPr>
          <w:p w14:paraId="7660C226">
            <w:pPr>
              <w:spacing w:line="312" w:lineRule="auto"/>
              <w:jc w:val="center"/>
              <w:rPr>
                <w:rFonts w:hint="eastAsia" w:ascii="宋体" w:hAnsi="宋体" w:eastAsia="宋体" w:cs="宋体"/>
                <w:color w:val="auto"/>
                <w:szCs w:val="21"/>
                <w:highlight w:val="none"/>
              </w:rPr>
            </w:pPr>
          </w:p>
        </w:tc>
        <w:tc>
          <w:tcPr>
            <w:tcW w:w="1580" w:type="dxa"/>
            <w:noWrap w:val="0"/>
            <w:vAlign w:val="center"/>
          </w:tcPr>
          <w:p w14:paraId="2E028BDA">
            <w:pPr>
              <w:jc w:val="center"/>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投标</w:t>
            </w:r>
            <w:r>
              <w:rPr>
                <w:rFonts w:hint="eastAsia" w:ascii="宋体" w:hAnsi="宋体" w:eastAsia="宋体" w:cs="宋体"/>
                <w:bCs/>
                <w:color w:val="auto"/>
                <w:szCs w:val="21"/>
                <w:highlight w:val="none"/>
                <w:lang w:val="zh-CN"/>
              </w:rPr>
              <w:t>报价</w:t>
            </w:r>
          </w:p>
        </w:tc>
        <w:tc>
          <w:tcPr>
            <w:tcW w:w="6783" w:type="dxa"/>
            <w:noWrap w:val="0"/>
            <w:vAlign w:val="center"/>
          </w:tcPr>
          <w:p w14:paraId="07D3B995">
            <w:pPr>
              <w:rPr>
                <w:rFonts w:hint="eastAsia" w:ascii="宋体" w:hAnsi="宋体" w:eastAsia="宋体" w:cs="宋体"/>
                <w:color w:val="auto"/>
                <w:szCs w:val="21"/>
                <w:highlight w:val="none"/>
                <w:lang w:val="zh-CN"/>
              </w:rPr>
            </w:pPr>
            <w:r>
              <w:rPr>
                <w:rFonts w:hint="eastAsia" w:ascii="宋体" w:hAnsi="宋体" w:eastAsia="宋体" w:cs="宋体"/>
                <w:sz w:val="21"/>
                <w:szCs w:val="21"/>
              </w:rPr>
              <w:t>不超过</w:t>
            </w:r>
            <w:r>
              <w:rPr>
                <w:rFonts w:hint="eastAsia" w:ascii="宋体" w:hAnsi="宋体" w:eastAsia="宋体" w:cs="宋体"/>
                <w:sz w:val="21"/>
                <w:szCs w:val="21"/>
                <w:lang w:val="en-US" w:eastAsia="zh-CN"/>
              </w:rPr>
              <w:t>最高投标限价</w:t>
            </w:r>
            <w:r>
              <w:rPr>
                <w:rFonts w:hint="eastAsia" w:ascii="宋体" w:hAnsi="宋体" w:cs="宋体"/>
                <w:sz w:val="21"/>
                <w:szCs w:val="21"/>
                <w:highlight w:val="none"/>
                <w:lang w:val="en-US" w:eastAsia="zh-CN"/>
              </w:rPr>
              <w:t>3369619</w:t>
            </w:r>
            <w:r>
              <w:rPr>
                <w:rFonts w:hint="eastAsia" w:ascii="宋体" w:hAnsi="宋体" w:eastAsia="宋体" w:cs="宋体"/>
                <w:sz w:val="21"/>
                <w:szCs w:val="21"/>
                <w:highlight w:val="none"/>
              </w:rPr>
              <w:t>元</w:t>
            </w:r>
            <w:r>
              <w:rPr>
                <w:rFonts w:hint="eastAsia" w:ascii="宋体" w:hAnsi="宋体" w:eastAsia="宋体" w:cs="宋体"/>
                <w:sz w:val="21"/>
                <w:szCs w:val="21"/>
              </w:rPr>
              <w:t xml:space="preserve"> （超出此采购预算的响应报价其响应文件将被否决）</w:t>
            </w:r>
          </w:p>
        </w:tc>
      </w:tr>
      <w:tr w14:paraId="1009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04" w:type="dxa"/>
            <w:vMerge w:val="continue"/>
            <w:noWrap w:val="0"/>
            <w:vAlign w:val="center"/>
          </w:tcPr>
          <w:p w14:paraId="7234CCA1">
            <w:pPr>
              <w:spacing w:line="312" w:lineRule="auto"/>
              <w:jc w:val="center"/>
              <w:rPr>
                <w:rFonts w:hint="eastAsia" w:ascii="宋体" w:hAnsi="宋体" w:eastAsia="宋体" w:cs="宋体"/>
                <w:color w:val="auto"/>
                <w:szCs w:val="21"/>
                <w:highlight w:val="none"/>
              </w:rPr>
            </w:pPr>
          </w:p>
        </w:tc>
        <w:tc>
          <w:tcPr>
            <w:tcW w:w="1006" w:type="dxa"/>
            <w:vMerge w:val="continue"/>
            <w:noWrap w:val="0"/>
            <w:vAlign w:val="center"/>
          </w:tcPr>
          <w:p w14:paraId="037BE024">
            <w:pPr>
              <w:spacing w:line="312" w:lineRule="auto"/>
              <w:jc w:val="center"/>
              <w:rPr>
                <w:rFonts w:hint="eastAsia" w:ascii="宋体" w:hAnsi="宋体" w:eastAsia="宋体" w:cs="宋体"/>
                <w:color w:val="auto"/>
                <w:szCs w:val="21"/>
                <w:highlight w:val="none"/>
              </w:rPr>
            </w:pPr>
          </w:p>
        </w:tc>
        <w:tc>
          <w:tcPr>
            <w:tcW w:w="1580" w:type="dxa"/>
            <w:noWrap w:val="0"/>
            <w:vAlign w:val="center"/>
          </w:tcPr>
          <w:p w14:paraId="49E638BA">
            <w:pPr>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投标有效期</w:t>
            </w:r>
          </w:p>
        </w:tc>
        <w:tc>
          <w:tcPr>
            <w:tcW w:w="6783" w:type="dxa"/>
            <w:noWrap w:val="0"/>
            <w:vAlign w:val="center"/>
          </w:tcPr>
          <w:p w14:paraId="18B4B2B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90天</w:t>
            </w:r>
          </w:p>
        </w:tc>
      </w:tr>
      <w:tr w14:paraId="1956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04" w:type="dxa"/>
            <w:vMerge w:val="continue"/>
            <w:noWrap w:val="0"/>
            <w:vAlign w:val="center"/>
          </w:tcPr>
          <w:p w14:paraId="7D3637E3">
            <w:pPr>
              <w:spacing w:line="312" w:lineRule="auto"/>
              <w:jc w:val="center"/>
              <w:rPr>
                <w:rFonts w:hint="eastAsia" w:ascii="宋体" w:hAnsi="宋体" w:eastAsia="宋体" w:cs="宋体"/>
                <w:color w:val="auto"/>
                <w:szCs w:val="21"/>
                <w:highlight w:val="none"/>
              </w:rPr>
            </w:pPr>
          </w:p>
        </w:tc>
        <w:tc>
          <w:tcPr>
            <w:tcW w:w="1006" w:type="dxa"/>
            <w:vMerge w:val="continue"/>
            <w:noWrap w:val="0"/>
            <w:vAlign w:val="center"/>
          </w:tcPr>
          <w:p w14:paraId="521D41F3">
            <w:pPr>
              <w:spacing w:line="312" w:lineRule="auto"/>
              <w:jc w:val="center"/>
              <w:rPr>
                <w:rFonts w:hint="eastAsia" w:ascii="宋体" w:hAnsi="宋体" w:eastAsia="宋体" w:cs="宋体"/>
                <w:color w:val="auto"/>
                <w:szCs w:val="21"/>
                <w:highlight w:val="none"/>
              </w:rPr>
            </w:pPr>
          </w:p>
        </w:tc>
        <w:tc>
          <w:tcPr>
            <w:tcW w:w="1580" w:type="dxa"/>
            <w:noWrap w:val="0"/>
            <w:vAlign w:val="center"/>
          </w:tcPr>
          <w:p w14:paraId="765626B6">
            <w:pPr>
              <w:autoSpaceDE w:val="0"/>
              <w:autoSpaceDN w:val="0"/>
              <w:adjustRightInd w:val="0"/>
              <w:spacing w:line="300" w:lineRule="exact"/>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投标保证金</w:t>
            </w:r>
          </w:p>
        </w:tc>
        <w:tc>
          <w:tcPr>
            <w:tcW w:w="6783" w:type="dxa"/>
            <w:noWrap w:val="0"/>
            <w:vAlign w:val="center"/>
          </w:tcPr>
          <w:p w14:paraId="3BCF2584">
            <w:pPr>
              <w:autoSpaceDE w:val="0"/>
              <w:autoSpaceDN w:val="0"/>
              <w:adjustRightInd w:val="0"/>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文件要求的方式及时间缴纳</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lang w:val="zh-CN"/>
              </w:rPr>
              <w:t>内附扫描件加盖公章【要求扫描件清晰可见】</w:t>
            </w:r>
          </w:p>
        </w:tc>
      </w:tr>
    </w:tbl>
    <w:p w14:paraId="67C14141">
      <w:pPr>
        <w:spacing w:line="312" w:lineRule="auto"/>
        <w:ind w:right="-496" w:rightChars="-236"/>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注：1、上述表中要求提供的证书</w:t>
      </w:r>
      <w:r>
        <w:rPr>
          <w:rFonts w:hint="eastAsia" w:ascii="宋体" w:hAnsi="宋体" w:eastAsia="宋体" w:cs="宋体"/>
          <w:b/>
          <w:bCs/>
          <w:color w:val="auto"/>
          <w:szCs w:val="21"/>
          <w:highlight w:val="none"/>
        </w:rPr>
        <w:t>等</w:t>
      </w:r>
      <w:r>
        <w:rPr>
          <w:rFonts w:hint="eastAsia" w:ascii="宋体" w:hAnsi="宋体" w:eastAsia="宋体" w:cs="宋体"/>
          <w:b/>
          <w:bCs/>
          <w:color w:val="auto"/>
          <w:szCs w:val="21"/>
          <w:highlight w:val="none"/>
          <w:lang w:val="zh-CN"/>
        </w:rPr>
        <w:t>相关证明文件</w:t>
      </w:r>
      <w:r>
        <w:rPr>
          <w:rFonts w:hint="eastAsia" w:ascii="宋体" w:hAnsi="宋体" w:eastAsia="宋体" w:cs="宋体"/>
          <w:b/>
          <w:bCs/>
          <w:color w:val="auto"/>
          <w:szCs w:val="21"/>
          <w:highlight w:val="none"/>
        </w:rPr>
        <w:t>的</w:t>
      </w:r>
      <w:r>
        <w:rPr>
          <w:rFonts w:hint="eastAsia" w:ascii="宋体" w:hAnsi="宋体" w:eastAsia="宋体" w:cs="宋体"/>
          <w:b/>
          <w:bCs/>
          <w:color w:val="auto"/>
          <w:szCs w:val="21"/>
          <w:highlight w:val="none"/>
          <w:lang w:val="zh-CN"/>
        </w:rPr>
        <w:t>扫描件装订在投标文件中。</w:t>
      </w:r>
    </w:p>
    <w:p w14:paraId="36690ACA">
      <w:pPr>
        <w:spacing w:line="312" w:lineRule="auto"/>
        <w:ind w:right="-496" w:rightChars="-236" w:firstLine="422" w:firstLineChars="20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zh-CN"/>
        </w:rPr>
        <w:t>、上述内容中如某一证件正在年检或换证，需年检或换证部门出具有效证明方可确认。</w:t>
      </w:r>
    </w:p>
    <w:p w14:paraId="7CB84E0E">
      <w:pPr>
        <w:bidi w:val="0"/>
        <w:jc w:val="left"/>
        <w:rPr>
          <w:lang w:val="en-US" w:eastAsia="zh-CN"/>
        </w:rPr>
        <w:sectPr>
          <w:pgSz w:w="12240" w:h="15840"/>
          <w:pgMar w:top="1480" w:right="1140" w:bottom="920" w:left="1680" w:header="0" w:footer="721" w:gutter="0"/>
          <w:pgNumType w:fmt="decimal"/>
          <w:cols w:space="720" w:num="1"/>
        </w:sect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zh-CN"/>
        </w:rPr>
        <w:t>、上述要求投标人有一项不合格的，视为未通过初步评审，将不再进入后续评审。</w:t>
      </w:r>
    </w:p>
    <w:p w14:paraId="5FE6730D">
      <w:pPr>
        <w:pStyle w:val="31"/>
        <w:spacing w:after="0"/>
        <w:ind w:firstLine="3373" w:firstLineChars="1200"/>
        <w:jc w:val="both"/>
        <w:rPr>
          <w:rFonts w:hint="eastAsia" w:ascii="宋体" w:hAnsi="宋体"/>
          <w:b/>
          <w:sz w:val="28"/>
          <w:szCs w:val="28"/>
          <w:highlight w:val="none"/>
          <w:lang w:eastAsia="zh-CN"/>
        </w:rPr>
      </w:pPr>
      <w:r>
        <w:rPr>
          <w:rFonts w:hint="eastAsia" w:ascii="宋体" w:hAnsi="宋体"/>
          <w:b/>
          <w:sz w:val="28"/>
          <w:szCs w:val="28"/>
          <w:highlight w:val="none"/>
          <w:lang w:val="en-US" w:eastAsia="zh-CN"/>
        </w:rPr>
        <w:t>2.2</w:t>
      </w:r>
      <w:r>
        <w:rPr>
          <w:rFonts w:hint="eastAsia" w:ascii="宋体" w:hAnsi="宋体"/>
          <w:b/>
          <w:sz w:val="28"/>
          <w:szCs w:val="28"/>
          <w:highlight w:val="none"/>
          <w:lang w:eastAsia="zh-CN"/>
        </w:rPr>
        <w:t>详细评审表</w:t>
      </w:r>
    </w:p>
    <w:tbl>
      <w:tblPr>
        <w:tblStyle w:val="32"/>
        <w:tblpPr w:leftFromText="180" w:rightFromText="180" w:vertAnchor="text" w:horzAnchor="page" w:tblpXSpec="center" w:tblpY="312"/>
        <w:tblOverlap w:val="never"/>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744"/>
        <w:gridCol w:w="1372"/>
        <w:gridCol w:w="6705"/>
        <w:gridCol w:w="616"/>
      </w:tblGrid>
      <w:tr w14:paraId="417C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52" w:type="dxa"/>
            <w:noWrap w:val="0"/>
            <w:vAlign w:val="center"/>
          </w:tcPr>
          <w:p w14:paraId="7FE69F50">
            <w:pPr>
              <w:spacing w:line="360" w:lineRule="exact"/>
              <w:jc w:val="center"/>
              <w:rPr>
                <w:rFonts w:hint="eastAsia" w:ascii="宋体" w:hAnsi="宋体" w:eastAsia="宋体"/>
                <w:szCs w:val="21"/>
                <w:highlight w:val="none"/>
                <w:lang w:eastAsia="zh-CN"/>
              </w:rPr>
            </w:pPr>
            <w:r>
              <w:rPr>
                <w:rFonts w:hint="eastAsia" w:ascii="宋体" w:hAnsi="宋体"/>
                <w:szCs w:val="21"/>
                <w:highlight w:val="none"/>
                <w:lang w:eastAsia="zh-CN"/>
              </w:rPr>
              <w:t>序号</w:t>
            </w:r>
          </w:p>
        </w:tc>
        <w:tc>
          <w:tcPr>
            <w:tcW w:w="2116" w:type="dxa"/>
            <w:gridSpan w:val="2"/>
            <w:noWrap w:val="0"/>
            <w:vAlign w:val="center"/>
          </w:tcPr>
          <w:p w14:paraId="15D61985">
            <w:pPr>
              <w:spacing w:line="360" w:lineRule="exact"/>
              <w:ind w:firstLine="210" w:firstLineChars="100"/>
              <w:jc w:val="center"/>
              <w:rPr>
                <w:rFonts w:hint="eastAsia" w:ascii="宋体" w:hAnsi="宋体" w:eastAsia="宋体"/>
                <w:szCs w:val="21"/>
                <w:highlight w:val="none"/>
                <w:lang w:eastAsia="zh-CN"/>
              </w:rPr>
            </w:pPr>
            <w:r>
              <w:rPr>
                <w:rFonts w:hint="eastAsia" w:ascii="宋体" w:hAnsi="宋体"/>
                <w:szCs w:val="21"/>
                <w:highlight w:val="none"/>
                <w:lang w:eastAsia="zh-CN"/>
              </w:rPr>
              <w:t>评分项目</w:t>
            </w:r>
          </w:p>
        </w:tc>
        <w:tc>
          <w:tcPr>
            <w:tcW w:w="6705" w:type="dxa"/>
            <w:noWrap w:val="0"/>
            <w:vAlign w:val="center"/>
          </w:tcPr>
          <w:p w14:paraId="7293C402">
            <w:pPr>
              <w:spacing w:line="36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评标内容</w:t>
            </w:r>
          </w:p>
        </w:tc>
        <w:tc>
          <w:tcPr>
            <w:tcW w:w="616" w:type="dxa"/>
            <w:noWrap w:val="0"/>
            <w:vAlign w:val="center"/>
          </w:tcPr>
          <w:p w14:paraId="7FBC52F7">
            <w:pPr>
              <w:spacing w:line="360" w:lineRule="exact"/>
              <w:jc w:val="center"/>
              <w:rPr>
                <w:rFonts w:hint="eastAsia" w:ascii="宋体" w:hAnsi="宋体"/>
                <w:szCs w:val="21"/>
                <w:highlight w:val="none"/>
              </w:rPr>
            </w:pPr>
          </w:p>
        </w:tc>
      </w:tr>
      <w:tr w14:paraId="675D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52" w:type="dxa"/>
            <w:noWrap w:val="0"/>
            <w:vAlign w:val="center"/>
          </w:tcPr>
          <w:p w14:paraId="28C1688D">
            <w:pPr>
              <w:spacing w:line="360" w:lineRule="exact"/>
              <w:jc w:val="center"/>
              <w:rPr>
                <w:rFonts w:ascii="宋体" w:hAnsi="宋体"/>
                <w:szCs w:val="21"/>
                <w:highlight w:val="none"/>
              </w:rPr>
            </w:pPr>
            <w:r>
              <w:rPr>
                <w:rFonts w:hint="eastAsia" w:ascii="宋体" w:hAnsi="宋体"/>
                <w:szCs w:val="21"/>
                <w:highlight w:val="none"/>
              </w:rPr>
              <w:t>1</w:t>
            </w:r>
          </w:p>
        </w:tc>
        <w:tc>
          <w:tcPr>
            <w:tcW w:w="2116" w:type="dxa"/>
            <w:gridSpan w:val="2"/>
            <w:noWrap w:val="0"/>
            <w:vAlign w:val="center"/>
          </w:tcPr>
          <w:p w14:paraId="1C1CC049">
            <w:pPr>
              <w:spacing w:line="360" w:lineRule="exact"/>
              <w:jc w:val="center"/>
              <w:rPr>
                <w:rFonts w:ascii="宋体" w:hAnsi="宋体"/>
                <w:szCs w:val="21"/>
                <w:highlight w:val="none"/>
              </w:rPr>
            </w:pPr>
            <w:r>
              <w:rPr>
                <w:rFonts w:hint="eastAsia" w:ascii="宋体" w:hAnsi="宋体"/>
                <w:szCs w:val="21"/>
                <w:highlight w:val="none"/>
              </w:rPr>
              <w:t>价格因素分</w:t>
            </w:r>
          </w:p>
          <w:p w14:paraId="63020839">
            <w:pPr>
              <w:spacing w:line="360" w:lineRule="exact"/>
              <w:ind w:firstLine="210" w:firstLineChars="100"/>
              <w:jc w:val="center"/>
              <w:rPr>
                <w:rFonts w:ascii="宋体" w:hAnsi="宋体"/>
                <w:szCs w:val="21"/>
                <w:highlight w:val="none"/>
              </w:rPr>
            </w:pPr>
            <w:r>
              <w:rPr>
                <w:rFonts w:hint="eastAsia" w:ascii="宋体" w:hAnsi="宋体"/>
                <w:szCs w:val="21"/>
                <w:highlight w:val="none"/>
              </w:rPr>
              <w:t>(30分）</w:t>
            </w:r>
          </w:p>
        </w:tc>
        <w:tc>
          <w:tcPr>
            <w:tcW w:w="6705" w:type="dxa"/>
            <w:noWrap w:val="0"/>
            <w:vAlign w:val="top"/>
          </w:tcPr>
          <w:p w14:paraId="41024297">
            <w:pPr>
              <w:rPr>
                <w:rFonts w:hint="eastAsia"/>
                <w:highlight w:val="none"/>
              </w:rPr>
            </w:pPr>
            <w:r>
              <w:rPr>
                <w:rFonts w:hint="eastAsia"/>
                <w:highlight w:val="none"/>
              </w:rPr>
              <w:t>本项目的价格分</w:t>
            </w:r>
            <w:r>
              <w:rPr>
                <w:rFonts w:hint="eastAsia"/>
                <w:highlight w:val="none"/>
                <w:lang w:eastAsia="zh-CN"/>
              </w:rPr>
              <w:t>统一</w:t>
            </w:r>
            <w:r>
              <w:rPr>
                <w:rFonts w:hint="eastAsia"/>
                <w:highlight w:val="none"/>
              </w:rPr>
              <w:t>采用低价优先法计算，即通过本项目资格性检查</w:t>
            </w:r>
            <w:r>
              <w:rPr>
                <w:rFonts w:hint="eastAsia"/>
                <w:highlight w:val="none"/>
                <w:lang w:val="en-US" w:eastAsia="zh-CN"/>
              </w:rPr>
              <w:t>投标</w:t>
            </w:r>
            <w:r>
              <w:rPr>
                <w:rFonts w:hint="eastAsia"/>
                <w:highlight w:val="none"/>
              </w:rPr>
              <w:t>价格最低的报价为评标基准价，其价格分为满分即30分。其他</w:t>
            </w:r>
            <w:r>
              <w:rPr>
                <w:rFonts w:hint="eastAsia"/>
                <w:highlight w:val="none"/>
                <w:lang w:val="en-US" w:eastAsia="zh-CN"/>
              </w:rPr>
              <w:t>投标人</w:t>
            </w:r>
            <w:r>
              <w:rPr>
                <w:rFonts w:hint="eastAsia"/>
                <w:highlight w:val="none"/>
              </w:rPr>
              <w:t>的价格分统一按照下列公式计算：</w:t>
            </w:r>
          </w:p>
          <w:p w14:paraId="26C480A8">
            <w:pPr>
              <w:rPr>
                <w:rFonts w:hint="eastAsia"/>
                <w:highlight w:val="none"/>
              </w:rPr>
            </w:pPr>
            <w:r>
              <w:rPr>
                <w:rFonts w:hint="eastAsia"/>
                <w:highlight w:val="none"/>
                <w:lang w:val="en-US" w:eastAsia="zh-CN"/>
              </w:rPr>
              <w:t>投标</w:t>
            </w:r>
            <w:r>
              <w:rPr>
                <w:rFonts w:hint="eastAsia"/>
                <w:highlight w:val="none"/>
              </w:rPr>
              <w:t>报价得分=(评标基准价／</w:t>
            </w:r>
            <w:r>
              <w:rPr>
                <w:rFonts w:hint="eastAsia"/>
                <w:highlight w:val="none"/>
                <w:lang w:val="en-US" w:eastAsia="zh-CN"/>
              </w:rPr>
              <w:t>投标</w:t>
            </w:r>
            <w:r>
              <w:rPr>
                <w:rFonts w:hint="eastAsia"/>
                <w:highlight w:val="none"/>
              </w:rPr>
              <w:t>报价)×30。</w:t>
            </w:r>
          </w:p>
          <w:p w14:paraId="70844370">
            <w:pPr>
              <w:rPr>
                <w:rFonts w:hint="eastAsia"/>
                <w:highlight w:val="none"/>
              </w:rPr>
            </w:pPr>
            <w:r>
              <w:rPr>
                <w:rFonts w:hint="eastAsia"/>
                <w:highlight w:val="none"/>
              </w:rPr>
              <w:t>注：结果保留到小数点后两位。</w:t>
            </w:r>
          </w:p>
          <w:p w14:paraId="64184748">
            <w:pPr>
              <w:pStyle w:val="64"/>
              <w:spacing w:line="280" w:lineRule="auto"/>
              <w:ind w:right="90"/>
              <w:jc w:val="both"/>
              <w:rPr>
                <w:highlight w:val="none"/>
              </w:rPr>
            </w:pPr>
            <w:r>
              <w:rPr>
                <w:rFonts w:hint="eastAsia" w:ascii="Calibri" w:hAnsi="Calibri" w:eastAsia="宋体" w:cs="Times New Roman"/>
                <w:kern w:val="2"/>
                <w:sz w:val="21"/>
                <w:szCs w:val="22"/>
                <w:highlight w:val="none"/>
                <w:lang w:val="en-US" w:eastAsia="zh-CN" w:bidi="ar-SA"/>
              </w:rPr>
              <w:t>依据财库〔2020〕46号和吉财采购〔2022〕478号等文件要求，针对专门面向中小企业的采购项目，不享受价格扣除；针对非专门面向中小企业的采购项目，对小微企业给予10%的价格扣除，投标人应在投标文件中主动说明，需提供中小企业声明函, 不提供声明函的无效。</w:t>
            </w:r>
          </w:p>
        </w:tc>
        <w:tc>
          <w:tcPr>
            <w:tcW w:w="616" w:type="dxa"/>
            <w:noWrap w:val="0"/>
            <w:vAlign w:val="center"/>
          </w:tcPr>
          <w:p w14:paraId="0944DF58">
            <w:pPr>
              <w:spacing w:line="360" w:lineRule="exact"/>
              <w:jc w:val="center"/>
              <w:rPr>
                <w:rFonts w:ascii="宋体" w:hAnsi="宋体"/>
                <w:szCs w:val="21"/>
                <w:highlight w:val="none"/>
              </w:rPr>
            </w:pPr>
            <w:r>
              <w:rPr>
                <w:rFonts w:hint="eastAsia" w:ascii="宋体" w:hAnsi="宋体"/>
                <w:szCs w:val="21"/>
                <w:highlight w:val="none"/>
              </w:rPr>
              <w:t>30</w:t>
            </w:r>
          </w:p>
        </w:tc>
      </w:tr>
      <w:tr w14:paraId="28B3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452" w:type="dxa"/>
            <w:vMerge w:val="restart"/>
            <w:tcBorders>
              <w:top w:val="single" w:color="auto" w:sz="4" w:space="0"/>
              <w:left w:val="single" w:color="auto" w:sz="4" w:space="0"/>
            </w:tcBorders>
            <w:noWrap w:val="0"/>
            <w:vAlign w:val="center"/>
          </w:tcPr>
          <w:p w14:paraId="4AA0A49D">
            <w:pPr>
              <w:spacing w:line="360" w:lineRule="exact"/>
              <w:jc w:val="center"/>
              <w:rPr>
                <w:rFonts w:hint="eastAsia" w:ascii="宋体" w:hAnsi="宋体"/>
                <w:szCs w:val="21"/>
                <w:highlight w:val="none"/>
              </w:rPr>
            </w:pPr>
            <w:r>
              <w:rPr>
                <w:rFonts w:hint="eastAsia" w:ascii="宋体" w:hAnsi="宋体"/>
                <w:szCs w:val="21"/>
                <w:highlight w:val="none"/>
              </w:rPr>
              <w:t>2</w:t>
            </w:r>
          </w:p>
          <w:p w14:paraId="7B2080DF">
            <w:pPr>
              <w:spacing w:line="360" w:lineRule="exact"/>
              <w:jc w:val="left"/>
              <w:rPr>
                <w:rFonts w:hint="eastAsia" w:ascii="宋体" w:hAnsi="宋体" w:eastAsia="宋体"/>
                <w:color w:val="0000FF"/>
                <w:szCs w:val="21"/>
                <w:highlight w:val="none"/>
                <w:lang w:eastAsia="zh-CN"/>
              </w:rPr>
            </w:pPr>
          </w:p>
        </w:tc>
        <w:tc>
          <w:tcPr>
            <w:tcW w:w="744" w:type="dxa"/>
            <w:vMerge w:val="restart"/>
            <w:tcBorders>
              <w:top w:val="single" w:color="auto" w:sz="4" w:space="0"/>
              <w:right w:val="single" w:color="auto" w:sz="4" w:space="0"/>
            </w:tcBorders>
            <w:noWrap w:val="0"/>
            <w:vAlign w:val="center"/>
          </w:tcPr>
          <w:p w14:paraId="3C0AD400">
            <w:pPr>
              <w:spacing w:line="360" w:lineRule="exact"/>
              <w:ind w:firstLine="210" w:firstLineChars="100"/>
              <w:jc w:val="both"/>
              <w:rPr>
                <w:rFonts w:hint="eastAsia" w:ascii="宋体" w:hAnsi="宋体"/>
                <w:szCs w:val="21"/>
                <w:highlight w:val="none"/>
              </w:rPr>
            </w:pPr>
            <w:r>
              <w:rPr>
                <w:rFonts w:hint="eastAsia" w:ascii="宋体" w:hAnsi="宋体"/>
                <w:szCs w:val="21"/>
                <w:highlight w:val="none"/>
              </w:rPr>
              <w:t>商</w:t>
            </w:r>
          </w:p>
          <w:p w14:paraId="6EA02871">
            <w:pPr>
              <w:spacing w:line="360" w:lineRule="exact"/>
              <w:ind w:firstLine="210" w:firstLineChars="100"/>
              <w:jc w:val="both"/>
              <w:rPr>
                <w:rFonts w:hint="eastAsia" w:ascii="宋体" w:hAnsi="宋体"/>
                <w:szCs w:val="21"/>
                <w:highlight w:val="none"/>
              </w:rPr>
            </w:pPr>
            <w:r>
              <w:rPr>
                <w:rFonts w:hint="eastAsia" w:ascii="宋体" w:hAnsi="宋体"/>
                <w:szCs w:val="21"/>
                <w:highlight w:val="none"/>
              </w:rPr>
              <w:t>务</w:t>
            </w:r>
          </w:p>
          <w:p w14:paraId="23FAA58B">
            <w:pPr>
              <w:spacing w:line="360" w:lineRule="exact"/>
              <w:ind w:left="210" w:leftChars="100" w:firstLine="0" w:firstLineChars="0"/>
              <w:jc w:val="both"/>
              <w:rPr>
                <w:rFonts w:hint="eastAsia" w:ascii="宋体" w:hAnsi="宋体"/>
                <w:szCs w:val="21"/>
                <w:highlight w:val="none"/>
                <w:lang w:val="en-US" w:eastAsia="zh-CN"/>
              </w:rPr>
            </w:pPr>
            <w:r>
              <w:rPr>
                <w:rFonts w:hint="eastAsia" w:ascii="宋体" w:hAnsi="宋体"/>
                <w:szCs w:val="21"/>
                <w:highlight w:val="none"/>
                <w:lang w:val="en-US" w:eastAsia="zh-CN"/>
              </w:rPr>
              <w:t>部分</w:t>
            </w:r>
          </w:p>
          <w:p w14:paraId="614015A9">
            <w:pPr>
              <w:spacing w:line="360" w:lineRule="exact"/>
              <w:jc w:val="both"/>
              <w:rPr>
                <w:rFonts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16</w:t>
            </w:r>
            <w:r>
              <w:rPr>
                <w:rFonts w:hint="eastAsia" w:ascii="宋体" w:hAnsi="宋体"/>
                <w:szCs w:val="21"/>
                <w:highlight w:val="none"/>
              </w:rPr>
              <w:t>）</w:t>
            </w:r>
          </w:p>
        </w:tc>
        <w:tc>
          <w:tcPr>
            <w:tcW w:w="1372" w:type="dxa"/>
            <w:tcBorders>
              <w:left w:val="single" w:color="auto" w:sz="4" w:space="0"/>
            </w:tcBorders>
            <w:noWrap w:val="0"/>
            <w:vAlign w:val="center"/>
          </w:tcPr>
          <w:p w14:paraId="23FD45BF">
            <w:pPr>
              <w:jc w:val="center"/>
              <w:rPr>
                <w:rFonts w:hint="eastAsia" w:ascii="宋体" w:hAnsi="宋体" w:cs="宋体"/>
                <w:bCs/>
                <w:szCs w:val="21"/>
                <w:highlight w:val="none"/>
              </w:rPr>
            </w:pPr>
            <w:r>
              <w:rPr>
                <w:rFonts w:hint="eastAsia" w:ascii="宋体" w:hAnsi="宋体" w:cs="宋体"/>
                <w:bCs/>
                <w:szCs w:val="21"/>
                <w:highlight w:val="none"/>
              </w:rPr>
              <w:t>业</w:t>
            </w:r>
            <w:r>
              <w:rPr>
                <w:rFonts w:hint="eastAsia" w:ascii="宋体" w:hAnsi="宋体" w:cs="宋体"/>
                <w:bCs/>
                <w:szCs w:val="21"/>
                <w:highlight w:val="none"/>
                <w:lang w:val="en-US" w:eastAsia="zh-CN"/>
              </w:rPr>
              <w:t xml:space="preserve">  </w:t>
            </w:r>
            <w:r>
              <w:rPr>
                <w:rFonts w:hint="eastAsia" w:ascii="宋体" w:hAnsi="宋体" w:cs="宋体"/>
                <w:bCs/>
                <w:szCs w:val="21"/>
                <w:highlight w:val="none"/>
              </w:rPr>
              <w:t>绩</w:t>
            </w:r>
          </w:p>
        </w:tc>
        <w:tc>
          <w:tcPr>
            <w:tcW w:w="6705" w:type="dxa"/>
            <w:noWrap w:val="0"/>
            <w:vAlign w:val="center"/>
          </w:tcPr>
          <w:p w14:paraId="3B010BC0">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bCs/>
                <w:szCs w:val="21"/>
                <w:highlight w:val="none"/>
                <w:lang w:val="en-US" w:eastAsia="zh-CN"/>
              </w:rPr>
              <w:t>投标人</w:t>
            </w:r>
            <w:r>
              <w:rPr>
                <w:rFonts w:hint="eastAsia" w:ascii="宋体" w:hAnsi="宋体" w:eastAsia="宋体" w:cs="宋体"/>
                <w:color w:val="auto"/>
                <w:szCs w:val="21"/>
                <w:highlight w:val="none"/>
                <w:lang w:val="en-US" w:eastAsia="zh-CN"/>
              </w:rPr>
              <w:t>（2022年1月1日至今）承接过的类似</w:t>
            </w:r>
            <w:r>
              <w:rPr>
                <w:rFonts w:hint="eastAsia" w:ascii="宋体" w:hAnsi="宋体" w:eastAsia="宋体" w:cs="宋体"/>
                <w:color w:val="auto"/>
                <w:szCs w:val="21"/>
                <w:highlight w:val="none"/>
                <w:lang w:val="zh-CN" w:eastAsia="zh-CN"/>
              </w:rPr>
              <w:t>业绩，</w:t>
            </w:r>
            <w:r>
              <w:rPr>
                <w:rFonts w:hint="eastAsia" w:ascii="宋体" w:hAnsi="宋体" w:eastAsia="宋体" w:cs="宋体"/>
                <w:color w:val="auto"/>
                <w:szCs w:val="21"/>
                <w:highlight w:val="none"/>
                <w:lang w:val="en-US" w:eastAsia="zh-CN"/>
              </w:rPr>
              <w:t>每有一项得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分，最多得8分。</w:t>
            </w:r>
          </w:p>
          <w:p w14:paraId="0C202886">
            <w:pPr>
              <w:jc w:val="left"/>
              <w:rPr>
                <w:rFonts w:hint="eastAsia" w:ascii="宋体" w:hAnsi="宋体" w:cs="宋体"/>
                <w:bCs/>
                <w:szCs w:val="21"/>
                <w:highlight w:val="none"/>
              </w:rPr>
            </w:pPr>
            <w:r>
              <w:rPr>
                <w:rFonts w:hint="eastAsia" w:ascii="宋体" w:hAnsi="宋体" w:eastAsia="宋体" w:cs="宋体"/>
                <w:color w:val="auto"/>
                <w:szCs w:val="21"/>
                <w:highlight w:val="none"/>
                <w:lang w:val="en-US" w:eastAsia="zh-CN"/>
              </w:rPr>
              <w:t>文件内提供中标通知书或合同协议书扫描件并加盖公章（保证提供内容清晰可见）不提供或内容不清晰不得分。</w:t>
            </w:r>
          </w:p>
        </w:tc>
        <w:tc>
          <w:tcPr>
            <w:tcW w:w="616" w:type="dxa"/>
            <w:noWrap w:val="0"/>
            <w:vAlign w:val="center"/>
          </w:tcPr>
          <w:p w14:paraId="69CBC2C4">
            <w:pPr>
              <w:spacing w:line="360" w:lineRule="exact"/>
              <w:jc w:val="center"/>
              <w:rPr>
                <w:rFonts w:hint="default" w:ascii="宋体" w:hAnsi="宋体" w:eastAsia="宋体" w:cs="宋体"/>
                <w:bCs/>
                <w:szCs w:val="21"/>
                <w:highlight w:val="none"/>
                <w:lang w:val="en-US" w:eastAsia="zh-CN"/>
              </w:rPr>
            </w:pPr>
            <w:r>
              <w:rPr>
                <w:rFonts w:hint="eastAsia" w:ascii="宋体" w:hAnsi="宋体" w:cs="宋体"/>
                <w:szCs w:val="21"/>
                <w:highlight w:val="none"/>
                <w:lang w:val="en-US" w:eastAsia="zh-CN"/>
              </w:rPr>
              <w:t>8</w:t>
            </w:r>
          </w:p>
        </w:tc>
      </w:tr>
      <w:tr w14:paraId="5DAA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52" w:type="dxa"/>
            <w:vMerge w:val="continue"/>
            <w:tcBorders>
              <w:left w:val="single" w:color="auto" w:sz="4" w:space="0"/>
            </w:tcBorders>
            <w:noWrap w:val="0"/>
            <w:vAlign w:val="top"/>
          </w:tcPr>
          <w:p w14:paraId="463EC39F">
            <w:pPr>
              <w:spacing w:line="360" w:lineRule="exact"/>
              <w:jc w:val="left"/>
              <w:rPr>
                <w:rFonts w:ascii="宋体" w:hAnsi="宋体"/>
                <w:color w:val="0000FF"/>
                <w:szCs w:val="21"/>
                <w:highlight w:val="none"/>
              </w:rPr>
            </w:pPr>
          </w:p>
        </w:tc>
        <w:tc>
          <w:tcPr>
            <w:tcW w:w="744" w:type="dxa"/>
            <w:vMerge w:val="continue"/>
            <w:tcBorders>
              <w:right w:val="single" w:color="auto" w:sz="4" w:space="0"/>
            </w:tcBorders>
            <w:noWrap w:val="0"/>
            <w:vAlign w:val="top"/>
          </w:tcPr>
          <w:p w14:paraId="1AF8C027">
            <w:pPr>
              <w:spacing w:line="360" w:lineRule="exact"/>
              <w:jc w:val="left"/>
              <w:rPr>
                <w:rFonts w:ascii="宋体" w:hAnsi="宋体"/>
                <w:color w:val="0000FF"/>
                <w:szCs w:val="21"/>
                <w:highlight w:val="none"/>
              </w:rPr>
            </w:pPr>
          </w:p>
        </w:tc>
        <w:tc>
          <w:tcPr>
            <w:tcW w:w="1372" w:type="dxa"/>
            <w:tcBorders>
              <w:left w:val="single" w:color="auto" w:sz="4" w:space="0"/>
            </w:tcBorders>
            <w:noWrap w:val="0"/>
            <w:vAlign w:val="center"/>
          </w:tcPr>
          <w:p w14:paraId="58512AD9">
            <w:pPr>
              <w:ind w:firstLine="210" w:firstLineChars="100"/>
              <w:jc w:val="left"/>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企业实力</w:t>
            </w:r>
          </w:p>
        </w:tc>
        <w:tc>
          <w:tcPr>
            <w:tcW w:w="6705" w:type="dxa"/>
            <w:noWrap w:val="0"/>
            <w:vAlign w:val="center"/>
          </w:tcPr>
          <w:p w14:paraId="53D832CB">
            <w:pPr>
              <w:jc w:val="left"/>
              <w:rPr>
                <w:rFonts w:hint="eastAsia" w:ascii="宋体" w:hAnsi="宋体" w:eastAsia="宋体" w:cs="宋体"/>
                <w:bCs/>
                <w:szCs w:val="21"/>
                <w:highlight w:val="none"/>
                <w:lang w:val="en-US" w:eastAsia="zh-CN"/>
              </w:rPr>
            </w:pPr>
            <w:r>
              <w:rPr>
                <w:rFonts w:hint="eastAsia" w:ascii="宋体" w:hAnsi="宋体" w:cs="宋体"/>
                <w:bCs/>
                <w:szCs w:val="21"/>
                <w:highlight w:val="none"/>
                <w:lang w:val="en-US" w:eastAsia="zh-CN"/>
              </w:rPr>
              <w:t>投标人具有</w:t>
            </w:r>
            <w:r>
              <w:rPr>
                <w:rFonts w:hint="eastAsia" w:ascii="宋体" w:hAnsi="宋体" w:eastAsia="宋体" w:cs="宋体"/>
                <w:bCs/>
                <w:szCs w:val="21"/>
                <w:highlight w:val="none"/>
                <w:lang w:val="en-US" w:eastAsia="zh-CN"/>
              </w:rPr>
              <w:t>智慧视频监控类软件著作权登记证书，</w:t>
            </w:r>
            <w:r>
              <w:rPr>
                <w:rFonts w:hint="eastAsia" w:ascii="宋体" w:hAnsi="宋体" w:cs="宋体"/>
                <w:bCs/>
                <w:szCs w:val="21"/>
                <w:highlight w:val="none"/>
                <w:lang w:val="en-US" w:eastAsia="zh-CN"/>
              </w:rPr>
              <w:t>每有一项得1分，最多</w:t>
            </w:r>
            <w:r>
              <w:rPr>
                <w:rFonts w:hint="eastAsia" w:ascii="宋体" w:hAnsi="宋体" w:eastAsia="宋体" w:cs="宋体"/>
                <w:bCs/>
                <w:szCs w:val="21"/>
                <w:highlight w:val="none"/>
                <w:lang w:val="en-US" w:eastAsia="zh-CN"/>
              </w:rPr>
              <w:t>得3分；</w:t>
            </w:r>
          </w:p>
          <w:p w14:paraId="552C6249">
            <w:pPr>
              <w:jc w:val="left"/>
              <w:rPr>
                <w:rFonts w:hint="default"/>
                <w:lang w:val="en-US" w:eastAsia="zh-CN"/>
              </w:rPr>
            </w:pPr>
            <w:r>
              <w:rPr>
                <w:rFonts w:hint="eastAsia" w:ascii="宋体" w:hAnsi="宋体" w:eastAsia="宋体" w:cs="宋体"/>
                <w:color w:val="auto"/>
                <w:szCs w:val="21"/>
                <w:highlight w:val="none"/>
                <w:lang w:val="en-US" w:eastAsia="zh-CN"/>
              </w:rPr>
              <w:t>文件内提供</w:t>
            </w:r>
            <w:r>
              <w:rPr>
                <w:rFonts w:hint="eastAsia" w:ascii="宋体" w:hAnsi="宋体" w:cs="宋体"/>
                <w:color w:val="auto"/>
                <w:szCs w:val="21"/>
                <w:highlight w:val="none"/>
                <w:lang w:val="en-US" w:eastAsia="zh-CN"/>
              </w:rPr>
              <w:t>证书</w:t>
            </w:r>
            <w:r>
              <w:rPr>
                <w:rFonts w:hint="eastAsia" w:ascii="宋体" w:hAnsi="宋体" w:eastAsia="宋体" w:cs="宋体"/>
                <w:color w:val="auto"/>
                <w:szCs w:val="21"/>
                <w:highlight w:val="none"/>
                <w:lang w:val="en-US" w:eastAsia="zh-CN"/>
              </w:rPr>
              <w:t>扫描件并加盖公章</w:t>
            </w:r>
            <w:r>
              <w:rPr>
                <w:rFonts w:hint="eastAsia" w:ascii="宋体" w:hAnsi="宋体" w:cs="宋体"/>
                <w:color w:val="auto"/>
                <w:szCs w:val="21"/>
                <w:highlight w:val="none"/>
                <w:lang w:val="en-US" w:eastAsia="zh-CN"/>
              </w:rPr>
              <w:t>。</w:t>
            </w:r>
          </w:p>
        </w:tc>
        <w:tc>
          <w:tcPr>
            <w:tcW w:w="616" w:type="dxa"/>
            <w:noWrap w:val="0"/>
            <w:vAlign w:val="center"/>
          </w:tcPr>
          <w:p w14:paraId="05AD56D0">
            <w:pPr>
              <w:spacing w:line="36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p>
        </w:tc>
      </w:tr>
      <w:tr w14:paraId="2D5A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52" w:type="dxa"/>
            <w:vMerge w:val="continue"/>
            <w:tcBorders>
              <w:left w:val="single" w:color="auto" w:sz="4" w:space="0"/>
            </w:tcBorders>
            <w:noWrap w:val="0"/>
            <w:vAlign w:val="top"/>
          </w:tcPr>
          <w:p w14:paraId="0EE73B9A">
            <w:pPr>
              <w:spacing w:line="360" w:lineRule="exact"/>
              <w:jc w:val="left"/>
              <w:rPr>
                <w:rFonts w:hint="eastAsia" w:ascii="宋体" w:hAnsi="宋体" w:eastAsia="宋体"/>
                <w:color w:val="0000FF"/>
                <w:szCs w:val="21"/>
                <w:highlight w:val="none"/>
                <w:lang w:eastAsia="zh-CN"/>
              </w:rPr>
            </w:pPr>
          </w:p>
        </w:tc>
        <w:tc>
          <w:tcPr>
            <w:tcW w:w="744" w:type="dxa"/>
            <w:vMerge w:val="continue"/>
            <w:tcBorders>
              <w:right w:val="single" w:color="auto" w:sz="4" w:space="0"/>
            </w:tcBorders>
            <w:noWrap w:val="0"/>
            <w:vAlign w:val="top"/>
          </w:tcPr>
          <w:p w14:paraId="6EDC1D54">
            <w:pPr>
              <w:spacing w:line="360" w:lineRule="exact"/>
              <w:jc w:val="left"/>
              <w:rPr>
                <w:rFonts w:ascii="宋体" w:hAnsi="宋体"/>
                <w:color w:val="0000FF"/>
                <w:szCs w:val="21"/>
                <w:highlight w:val="none"/>
              </w:rPr>
            </w:pPr>
          </w:p>
        </w:tc>
        <w:tc>
          <w:tcPr>
            <w:tcW w:w="1372" w:type="dxa"/>
            <w:tcBorders>
              <w:left w:val="single" w:color="auto" w:sz="4" w:space="0"/>
            </w:tcBorders>
            <w:noWrap w:val="0"/>
            <w:vAlign w:val="center"/>
          </w:tcPr>
          <w:p w14:paraId="2705DB63">
            <w:pPr>
              <w:widowControl/>
              <w:jc w:val="center"/>
              <w:rPr>
                <w:rFonts w:hint="default" w:ascii="宋体" w:hAnsi="宋体" w:eastAsia="宋体" w:cs="宋体"/>
                <w:bCs/>
                <w:szCs w:val="21"/>
                <w:highlight w:val="yellow"/>
                <w:lang w:val="en-US" w:eastAsia="zh-CN"/>
              </w:rPr>
            </w:pPr>
            <w:r>
              <w:rPr>
                <w:rFonts w:hint="eastAsia" w:ascii="宋体" w:hAnsi="宋体" w:cs="宋体"/>
                <w:color w:val="auto"/>
                <w:sz w:val="21"/>
                <w:szCs w:val="21"/>
                <w:highlight w:val="none"/>
                <w:lang w:val="en-US" w:eastAsia="zh-CN"/>
              </w:rPr>
              <w:t>售后服务承诺</w:t>
            </w:r>
          </w:p>
        </w:tc>
        <w:tc>
          <w:tcPr>
            <w:tcW w:w="6705" w:type="dxa"/>
            <w:noWrap w:val="0"/>
            <w:vAlign w:val="center"/>
          </w:tcPr>
          <w:p w14:paraId="69989F93">
            <w:pPr>
              <w:numPr>
                <w:ilvl w:val="0"/>
                <w:numId w:val="6"/>
              </w:num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bCs/>
                <w:szCs w:val="21"/>
                <w:highlight w:val="none"/>
                <w:lang w:val="en-US" w:eastAsia="zh-CN"/>
              </w:rPr>
              <w:t>投标人</w:t>
            </w:r>
            <w:r>
              <w:rPr>
                <w:rFonts w:hint="eastAsia" w:ascii="宋体" w:hAnsi="宋体" w:cs="宋体"/>
                <w:bCs/>
                <w:szCs w:val="21"/>
                <w:highlight w:val="none"/>
                <w:lang w:val="en-US" w:eastAsia="zh-CN"/>
              </w:rPr>
              <w:t>配备</w:t>
            </w:r>
            <w:r>
              <w:rPr>
                <w:rFonts w:hint="eastAsia" w:ascii="宋体" w:hAnsi="宋体" w:eastAsia="宋体" w:cs="宋体"/>
                <w:color w:val="auto"/>
                <w:szCs w:val="21"/>
                <w:highlight w:val="none"/>
                <w:lang w:val="en-US" w:eastAsia="zh-CN"/>
              </w:rPr>
              <w:t>售后服务人员提供5人</w:t>
            </w:r>
            <w:r>
              <w:rPr>
                <w:rFonts w:hint="eastAsia" w:ascii="宋体" w:hAnsi="宋体" w:cs="宋体"/>
                <w:color w:val="auto"/>
                <w:szCs w:val="21"/>
                <w:highlight w:val="none"/>
                <w:lang w:val="en-US" w:eastAsia="zh-CN"/>
              </w:rPr>
              <w:t>（不含）</w:t>
            </w:r>
            <w:r>
              <w:rPr>
                <w:rFonts w:hint="eastAsia" w:ascii="宋体" w:hAnsi="宋体" w:eastAsia="宋体" w:cs="宋体"/>
                <w:color w:val="auto"/>
                <w:szCs w:val="21"/>
                <w:highlight w:val="none"/>
                <w:lang w:val="en-US" w:eastAsia="zh-CN"/>
              </w:rPr>
              <w:t>以上得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分，5人</w:t>
            </w:r>
            <w:r>
              <w:rPr>
                <w:rFonts w:hint="eastAsia" w:ascii="宋体" w:hAnsi="宋体" w:cs="宋体"/>
                <w:color w:val="auto"/>
                <w:szCs w:val="21"/>
                <w:highlight w:val="none"/>
                <w:lang w:val="en-US" w:eastAsia="zh-CN"/>
              </w:rPr>
              <w:t>（含）</w:t>
            </w:r>
            <w:r>
              <w:rPr>
                <w:rFonts w:hint="eastAsia" w:ascii="宋体" w:hAnsi="宋体" w:eastAsia="宋体" w:cs="宋体"/>
                <w:color w:val="auto"/>
                <w:szCs w:val="21"/>
                <w:highlight w:val="none"/>
                <w:lang w:val="en-US" w:eastAsia="zh-CN"/>
              </w:rPr>
              <w:t>及以下的1分；</w:t>
            </w:r>
          </w:p>
          <w:p w14:paraId="0B54E3A1">
            <w:pPr>
              <w:numPr>
                <w:ilvl w:val="0"/>
                <w:numId w:val="6"/>
              </w:numPr>
              <w:spacing w:line="360" w:lineRule="exact"/>
              <w:ind w:left="0" w:leftChars="0" w:firstLine="0" w:firstLineChars="0"/>
              <w:rPr>
                <w:rFonts w:hint="eastAsia" w:ascii="宋体" w:hAnsi="宋体" w:cs="宋体"/>
                <w:b w:val="0"/>
                <w:bCs/>
                <w:szCs w:val="21"/>
                <w:highlight w:val="none"/>
                <w:lang w:val="en-US" w:eastAsia="zh-CN"/>
              </w:rPr>
            </w:pPr>
            <w:r>
              <w:rPr>
                <w:rFonts w:hint="eastAsia" w:ascii="宋体" w:hAnsi="宋体" w:eastAsia="宋体" w:cs="宋体"/>
                <w:color w:val="auto"/>
                <w:szCs w:val="21"/>
                <w:highlight w:val="none"/>
                <w:lang w:val="en-US" w:eastAsia="zh-CN"/>
              </w:rPr>
              <w:t>在项目所在地具有售后服务机构得2分</w:t>
            </w:r>
            <w:r>
              <w:rPr>
                <w:rFonts w:hint="eastAsia" w:ascii="宋体" w:hAnsi="宋体" w:cs="宋体"/>
                <w:b w:val="0"/>
                <w:bCs/>
                <w:szCs w:val="21"/>
                <w:highlight w:val="none"/>
                <w:lang w:val="en-US" w:eastAsia="zh-CN"/>
              </w:rPr>
              <w:t>；</w:t>
            </w:r>
          </w:p>
          <w:p w14:paraId="101A59CA">
            <w:pPr>
              <w:numPr>
                <w:ilvl w:val="0"/>
                <w:numId w:val="6"/>
              </w:numPr>
              <w:spacing w:line="360" w:lineRule="exact"/>
              <w:ind w:left="0" w:leftChars="0" w:firstLine="0" w:firstLineChars="0"/>
              <w:rPr>
                <w:rFonts w:hint="default"/>
                <w:lang w:val="en-US" w:eastAsia="zh-CN"/>
              </w:rPr>
            </w:pPr>
            <w:r>
              <w:rPr>
                <w:rFonts w:hint="eastAsia" w:ascii="宋体" w:hAnsi="宋体" w:cs="宋体"/>
                <w:b w:val="0"/>
                <w:bCs/>
                <w:szCs w:val="21"/>
                <w:highlight w:val="none"/>
                <w:lang w:val="en-US" w:eastAsia="zh-CN"/>
              </w:rPr>
              <w:t>承诺售后服务响应时间在2个小时内的得1分。</w:t>
            </w:r>
          </w:p>
          <w:p w14:paraId="59655695">
            <w:pPr>
              <w:spacing w:line="360" w:lineRule="exact"/>
              <w:rPr>
                <w:rFonts w:hint="default"/>
                <w:lang w:val="en-US" w:eastAsia="zh-CN"/>
              </w:rPr>
            </w:pPr>
            <w:r>
              <w:rPr>
                <w:rFonts w:hint="eastAsia" w:ascii="宋体" w:hAnsi="宋体" w:eastAsia="宋体" w:cs="宋体"/>
                <w:b w:val="0"/>
                <w:kern w:val="0"/>
                <w:sz w:val="21"/>
                <w:szCs w:val="21"/>
                <w:highlight w:val="none"/>
                <w:lang w:val="en-US" w:eastAsia="zh-CN"/>
              </w:rPr>
              <w:t>投标文件内附相关证明材料</w:t>
            </w:r>
            <w:r>
              <w:rPr>
                <w:rFonts w:hint="eastAsia" w:ascii="宋体" w:hAnsi="宋体" w:eastAsia="宋体" w:cs="宋体"/>
                <w:color w:val="auto"/>
                <w:szCs w:val="21"/>
                <w:highlight w:val="none"/>
                <w:lang w:val="en-US" w:eastAsia="zh-CN"/>
              </w:rPr>
              <w:t>扫描件并加盖公章</w:t>
            </w:r>
            <w:r>
              <w:rPr>
                <w:rFonts w:hint="eastAsia" w:ascii="宋体" w:hAnsi="宋体" w:cs="宋体"/>
                <w:color w:val="auto"/>
                <w:szCs w:val="21"/>
                <w:highlight w:val="none"/>
                <w:lang w:val="en-US" w:eastAsia="zh-CN"/>
              </w:rPr>
              <w:t>。</w:t>
            </w:r>
          </w:p>
        </w:tc>
        <w:tc>
          <w:tcPr>
            <w:tcW w:w="616" w:type="dxa"/>
            <w:noWrap w:val="0"/>
            <w:vAlign w:val="center"/>
          </w:tcPr>
          <w:p w14:paraId="3ED56433">
            <w:pPr>
              <w:spacing w:line="360" w:lineRule="exact"/>
              <w:jc w:val="center"/>
              <w:rPr>
                <w:rFonts w:hint="default" w:ascii="宋体" w:hAnsi="宋体" w:eastAsia="宋体" w:cs="宋体"/>
                <w:szCs w:val="21"/>
                <w:highlight w:val="yellow"/>
                <w:lang w:val="en-US" w:eastAsia="zh-CN"/>
              </w:rPr>
            </w:pPr>
            <w:r>
              <w:rPr>
                <w:rFonts w:hint="eastAsia" w:ascii="宋体" w:hAnsi="宋体" w:cs="宋体"/>
                <w:szCs w:val="21"/>
                <w:highlight w:val="none"/>
                <w:lang w:val="en-US" w:eastAsia="zh-CN"/>
              </w:rPr>
              <w:t>5</w:t>
            </w:r>
          </w:p>
        </w:tc>
      </w:tr>
      <w:tr w14:paraId="19E1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452" w:type="dxa"/>
            <w:vMerge w:val="restart"/>
            <w:tcBorders>
              <w:top w:val="single" w:color="auto" w:sz="4" w:space="0"/>
            </w:tcBorders>
            <w:noWrap w:val="0"/>
            <w:vAlign w:val="center"/>
          </w:tcPr>
          <w:p w14:paraId="0CA5ABD1">
            <w:pPr>
              <w:spacing w:line="360" w:lineRule="exact"/>
              <w:jc w:val="center"/>
              <w:rPr>
                <w:rFonts w:hint="eastAsia" w:ascii="宋体" w:hAnsi="宋体" w:eastAsia="宋体"/>
                <w:color w:val="0000FF"/>
                <w:szCs w:val="21"/>
                <w:highlight w:val="none"/>
                <w:lang w:val="en-US" w:eastAsia="zh-CN"/>
              </w:rPr>
            </w:pPr>
            <w:r>
              <w:rPr>
                <w:rFonts w:hint="eastAsia" w:ascii="宋体" w:hAnsi="宋体"/>
                <w:color w:val="auto"/>
                <w:szCs w:val="21"/>
                <w:highlight w:val="none"/>
                <w:lang w:val="en-US" w:eastAsia="zh-CN"/>
              </w:rPr>
              <w:t>3</w:t>
            </w:r>
          </w:p>
        </w:tc>
        <w:tc>
          <w:tcPr>
            <w:tcW w:w="744" w:type="dxa"/>
            <w:vMerge w:val="restart"/>
            <w:tcBorders>
              <w:top w:val="single" w:color="auto" w:sz="4" w:space="0"/>
            </w:tcBorders>
            <w:noWrap w:val="0"/>
            <w:vAlign w:val="center"/>
          </w:tcPr>
          <w:p w14:paraId="5A845A1B">
            <w:pPr>
              <w:spacing w:line="360" w:lineRule="exact"/>
              <w:jc w:val="center"/>
              <w:rPr>
                <w:rFonts w:hint="eastAsia" w:ascii="宋体" w:hAnsi="宋体"/>
                <w:szCs w:val="21"/>
                <w:highlight w:val="none"/>
              </w:rPr>
            </w:pPr>
            <w:r>
              <w:rPr>
                <w:rFonts w:hint="eastAsia" w:ascii="宋体" w:hAnsi="宋体"/>
                <w:szCs w:val="21"/>
                <w:highlight w:val="none"/>
              </w:rPr>
              <w:t>技</w:t>
            </w:r>
          </w:p>
          <w:p w14:paraId="3D838538">
            <w:pPr>
              <w:spacing w:line="360" w:lineRule="exact"/>
              <w:jc w:val="center"/>
              <w:rPr>
                <w:rFonts w:ascii="宋体" w:hAnsi="宋体"/>
                <w:szCs w:val="21"/>
                <w:highlight w:val="none"/>
              </w:rPr>
            </w:pPr>
            <w:r>
              <w:rPr>
                <w:rFonts w:hint="eastAsia" w:ascii="宋体" w:hAnsi="宋体"/>
                <w:szCs w:val="21"/>
                <w:highlight w:val="none"/>
              </w:rPr>
              <w:t>术</w:t>
            </w:r>
          </w:p>
          <w:p w14:paraId="61D175A5">
            <w:pPr>
              <w:spacing w:line="360" w:lineRule="exact"/>
              <w:jc w:val="center"/>
              <w:rPr>
                <w:rFonts w:hint="eastAsia" w:ascii="宋体" w:hAnsi="宋体"/>
                <w:szCs w:val="21"/>
                <w:highlight w:val="none"/>
                <w:lang w:val="en-US" w:eastAsia="zh-CN"/>
              </w:rPr>
            </w:pPr>
            <w:r>
              <w:rPr>
                <w:rFonts w:hint="eastAsia" w:ascii="宋体" w:hAnsi="宋体"/>
                <w:szCs w:val="21"/>
                <w:highlight w:val="none"/>
                <w:lang w:val="en-US" w:eastAsia="zh-CN"/>
              </w:rPr>
              <w:t>部</w:t>
            </w:r>
          </w:p>
          <w:p w14:paraId="2011C2C6">
            <w:pPr>
              <w:spacing w:line="360" w:lineRule="exact"/>
              <w:jc w:val="center"/>
              <w:rPr>
                <w:rFonts w:ascii="宋体" w:hAnsi="宋体"/>
                <w:szCs w:val="21"/>
                <w:highlight w:val="none"/>
              </w:rPr>
            </w:pPr>
            <w:r>
              <w:rPr>
                <w:rFonts w:hint="eastAsia" w:ascii="宋体" w:hAnsi="宋体"/>
                <w:szCs w:val="21"/>
                <w:highlight w:val="none"/>
                <w:lang w:val="en-US" w:eastAsia="zh-CN"/>
              </w:rPr>
              <w:t>分</w:t>
            </w:r>
            <w:r>
              <w:rPr>
                <w:rFonts w:hint="eastAsia" w:ascii="宋体" w:hAnsi="宋体"/>
                <w:szCs w:val="21"/>
                <w:highlight w:val="none"/>
              </w:rPr>
              <w:t>（</w:t>
            </w:r>
            <w:r>
              <w:rPr>
                <w:rFonts w:hint="eastAsia" w:ascii="宋体" w:hAnsi="宋体"/>
                <w:szCs w:val="21"/>
                <w:highlight w:val="none"/>
                <w:lang w:val="en-US" w:eastAsia="zh-CN"/>
              </w:rPr>
              <w:t>53</w:t>
            </w:r>
            <w:r>
              <w:rPr>
                <w:rFonts w:hint="eastAsia" w:ascii="宋体" w:hAnsi="宋体"/>
                <w:szCs w:val="21"/>
                <w:highlight w:val="none"/>
              </w:rPr>
              <w:t>）</w:t>
            </w:r>
          </w:p>
        </w:tc>
        <w:tc>
          <w:tcPr>
            <w:tcW w:w="1372" w:type="dxa"/>
            <w:noWrap w:val="0"/>
            <w:vAlign w:val="center"/>
          </w:tcPr>
          <w:p w14:paraId="1A663651">
            <w:pPr>
              <w:adjustRightInd w:val="0"/>
              <w:snapToGrid w:val="0"/>
              <w:spacing w:after="60" w:line="240" w:lineRule="exact"/>
              <w:jc w:val="center"/>
              <w:rPr>
                <w:rFonts w:hint="eastAsia" w:ascii="宋体" w:hAnsi="宋体" w:eastAsia="宋体" w:cs="宋体"/>
                <w:bCs/>
                <w:szCs w:val="21"/>
                <w:highlight w:val="none"/>
                <w:lang w:val="en-US" w:eastAsia="zh-CN"/>
              </w:rPr>
            </w:pPr>
            <w:r>
              <w:rPr>
                <w:rFonts w:hint="eastAsia"/>
                <w:b w:val="0"/>
                <w:bCs w:val="0"/>
                <w:color w:val="auto"/>
                <w:sz w:val="21"/>
                <w:szCs w:val="21"/>
                <w:highlight w:val="none"/>
                <w:lang w:eastAsia="zh-CN"/>
              </w:rPr>
              <w:t>供货</w:t>
            </w:r>
            <w:r>
              <w:rPr>
                <w:rFonts w:hint="eastAsia"/>
                <w:b w:val="0"/>
                <w:bCs w:val="0"/>
                <w:color w:val="auto"/>
                <w:sz w:val="21"/>
                <w:szCs w:val="21"/>
                <w:highlight w:val="none"/>
                <w:lang w:val="en-US" w:eastAsia="zh-CN"/>
              </w:rPr>
              <w:t>及安装调试</w:t>
            </w:r>
            <w:r>
              <w:rPr>
                <w:rFonts w:hint="eastAsia"/>
                <w:b w:val="0"/>
                <w:bCs w:val="0"/>
                <w:color w:val="auto"/>
                <w:sz w:val="21"/>
                <w:szCs w:val="21"/>
                <w:highlight w:val="none"/>
                <w:lang w:eastAsia="zh-CN"/>
              </w:rPr>
              <w:t>方案</w:t>
            </w:r>
          </w:p>
        </w:tc>
        <w:tc>
          <w:tcPr>
            <w:tcW w:w="6705" w:type="dxa"/>
            <w:noWrap w:val="0"/>
            <w:vAlign w:val="center"/>
          </w:tcPr>
          <w:p w14:paraId="2085A02E">
            <w:pPr>
              <w:pStyle w:val="51"/>
              <w:numPr>
                <w:ilvl w:val="6"/>
                <w:numId w:val="0"/>
              </w:numPr>
              <w:rPr>
                <w:rFonts w:hint="eastAsia" w:ascii="宋体" w:hAnsi="宋体" w:eastAsia="宋体" w:cs="宋体"/>
                <w:bCs/>
                <w:szCs w:val="21"/>
                <w:highlight w:val="none"/>
                <w:lang w:val="en-US" w:eastAsia="zh-CN"/>
              </w:rPr>
            </w:pPr>
            <w:r>
              <w:rPr>
                <w:rFonts w:hint="eastAsia"/>
                <w:kern w:val="2"/>
                <w:sz w:val="21"/>
                <w:szCs w:val="21"/>
                <w:highlight w:val="none"/>
                <w:lang w:val="en-US" w:eastAsia="zh-CN" w:bidi="ar-SA"/>
              </w:rPr>
              <w:t>根据各投标人</w:t>
            </w:r>
            <w:r>
              <w:rPr>
                <w:rFonts w:hint="eastAsia"/>
                <w:kern w:val="2"/>
                <w:sz w:val="21"/>
                <w:szCs w:val="21"/>
                <w:highlight w:val="none"/>
                <w:lang w:val="zh-CN" w:eastAsia="zh-CN" w:bidi="ar-SA"/>
              </w:rPr>
              <w:t>针对本项目提出的</w:t>
            </w:r>
            <w:r>
              <w:rPr>
                <w:rFonts w:hint="eastAsia"/>
                <w:b w:val="0"/>
                <w:bCs w:val="0"/>
                <w:color w:val="auto"/>
                <w:sz w:val="21"/>
                <w:szCs w:val="21"/>
                <w:highlight w:val="none"/>
                <w:lang w:eastAsia="zh-CN"/>
              </w:rPr>
              <w:t>供货</w:t>
            </w:r>
            <w:r>
              <w:rPr>
                <w:rFonts w:hint="eastAsia"/>
                <w:b w:val="0"/>
                <w:bCs w:val="0"/>
                <w:color w:val="auto"/>
                <w:sz w:val="21"/>
                <w:szCs w:val="21"/>
                <w:highlight w:val="none"/>
                <w:lang w:val="en-US" w:eastAsia="zh-CN"/>
              </w:rPr>
              <w:t>及安装调试</w:t>
            </w:r>
            <w:r>
              <w:rPr>
                <w:rFonts w:hint="eastAsia"/>
                <w:b w:val="0"/>
                <w:bCs w:val="0"/>
                <w:color w:val="auto"/>
                <w:sz w:val="21"/>
                <w:szCs w:val="21"/>
                <w:highlight w:val="none"/>
                <w:lang w:eastAsia="zh-CN"/>
              </w:rPr>
              <w:t>方案</w:t>
            </w:r>
            <w:r>
              <w:rPr>
                <w:rFonts w:hint="eastAsia" w:ascii="宋体" w:hAnsi="宋体" w:eastAsia="宋体" w:cs="宋体"/>
                <w:sz w:val="21"/>
                <w:szCs w:val="21"/>
                <w:highlight w:val="none"/>
                <w:lang w:val="en-US" w:eastAsia="zh-CN"/>
              </w:rPr>
              <w:t>进行评审</w:t>
            </w:r>
            <w:r>
              <w:rPr>
                <w:rFonts w:hint="eastAsia" w:ascii="宋体" w:hAnsi="宋体" w:cs="宋体"/>
                <w:color w:val="auto"/>
                <w:kern w:val="2"/>
                <w:sz w:val="21"/>
                <w:szCs w:val="21"/>
                <w:highlight w:val="none"/>
                <w:lang w:val="en-US" w:eastAsia="zh-CN" w:bidi="ar-SA"/>
              </w:rPr>
              <w:t>：</w:t>
            </w:r>
            <w:r>
              <w:rPr>
                <w:rFonts w:hint="eastAsia" w:ascii="宋体" w:hAnsi="宋体" w:eastAsia="宋体" w:cs="宋体"/>
                <w:sz w:val="21"/>
                <w:szCs w:val="21"/>
                <w:highlight w:val="none"/>
                <w:lang w:val="en-US" w:eastAsia="zh-CN"/>
              </w:rPr>
              <w:t>方案科学、得力、切合实际，得</w:t>
            </w: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en-US" w:eastAsia="zh-CN"/>
              </w:rPr>
              <w:t>分；方案具体、可行，得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分；方案一般，得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分；方案不切合实际，得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分；无此项内容不得分。</w:t>
            </w:r>
          </w:p>
        </w:tc>
        <w:tc>
          <w:tcPr>
            <w:tcW w:w="616" w:type="dxa"/>
            <w:noWrap w:val="0"/>
            <w:vAlign w:val="center"/>
          </w:tcPr>
          <w:p w14:paraId="695A4D27">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11</w:t>
            </w:r>
          </w:p>
        </w:tc>
      </w:tr>
      <w:tr w14:paraId="67EF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452" w:type="dxa"/>
            <w:vMerge w:val="continue"/>
            <w:noWrap w:val="0"/>
            <w:vAlign w:val="center"/>
          </w:tcPr>
          <w:p w14:paraId="6C2254A5">
            <w:pPr>
              <w:spacing w:line="360" w:lineRule="exact"/>
              <w:jc w:val="center"/>
              <w:rPr>
                <w:rFonts w:ascii="宋体" w:hAnsi="宋体"/>
                <w:color w:val="0000FF"/>
                <w:szCs w:val="21"/>
                <w:highlight w:val="none"/>
              </w:rPr>
            </w:pPr>
          </w:p>
        </w:tc>
        <w:tc>
          <w:tcPr>
            <w:tcW w:w="744" w:type="dxa"/>
            <w:vMerge w:val="continue"/>
            <w:noWrap w:val="0"/>
            <w:vAlign w:val="center"/>
          </w:tcPr>
          <w:p w14:paraId="6F9BC2EF">
            <w:pPr>
              <w:spacing w:line="360" w:lineRule="exact"/>
              <w:jc w:val="center"/>
              <w:rPr>
                <w:rFonts w:hint="eastAsia" w:ascii="宋体" w:hAnsi="宋体"/>
                <w:szCs w:val="21"/>
                <w:highlight w:val="none"/>
              </w:rPr>
            </w:pPr>
          </w:p>
        </w:tc>
        <w:tc>
          <w:tcPr>
            <w:tcW w:w="1372" w:type="dxa"/>
            <w:noWrap w:val="0"/>
            <w:vAlign w:val="center"/>
          </w:tcPr>
          <w:p w14:paraId="24E6B98D">
            <w:pPr>
              <w:spacing w:line="360" w:lineRule="exact"/>
              <w:jc w:val="center"/>
              <w:rPr>
                <w:rFonts w:hint="default" w:ascii="宋体" w:hAnsi="宋体"/>
                <w:szCs w:val="21"/>
                <w:highlight w:val="none"/>
                <w:lang w:val="en-US"/>
              </w:rPr>
            </w:pPr>
            <w:r>
              <w:rPr>
                <w:rFonts w:hint="eastAsia" w:ascii="宋体" w:hAnsi="宋体" w:eastAsia="宋体" w:cs="宋体"/>
                <w:sz w:val="21"/>
                <w:szCs w:val="21"/>
                <w:lang w:val="en-US" w:eastAsia="zh-CN"/>
              </w:rPr>
              <w:t>进度保证措施</w:t>
            </w:r>
          </w:p>
        </w:tc>
        <w:tc>
          <w:tcPr>
            <w:tcW w:w="6705" w:type="dxa"/>
            <w:noWrap w:val="0"/>
            <w:vAlign w:val="center"/>
          </w:tcPr>
          <w:p w14:paraId="32899DBB">
            <w:pPr>
              <w:pStyle w:val="3"/>
              <w:rPr>
                <w:rFonts w:hint="default"/>
                <w:kern w:val="2"/>
                <w:sz w:val="21"/>
                <w:szCs w:val="21"/>
                <w:highlight w:val="none"/>
                <w:lang w:val="en-US" w:eastAsia="zh-CN" w:bidi="ar-SA"/>
              </w:rPr>
            </w:pPr>
            <w:r>
              <w:rPr>
                <w:rFonts w:hint="eastAsia" w:ascii="宋体" w:hAnsi="宋体" w:eastAsia="宋体" w:cs="宋体"/>
                <w:sz w:val="21"/>
                <w:szCs w:val="21"/>
                <w:highlight w:val="none"/>
                <w:lang w:val="en-US" w:eastAsia="zh-CN"/>
              </w:rPr>
              <w:t>根据</w:t>
            </w:r>
            <w:r>
              <w:rPr>
                <w:rFonts w:hint="eastAsia"/>
                <w:kern w:val="2"/>
                <w:sz w:val="21"/>
                <w:szCs w:val="21"/>
                <w:highlight w:val="none"/>
                <w:lang w:val="en-US" w:eastAsia="zh-CN" w:bidi="ar-SA"/>
              </w:rPr>
              <w:t>投标人</w:t>
            </w:r>
            <w:r>
              <w:rPr>
                <w:rFonts w:hint="eastAsia" w:ascii="宋体" w:hAnsi="宋体" w:eastAsia="宋体" w:cs="宋体"/>
                <w:sz w:val="21"/>
                <w:szCs w:val="21"/>
                <w:highlight w:val="none"/>
                <w:lang w:val="en-US" w:eastAsia="zh-CN"/>
              </w:rPr>
              <w:t>提供的进度保证措施进行评审：措施科学、得力、切合实际，得</w:t>
            </w: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en-US" w:eastAsia="zh-CN"/>
              </w:rPr>
              <w:t>分；措施具体、可行，得</w:t>
            </w: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val="en-US" w:eastAsia="zh-CN"/>
              </w:rPr>
              <w:t>分；措施一般，得</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分；措施不切合实际，得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分；无此项内容不得分。</w:t>
            </w:r>
          </w:p>
        </w:tc>
        <w:tc>
          <w:tcPr>
            <w:tcW w:w="616" w:type="dxa"/>
            <w:noWrap w:val="0"/>
            <w:vAlign w:val="center"/>
          </w:tcPr>
          <w:p w14:paraId="37658A9E">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11</w:t>
            </w:r>
          </w:p>
        </w:tc>
      </w:tr>
      <w:tr w14:paraId="36994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452" w:type="dxa"/>
            <w:vMerge w:val="continue"/>
            <w:noWrap w:val="0"/>
            <w:vAlign w:val="center"/>
          </w:tcPr>
          <w:p w14:paraId="2F0CDA45">
            <w:pPr>
              <w:spacing w:line="360" w:lineRule="exact"/>
              <w:jc w:val="center"/>
              <w:rPr>
                <w:rFonts w:ascii="宋体" w:hAnsi="宋体"/>
                <w:color w:val="0000FF"/>
                <w:szCs w:val="21"/>
                <w:highlight w:val="none"/>
              </w:rPr>
            </w:pPr>
          </w:p>
        </w:tc>
        <w:tc>
          <w:tcPr>
            <w:tcW w:w="744" w:type="dxa"/>
            <w:vMerge w:val="continue"/>
            <w:noWrap w:val="0"/>
            <w:vAlign w:val="center"/>
          </w:tcPr>
          <w:p w14:paraId="115359B2">
            <w:pPr>
              <w:spacing w:line="360" w:lineRule="exact"/>
              <w:jc w:val="center"/>
              <w:rPr>
                <w:rFonts w:hint="eastAsia" w:ascii="宋体" w:hAnsi="宋体"/>
                <w:szCs w:val="21"/>
                <w:highlight w:val="none"/>
              </w:rPr>
            </w:pPr>
          </w:p>
        </w:tc>
        <w:tc>
          <w:tcPr>
            <w:tcW w:w="1372" w:type="dxa"/>
            <w:noWrap w:val="0"/>
            <w:vAlign w:val="center"/>
          </w:tcPr>
          <w:p w14:paraId="181FB8EF">
            <w:pPr>
              <w:adjustRightInd w:val="0"/>
              <w:snapToGrid w:val="0"/>
              <w:spacing w:after="60" w:line="240" w:lineRule="exact"/>
              <w:jc w:val="both"/>
              <w:rPr>
                <w:rFonts w:hint="default" w:ascii="宋体" w:hAnsi="宋体"/>
                <w:szCs w:val="21"/>
                <w:highlight w:val="none"/>
                <w:lang w:val="en-US"/>
              </w:rPr>
            </w:pPr>
            <w:r>
              <w:rPr>
                <w:rFonts w:hint="eastAsia" w:eastAsia="宋体" w:cs="Times New Roman"/>
                <w:b w:val="0"/>
                <w:bCs w:val="0"/>
                <w:color w:val="auto"/>
                <w:sz w:val="21"/>
                <w:szCs w:val="21"/>
                <w:highlight w:val="none"/>
                <w:lang w:eastAsia="zh-CN"/>
              </w:rPr>
              <w:t>质量保证措施</w:t>
            </w:r>
          </w:p>
        </w:tc>
        <w:tc>
          <w:tcPr>
            <w:tcW w:w="6705" w:type="dxa"/>
            <w:noWrap w:val="0"/>
            <w:vAlign w:val="center"/>
          </w:tcPr>
          <w:p w14:paraId="2F399E51">
            <w:pPr>
              <w:pStyle w:val="51"/>
              <w:numPr>
                <w:ilvl w:val="6"/>
                <w:numId w:val="0"/>
              </w:numPr>
              <w:ind w:left="0" w:leftChars="0" w:firstLine="0" w:firstLineChars="0"/>
              <w:rPr>
                <w:rFonts w:hint="eastAsia" w:ascii="宋体" w:hAnsi="宋体" w:cs="宋体"/>
                <w:b/>
                <w:bCs/>
                <w:szCs w:val="21"/>
                <w:highlight w:val="none"/>
              </w:rPr>
            </w:pPr>
            <w:r>
              <w:rPr>
                <w:rFonts w:hint="eastAsia" w:ascii="宋体" w:hAnsi="宋体" w:eastAsia="宋体" w:cs="宋体"/>
                <w:sz w:val="21"/>
                <w:szCs w:val="21"/>
              </w:rPr>
              <w:t>根据</w:t>
            </w:r>
            <w:r>
              <w:rPr>
                <w:rFonts w:hint="eastAsia"/>
                <w:kern w:val="2"/>
                <w:sz w:val="21"/>
                <w:szCs w:val="21"/>
                <w:highlight w:val="none"/>
                <w:lang w:val="en-US" w:eastAsia="zh-CN" w:bidi="ar-SA"/>
              </w:rPr>
              <w:t>投标人</w:t>
            </w:r>
            <w:r>
              <w:rPr>
                <w:rFonts w:hint="eastAsia" w:ascii="宋体" w:hAnsi="宋体" w:eastAsia="宋体" w:cs="宋体"/>
                <w:sz w:val="21"/>
                <w:szCs w:val="21"/>
              </w:rPr>
              <w:t>提供的质量保障措施进行评审：措施科学、得力、切合实际，得</w:t>
            </w:r>
            <w:r>
              <w:rPr>
                <w:rFonts w:hint="eastAsia" w:ascii="宋体" w:hAnsi="宋体" w:cs="宋体"/>
                <w:sz w:val="21"/>
                <w:szCs w:val="21"/>
                <w:lang w:val="en-US" w:eastAsia="zh-CN"/>
              </w:rPr>
              <w:t>11</w:t>
            </w:r>
            <w:r>
              <w:rPr>
                <w:rFonts w:hint="eastAsia" w:ascii="宋体" w:hAnsi="宋体" w:eastAsia="宋体" w:cs="宋体"/>
                <w:sz w:val="21"/>
                <w:szCs w:val="21"/>
              </w:rPr>
              <w:t>分；措施具体、可行，得</w:t>
            </w:r>
            <w:r>
              <w:rPr>
                <w:rFonts w:hint="eastAsia" w:ascii="宋体" w:hAnsi="宋体" w:cs="宋体"/>
                <w:sz w:val="21"/>
                <w:szCs w:val="21"/>
                <w:lang w:val="en-US" w:eastAsia="zh-CN"/>
              </w:rPr>
              <w:t>8</w:t>
            </w:r>
            <w:r>
              <w:rPr>
                <w:rFonts w:hint="eastAsia" w:ascii="宋体" w:hAnsi="宋体" w:eastAsia="宋体" w:cs="宋体"/>
                <w:sz w:val="21"/>
                <w:szCs w:val="21"/>
              </w:rPr>
              <w:t>分；措施</w:t>
            </w:r>
            <w:r>
              <w:rPr>
                <w:rFonts w:hint="eastAsia" w:ascii="宋体" w:hAnsi="宋体" w:eastAsia="宋体" w:cs="宋体"/>
                <w:sz w:val="21"/>
                <w:szCs w:val="21"/>
                <w:lang w:val="en-US" w:eastAsia="zh-CN"/>
              </w:rPr>
              <w:t>一般</w:t>
            </w:r>
            <w:r>
              <w:rPr>
                <w:rFonts w:hint="eastAsia" w:ascii="宋体" w:hAnsi="宋体" w:eastAsia="宋体" w:cs="宋体"/>
                <w:sz w:val="21"/>
                <w:szCs w:val="21"/>
              </w:rPr>
              <w:t>，得</w:t>
            </w:r>
            <w:r>
              <w:rPr>
                <w:rFonts w:hint="eastAsia" w:ascii="宋体" w:hAnsi="宋体" w:cs="宋体"/>
                <w:sz w:val="21"/>
                <w:szCs w:val="21"/>
                <w:lang w:val="en-US" w:eastAsia="zh-CN"/>
              </w:rPr>
              <w:t>5</w:t>
            </w:r>
            <w:r>
              <w:rPr>
                <w:rFonts w:hint="eastAsia" w:ascii="宋体" w:hAnsi="宋体" w:eastAsia="宋体" w:cs="宋体"/>
                <w:sz w:val="21"/>
                <w:szCs w:val="21"/>
              </w:rPr>
              <w:t>分；措施不切合</w:t>
            </w:r>
            <w:r>
              <w:rPr>
                <w:rFonts w:hint="eastAsia" w:ascii="宋体" w:hAnsi="宋体" w:eastAsia="宋体" w:cs="宋体"/>
                <w:sz w:val="21"/>
                <w:szCs w:val="21"/>
                <w:lang w:val="en-US" w:eastAsia="zh-CN"/>
              </w:rPr>
              <w:t>实际</w:t>
            </w:r>
            <w:r>
              <w:rPr>
                <w:rFonts w:hint="eastAsia" w:ascii="宋体" w:hAnsi="宋体" w:eastAsia="宋体" w:cs="宋体"/>
                <w:sz w:val="21"/>
                <w:szCs w:val="21"/>
              </w:rPr>
              <w:t>，得</w:t>
            </w:r>
            <w:r>
              <w:rPr>
                <w:rFonts w:hint="eastAsia" w:ascii="宋体" w:hAnsi="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highlight w:val="none"/>
                <w:lang w:val="en-US" w:eastAsia="zh-CN"/>
              </w:rPr>
              <w:t>无此项内容不得分。</w:t>
            </w:r>
          </w:p>
        </w:tc>
        <w:tc>
          <w:tcPr>
            <w:tcW w:w="616" w:type="dxa"/>
            <w:noWrap w:val="0"/>
            <w:vAlign w:val="center"/>
          </w:tcPr>
          <w:p w14:paraId="01E1C060">
            <w:pPr>
              <w:spacing w:line="360" w:lineRule="exact"/>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11</w:t>
            </w:r>
          </w:p>
        </w:tc>
      </w:tr>
      <w:tr w14:paraId="5D34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452" w:type="dxa"/>
            <w:vMerge w:val="continue"/>
            <w:noWrap w:val="0"/>
            <w:vAlign w:val="center"/>
          </w:tcPr>
          <w:p w14:paraId="3F22A634">
            <w:pPr>
              <w:spacing w:line="360" w:lineRule="exact"/>
              <w:jc w:val="center"/>
              <w:rPr>
                <w:rFonts w:ascii="宋体" w:hAnsi="宋体"/>
                <w:color w:val="0000FF"/>
                <w:szCs w:val="21"/>
                <w:highlight w:val="none"/>
              </w:rPr>
            </w:pPr>
          </w:p>
        </w:tc>
        <w:tc>
          <w:tcPr>
            <w:tcW w:w="744" w:type="dxa"/>
            <w:vMerge w:val="continue"/>
            <w:noWrap w:val="0"/>
            <w:vAlign w:val="center"/>
          </w:tcPr>
          <w:p w14:paraId="342531BB">
            <w:pPr>
              <w:spacing w:line="360" w:lineRule="exact"/>
              <w:jc w:val="center"/>
              <w:rPr>
                <w:rFonts w:hint="eastAsia" w:ascii="宋体" w:hAnsi="宋体"/>
                <w:szCs w:val="21"/>
                <w:highlight w:val="none"/>
              </w:rPr>
            </w:pPr>
          </w:p>
        </w:tc>
        <w:tc>
          <w:tcPr>
            <w:tcW w:w="1372" w:type="dxa"/>
            <w:noWrap w:val="0"/>
            <w:vAlign w:val="center"/>
          </w:tcPr>
          <w:p w14:paraId="4854FC34">
            <w:pPr>
              <w:spacing w:line="360" w:lineRule="exact"/>
              <w:jc w:val="center"/>
              <w:rPr>
                <w:rFonts w:hint="default" w:ascii="宋体" w:hAnsi="宋体"/>
                <w:szCs w:val="21"/>
                <w:highlight w:val="none"/>
                <w:lang w:val="en-US"/>
              </w:rPr>
            </w:pPr>
            <w:r>
              <w:rPr>
                <w:rFonts w:hint="eastAsia" w:ascii="宋体" w:hAnsi="宋体" w:eastAsia="宋体" w:cs="宋体"/>
                <w:sz w:val="21"/>
                <w:szCs w:val="21"/>
              </w:rPr>
              <w:t>安全</w:t>
            </w:r>
            <w:r>
              <w:rPr>
                <w:rFonts w:hint="eastAsia" w:ascii="宋体" w:hAnsi="宋体" w:eastAsia="宋体" w:cs="宋体"/>
                <w:sz w:val="21"/>
                <w:szCs w:val="21"/>
                <w:lang w:val="en-US" w:eastAsia="zh-CN"/>
              </w:rPr>
              <w:t>检查及</w:t>
            </w:r>
            <w:r>
              <w:rPr>
                <w:rFonts w:hint="eastAsia" w:ascii="宋体" w:hAnsi="宋体" w:eastAsia="宋体" w:cs="宋体"/>
                <w:sz w:val="21"/>
                <w:szCs w:val="21"/>
              </w:rPr>
              <w:t>保密措施</w:t>
            </w:r>
          </w:p>
        </w:tc>
        <w:tc>
          <w:tcPr>
            <w:tcW w:w="6705" w:type="dxa"/>
            <w:noWrap w:val="0"/>
            <w:vAlign w:val="center"/>
          </w:tcPr>
          <w:p w14:paraId="6B39648F">
            <w:pPr>
              <w:pStyle w:val="51"/>
              <w:numPr>
                <w:ilvl w:val="6"/>
                <w:numId w:val="0"/>
              </w:numPr>
              <w:ind w:left="0" w:leftChars="0" w:firstLine="0" w:firstLineChars="0"/>
              <w:rPr>
                <w:rFonts w:hint="eastAsia" w:ascii="宋体" w:hAnsi="宋体" w:eastAsia="宋体" w:cs="宋体"/>
                <w:sz w:val="21"/>
                <w:szCs w:val="21"/>
              </w:rPr>
            </w:pPr>
            <w:r>
              <w:rPr>
                <w:rFonts w:hint="eastAsia" w:ascii="宋体" w:hAnsi="宋体" w:eastAsia="宋体" w:cs="宋体"/>
                <w:sz w:val="21"/>
                <w:szCs w:val="21"/>
                <w:highlight w:val="none"/>
                <w:lang w:val="en-US" w:eastAsia="zh-CN"/>
              </w:rPr>
              <w:t>根据投标人提供的安全检查及保密措施进行评审：措施科学、得力、切合实际，得</w:t>
            </w: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lang w:val="en-US" w:eastAsia="zh-CN"/>
              </w:rPr>
              <w:t>分；</w:t>
            </w:r>
            <w:r>
              <w:rPr>
                <w:rFonts w:hint="eastAsia" w:ascii="宋体" w:hAnsi="宋体" w:eastAsia="宋体" w:cs="宋体"/>
                <w:sz w:val="21"/>
                <w:szCs w:val="21"/>
              </w:rPr>
              <w:t>措施具体、可行，得</w:t>
            </w:r>
            <w:r>
              <w:rPr>
                <w:rFonts w:hint="eastAsia" w:ascii="宋体" w:hAnsi="宋体" w:cs="宋体"/>
                <w:sz w:val="21"/>
                <w:szCs w:val="21"/>
                <w:lang w:val="en-US" w:eastAsia="zh-CN"/>
              </w:rPr>
              <w:t>8</w:t>
            </w:r>
            <w:r>
              <w:rPr>
                <w:rFonts w:hint="eastAsia" w:ascii="宋体" w:hAnsi="宋体" w:eastAsia="宋体" w:cs="宋体"/>
                <w:sz w:val="21"/>
                <w:szCs w:val="21"/>
              </w:rPr>
              <w:t>分；措施</w:t>
            </w:r>
            <w:r>
              <w:rPr>
                <w:rFonts w:hint="eastAsia" w:ascii="宋体" w:hAnsi="宋体" w:eastAsia="宋体" w:cs="宋体"/>
                <w:sz w:val="21"/>
                <w:szCs w:val="21"/>
                <w:lang w:val="en-US" w:eastAsia="zh-CN"/>
              </w:rPr>
              <w:t>一般</w:t>
            </w:r>
            <w:r>
              <w:rPr>
                <w:rFonts w:hint="eastAsia" w:ascii="宋体" w:hAnsi="宋体" w:eastAsia="宋体" w:cs="宋体"/>
                <w:sz w:val="21"/>
                <w:szCs w:val="21"/>
              </w:rPr>
              <w:t>，得</w:t>
            </w:r>
            <w:r>
              <w:rPr>
                <w:rFonts w:hint="eastAsia" w:ascii="宋体" w:hAnsi="宋体" w:cs="宋体"/>
                <w:sz w:val="21"/>
                <w:szCs w:val="21"/>
                <w:lang w:val="en-US" w:eastAsia="zh-CN"/>
              </w:rPr>
              <w:t>5</w:t>
            </w:r>
            <w:r>
              <w:rPr>
                <w:rFonts w:hint="eastAsia" w:ascii="宋体" w:hAnsi="宋体" w:eastAsia="宋体" w:cs="宋体"/>
                <w:sz w:val="21"/>
                <w:szCs w:val="21"/>
              </w:rPr>
              <w:t>分；措施不切合</w:t>
            </w:r>
            <w:r>
              <w:rPr>
                <w:rFonts w:hint="eastAsia" w:ascii="宋体" w:hAnsi="宋体" w:eastAsia="宋体" w:cs="宋体"/>
                <w:sz w:val="21"/>
                <w:szCs w:val="21"/>
                <w:lang w:val="en-US" w:eastAsia="zh-CN"/>
              </w:rPr>
              <w:t>实际</w:t>
            </w:r>
            <w:r>
              <w:rPr>
                <w:rFonts w:hint="eastAsia" w:ascii="宋体" w:hAnsi="宋体" w:eastAsia="宋体" w:cs="宋体"/>
                <w:sz w:val="21"/>
                <w:szCs w:val="21"/>
              </w:rPr>
              <w:t>，得</w:t>
            </w:r>
            <w:r>
              <w:rPr>
                <w:rFonts w:hint="eastAsia" w:ascii="宋体" w:hAnsi="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highlight w:val="none"/>
                <w:lang w:val="en-US" w:eastAsia="zh-CN"/>
              </w:rPr>
              <w:t>无此项内容不得分。</w:t>
            </w:r>
          </w:p>
        </w:tc>
        <w:tc>
          <w:tcPr>
            <w:tcW w:w="616" w:type="dxa"/>
            <w:noWrap w:val="0"/>
            <w:vAlign w:val="center"/>
          </w:tcPr>
          <w:p w14:paraId="61F40405">
            <w:pPr>
              <w:spacing w:line="360" w:lineRule="exact"/>
              <w:jc w:val="center"/>
              <w:rPr>
                <w:rFonts w:hint="default" w:ascii="宋体" w:hAnsi="宋体"/>
                <w:szCs w:val="21"/>
                <w:highlight w:val="none"/>
                <w:lang w:val="en-US"/>
              </w:rPr>
            </w:pPr>
            <w:r>
              <w:rPr>
                <w:rFonts w:hint="eastAsia" w:ascii="宋体" w:hAnsi="宋体"/>
                <w:szCs w:val="21"/>
                <w:highlight w:val="none"/>
                <w:lang w:val="en-US" w:eastAsia="zh-CN"/>
              </w:rPr>
              <w:t>11</w:t>
            </w:r>
          </w:p>
        </w:tc>
      </w:tr>
      <w:tr w14:paraId="2E3C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452" w:type="dxa"/>
            <w:vMerge w:val="continue"/>
            <w:noWrap w:val="0"/>
            <w:vAlign w:val="center"/>
          </w:tcPr>
          <w:p w14:paraId="21C983FF">
            <w:pPr>
              <w:spacing w:line="360" w:lineRule="exact"/>
              <w:jc w:val="center"/>
              <w:rPr>
                <w:rFonts w:ascii="宋体" w:hAnsi="宋体"/>
                <w:color w:val="0000FF"/>
                <w:szCs w:val="21"/>
                <w:highlight w:val="none"/>
              </w:rPr>
            </w:pPr>
          </w:p>
        </w:tc>
        <w:tc>
          <w:tcPr>
            <w:tcW w:w="744" w:type="dxa"/>
            <w:vMerge w:val="continue"/>
            <w:noWrap w:val="0"/>
            <w:vAlign w:val="center"/>
          </w:tcPr>
          <w:p w14:paraId="165D97BA">
            <w:pPr>
              <w:spacing w:line="360" w:lineRule="exact"/>
              <w:jc w:val="center"/>
              <w:rPr>
                <w:rFonts w:hint="eastAsia" w:ascii="宋体" w:hAnsi="宋体"/>
                <w:szCs w:val="21"/>
                <w:highlight w:val="none"/>
              </w:rPr>
            </w:pPr>
          </w:p>
        </w:tc>
        <w:tc>
          <w:tcPr>
            <w:tcW w:w="1372" w:type="dxa"/>
            <w:noWrap w:val="0"/>
            <w:vAlign w:val="center"/>
          </w:tcPr>
          <w:p w14:paraId="3A68ACC7">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与现有平台对接</w:t>
            </w:r>
          </w:p>
        </w:tc>
        <w:tc>
          <w:tcPr>
            <w:tcW w:w="6705" w:type="dxa"/>
            <w:noWrap w:val="0"/>
            <w:vAlign w:val="center"/>
          </w:tcPr>
          <w:p w14:paraId="04D704CD">
            <w:pPr>
              <w:pStyle w:val="51"/>
              <w:numPr>
                <w:ilvl w:val="6"/>
                <w:numId w:val="0"/>
              </w:numPr>
              <w:ind w:left="0" w:leftChars="0" w:firstLine="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根据投标人提供的对接方案</w:t>
            </w:r>
            <w:r>
              <w:rPr>
                <w:rFonts w:hint="eastAsia" w:ascii="宋体" w:hAnsi="宋体" w:eastAsia="宋体" w:cs="宋体"/>
                <w:sz w:val="21"/>
                <w:szCs w:val="21"/>
              </w:rPr>
              <w:t>进行评审</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从方案的技术可行性、数据交互设计、兼容性与扩展性等方面进行评审:方案科学、得力、切合实际，得10分;方案具体、可行，得7分;方案一般，得4分;方案不切合实际，得1分;无此项内容不得分。</w:t>
            </w:r>
          </w:p>
        </w:tc>
        <w:tc>
          <w:tcPr>
            <w:tcW w:w="616" w:type="dxa"/>
            <w:noWrap w:val="0"/>
            <w:vAlign w:val="center"/>
          </w:tcPr>
          <w:p w14:paraId="0CF4EB6F">
            <w:pPr>
              <w:spacing w:line="360" w:lineRule="exact"/>
              <w:jc w:val="center"/>
              <w:rPr>
                <w:rFonts w:hint="default" w:ascii="宋体" w:hAnsi="宋体"/>
                <w:szCs w:val="21"/>
                <w:highlight w:val="none"/>
                <w:lang w:val="en-US" w:eastAsia="zh-CN"/>
              </w:rPr>
            </w:pPr>
            <w:r>
              <w:rPr>
                <w:rFonts w:hint="eastAsia" w:ascii="宋体" w:hAnsi="宋体"/>
                <w:szCs w:val="21"/>
                <w:highlight w:val="none"/>
                <w:lang w:val="en-US" w:eastAsia="zh-CN"/>
              </w:rPr>
              <w:t>10</w:t>
            </w:r>
          </w:p>
        </w:tc>
      </w:tr>
      <w:tr w14:paraId="243E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89" w:type="dxa"/>
            <w:gridSpan w:val="5"/>
            <w:noWrap w:val="0"/>
            <w:vAlign w:val="center"/>
          </w:tcPr>
          <w:p w14:paraId="30815E1D">
            <w:pPr>
              <w:spacing w:line="360" w:lineRule="exact"/>
              <w:jc w:val="center"/>
              <w:rPr>
                <w:rFonts w:ascii="宋体" w:hAnsi="宋体" w:cs="宋体"/>
                <w:bCs/>
                <w:szCs w:val="21"/>
                <w:highlight w:val="none"/>
              </w:rPr>
            </w:pPr>
            <w:r>
              <w:rPr>
                <w:rFonts w:hint="eastAsia" w:ascii="宋体" w:hAnsi="宋体" w:cs="宋体"/>
                <w:bCs/>
                <w:szCs w:val="21"/>
                <w:highlight w:val="none"/>
              </w:rPr>
              <w:t>评分合计：100</w:t>
            </w:r>
            <w:r>
              <w:rPr>
                <w:rFonts w:hint="eastAsia" w:ascii="宋体" w:hAnsi="宋体"/>
                <w:szCs w:val="21"/>
                <w:highlight w:val="none"/>
              </w:rPr>
              <w:t>分</w:t>
            </w:r>
          </w:p>
        </w:tc>
      </w:tr>
    </w:tbl>
    <w:p w14:paraId="2E9950FC">
      <w:pPr>
        <w:spacing w:line="360" w:lineRule="auto"/>
        <w:rPr>
          <w:rFonts w:ascii="宋体" w:hAnsi="宋体" w:cs="宋体"/>
          <w:highlight w:val="none"/>
        </w:rPr>
      </w:pPr>
      <w:r>
        <w:rPr>
          <w:rFonts w:ascii="宋体" w:hAnsi="宋体" w:cs="宋体"/>
          <w:highlight w:val="none"/>
        </w:rPr>
        <w:t xml:space="preserve">1. </w:t>
      </w:r>
      <w:r>
        <w:rPr>
          <w:rFonts w:hint="eastAsia" w:ascii="宋体" w:hAnsi="宋体" w:cs="宋体"/>
          <w:highlight w:val="none"/>
          <w:lang w:val="en-US" w:eastAsia="zh-CN"/>
        </w:rPr>
        <w:t>评标</w:t>
      </w:r>
      <w:r>
        <w:rPr>
          <w:rFonts w:hint="eastAsia" w:ascii="宋体" w:hAnsi="宋体" w:cs="宋体"/>
          <w:highlight w:val="none"/>
        </w:rPr>
        <w:t>方法</w:t>
      </w:r>
    </w:p>
    <w:p w14:paraId="53BEECFE">
      <w:pPr>
        <w:spacing w:line="360" w:lineRule="auto"/>
        <w:ind w:firstLine="420" w:firstLineChars="200"/>
        <w:rPr>
          <w:rFonts w:ascii="宋体" w:hAnsi="宋体" w:cs="宋体"/>
          <w:highlight w:val="none"/>
        </w:rPr>
      </w:pPr>
      <w:r>
        <w:rPr>
          <w:rFonts w:hint="eastAsia" w:ascii="宋体" w:hAnsi="宋体" w:cs="宋体"/>
          <w:highlight w:val="none"/>
        </w:rPr>
        <w:t>本次</w:t>
      </w:r>
      <w:r>
        <w:rPr>
          <w:rFonts w:hint="eastAsia" w:ascii="宋体" w:hAnsi="宋体" w:cs="宋体"/>
          <w:highlight w:val="none"/>
          <w:lang w:val="en-US" w:eastAsia="zh-CN"/>
        </w:rPr>
        <w:t>评标</w:t>
      </w:r>
      <w:r>
        <w:rPr>
          <w:rFonts w:hint="eastAsia" w:ascii="宋体" w:hAnsi="宋体" w:cs="宋体"/>
          <w:highlight w:val="none"/>
        </w:rPr>
        <w:t>采用综合评估法。</w:t>
      </w:r>
      <w:r>
        <w:rPr>
          <w:rFonts w:hint="eastAsia" w:ascii="宋体" w:hAnsi="宋体" w:cs="宋体"/>
          <w:highlight w:val="none"/>
          <w:lang w:val="en-US" w:eastAsia="zh-CN"/>
        </w:rPr>
        <w:t>评标小组</w:t>
      </w:r>
      <w:r>
        <w:rPr>
          <w:rFonts w:hint="eastAsia" w:ascii="宋体" w:hAnsi="宋体" w:cs="宋体"/>
          <w:highlight w:val="none"/>
        </w:rPr>
        <w:t>对满足</w:t>
      </w:r>
      <w:r>
        <w:rPr>
          <w:rFonts w:hint="eastAsia" w:ascii="宋体" w:hAnsi="宋体" w:cs="宋体"/>
          <w:highlight w:val="none"/>
          <w:lang w:val="en-US" w:eastAsia="zh-CN"/>
        </w:rPr>
        <w:t>招标</w:t>
      </w:r>
      <w:r>
        <w:rPr>
          <w:rFonts w:hint="eastAsia" w:ascii="宋体" w:hAnsi="宋体" w:cs="宋体"/>
          <w:highlight w:val="none"/>
        </w:rPr>
        <w:t>文件实质性要求的</w:t>
      </w:r>
      <w:r>
        <w:rPr>
          <w:rFonts w:hint="eastAsia" w:ascii="宋体" w:hAnsi="宋体" w:cs="宋体"/>
          <w:highlight w:val="none"/>
          <w:lang w:val="en-US" w:eastAsia="zh-CN"/>
        </w:rPr>
        <w:t>投标</w:t>
      </w:r>
      <w:r>
        <w:rPr>
          <w:rFonts w:hint="eastAsia" w:ascii="宋体" w:hAnsi="宋体" w:cs="宋体"/>
          <w:highlight w:val="none"/>
        </w:rPr>
        <w:t>文件，按照本章第</w:t>
      </w:r>
      <w:r>
        <w:rPr>
          <w:rFonts w:ascii="宋体" w:hAnsi="宋体" w:cs="宋体"/>
          <w:highlight w:val="none"/>
        </w:rPr>
        <w:t xml:space="preserve"> 2.2 </w:t>
      </w:r>
      <w:r>
        <w:rPr>
          <w:rFonts w:hint="eastAsia" w:ascii="宋体" w:hAnsi="宋体" w:cs="宋体"/>
          <w:highlight w:val="none"/>
        </w:rPr>
        <w:t>款规定的</w:t>
      </w:r>
      <w:r>
        <w:rPr>
          <w:rFonts w:hint="eastAsia" w:ascii="宋体" w:hAnsi="宋体" w:cs="宋体"/>
          <w:highlight w:val="none"/>
          <w:lang w:val="en-US" w:eastAsia="zh-CN"/>
        </w:rPr>
        <w:t>详细评审标准</w:t>
      </w:r>
      <w:r>
        <w:rPr>
          <w:rFonts w:hint="eastAsia" w:ascii="宋体" w:hAnsi="宋体" w:cs="宋体"/>
          <w:highlight w:val="none"/>
        </w:rPr>
        <w:t>进行打分，并按得分由高到低顺序推荐</w:t>
      </w:r>
      <w:r>
        <w:rPr>
          <w:rFonts w:hint="eastAsia" w:ascii="宋体" w:hAnsi="宋体" w:cs="宋体"/>
          <w:highlight w:val="none"/>
          <w:lang w:val="en-US" w:eastAsia="zh-CN"/>
        </w:rPr>
        <w:t>成交</w:t>
      </w:r>
      <w:r>
        <w:rPr>
          <w:rFonts w:hint="eastAsia" w:ascii="宋体" w:hAnsi="宋体" w:cs="宋体"/>
          <w:highlight w:val="none"/>
        </w:rPr>
        <w:t>候选人，或根据</w:t>
      </w:r>
      <w:r>
        <w:rPr>
          <w:rFonts w:hint="eastAsia" w:ascii="宋体" w:hAnsi="宋体" w:cs="宋体"/>
          <w:highlight w:val="none"/>
          <w:lang w:val="en-US" w:eastAsia="zh-CN"/>
        </w:rPr>
        <w:t>采购</w:t>
      </w:r>
      <w:r>
        <w:rPr>
          <w:rFonts w:hint="eastAsia" w:ascii="宋体" w:hAnsi="宋体" w:cs="宋体"/>
          <w:highlight w:val="none"/>
        </w:rPr>
        <w:t>人授权直接确定</w:t>
      </w:r>
      <w:r>
        <w:rPr>
          <w:rFonts w:hint="eastAsia" w:ascii="宋体" w:hAnsi="宋体" w:cs="宋体"/>
          <w:highlight w:val="none"/>
          <w:lang w:val="en-US" w:eastAsia="zh-CN"/>
        </w:rPr>
        <w:t>成交</w:t>
      </w:r>
      <w:r>
        <w:rPr>
          <w:rFonts w:hint="eastAsia" w:ascii="宋体" w:hAnsi="宋体" w:cs="宋体"/>
          <w:highlight w:val="none"/>
        </w:rPr>
        <w:t>人，但</w:t>
      </w:r>
      <w:r>
        <w:rPr>
          <w:rFonts w:hint="eastAsia" w:ascii="宋体" w:hAnsi="宋体" w:cs="宋体"/>
          <w:highlight w:val="none"/>
          <w:lang w:val="en-US" w:eastAsia="zh-CN"/>
        </w:rPr>
        <w:t>投标</w:t>
      </w:r>
      <w:r>
        <w:rPr>
          <w:rFonts w:hint="eastAsia" w:ascii="宋体" w:hAnsi="宋体" w:cs="宋体"/>
          <w:highlight w:val="none"/>
        </w:rPr>
        <w:t>报价低于其成本的除外。综合评分相等时，以</w:t>
      </w:r>
      <w:r>
        <w:rPr>
          <w:rFonts w:hint="eastAsia" w:ascii="宋体" w:hAnsi="宋体" w:cs="宋体"/>
          <w:highlight w:val="none"/>
          <w:lang w:val="en-US" w:eastAsia="zh-CN"/>
        </w:rPr>
        <w:t>投标</w:t>
      </w:r>
      <w:r>
        <w:rPr>
          <w:rFonts w:hint="eastAsia" w:ascii="宋体" w:hAnsi="宋体" w:cs="宋体"/>
          <w:highlight w:val="none"/>
        </w:rPr>
        <w:t>报价低的优先；</w:t>
      </w:r>
      <w:r>
        <w:rPr>
          <w:rFonts w:ascii="宋体" w:hAnsi="宋体" w:cs="宋体"/>
          <w:highlight w:val="none"/>
        </w:rPr>
        <w:t xml:space="preserve"> </w:t>
      </w:r>
      <w:r>
        <w:rPr>
          <w:rFonts w:hint="eastAsia" w:ascii="宋体" w:hAnsi="宋体" w:cs="宋体"/>
          <w:highlight w:val="none"/>
          <w:lang w:val="en-US" w:eastAsia="zh-CN"/>
        </w:rPr>
        <w:t>投标</w:t>
      </w:r>
      <w:r>
        <w:rPr>
          <w:rFonts w:hint="eastAsia" w:ascii="宋体" w:hAnsi="宋体" w:cs="宋体"/>
          <w:highlight w:val="none"/>
        </w:rPr>
        <w:t>报价也相等的，以技术得分高的优先；如果技术得分也相等，按照评标办法前附表的规定</w:t>
      </w:r>
      <w:r>
        <w:rPr>
          <w:rFonts w:ascii="宋体" w:hAnsi="宋体" w:cs="宋体"/>
          <w:highlight w:val="none"/>
        </w:rPr>
        <w:t xml:space="preserve"> </w:t>
      </w:r>
      <w:r>
        <w:rPr>
          <w:rFonts w:hint="eastAsia" w:ascii="宋体" w:hAnsi="宋体" w:cs="宋体"/>
          <w:highlight w:val="none"/>
        </w:rPr>
        <w:t>确定</w:t>
      </w:r>
      <w:r>
        <w:rPr>
          <w:rFonts w:hint="eastAsia" w:ascii="宋体" w:hAnsi="宋体" w:cs="宋体"/>
          <w:highlight w:val="none"/>
          <w:lang w:val="en-US" w:eastAsia="zh-CN"/>
        </w:rPr>
        <w:t>成交</w:t>
      </w:r>
      <w:r>
        <w:rPr>
          <w:rFonts w:hint="eastAsia" w:ascii="宋体" w:hAnsi="宋体" w:cs="宋体"/>
          <w:highlight w:val="none"/>
        </w:rPr>
        <w:t>候选人顺序。</w:t>
      </w:r>
    </w:p>
    <w:p w14:paraId="5FF0B27F">
      <w:pPr>
        <w:spacing w:line="360" w:lineRule="auto"/>
        <w:ind w:firstLine="420" w:firstLineChars="200"/>
        <w:rPr>
          <w:rFonts w:ascii="宋体" w:hAnsi="宋体" w:cs="宋体"/>
          <w:highlight w:val="none"/>
        </w:rPr>
      </w:pPr>
      <w:r>
        <w:rPr>
          <w:rFonts w:ascii="宋体" w:hAnsi="宋体" w:cs="宋体"/>
          <w:highlight w:val="none"/>
        </w:rPr>
        <w:t xml:space="preserve">2. </w:t>
      </w:r>
      <w:r>
        <w:rPr>
          <w:rFonts w:hint="eastAsia" w:ascii="宋体" w:hAnsi="宋体" w:cs="宋体"/>
          <w:highlight w:val="none"/>
        </w:rPr>
        <w:t>评审标准</w:t>
      </w:r>
    </w:p>
    <w:p w14:paraId="2B7A6E66">
      <w:pPr>
        <w:spacing w:line="360" w:lineRule="auto"/>
        <w:ind w:firstLine="420" w:firstLineChars="200"/>
        <w:rPr>
          <w:rFonts w:hint="eastAsia" w:ascii="宋体" w:hAnsi="宋体" w:cs="宋体"/>
          <w:highlight w:val="none"/>
        </w:rPr>
      </w:pPr>
      <w:r>
        <w:rPr>
          <w:rFonts w:ascii="宋体" w:hAnsi="宋体" w:cs="宋体"/>
          <w:highlight w:val="none"/>
        </w:rPr>
        <w:t xml:space="preserve">2.1 </w:t>
      </w:r>
      <w:r>
        <w:rPr>
          <w:rFonts w:hint="eastAsia" w:ascii="宋体" w:hAnsi="宋体" w:cs="宋体"/>
          <w:highlight w:val="none"/>
        </w:rPr>
        <w:t>初步评审标准</w:t>
      </w:r>
    </w:p>
    <w:p w14:paraId="47577F9D">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形式评审标准：见评标办法前附表。</w:t>
      </w:r>
    </w:p>
    <w:p w14:paraId="71D5AB9C">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资格评审标准：见评标办法前附表。</w:t>
      </w:r>
    </w:p>
    <w:p w14:paraId="346F0270">
      <w:pPr>
        <w:spacing w:line="440" w:lineRule="exact"/>
        <w:ind w:firstLine="420" w:firstLineChars="200"/>
        <w:rPr>
          <w:rFonts w:hint="eastAsia" w:ascii="宋体" w:hAnsi="宋体" w:cs="宋体"/>
          <w:highlight w:val="none"/>
        </w:rPr>
      </w:pPr>
      <w:r>
        <w:rPr>
          <w:rFonts w:hint="eastAsia" w:ascii="宋体" w:hAnsi="宋体" w:eastAsia="宋体" w:cs="宋体"/>
          <w:color w:val="auto"/>
          <w:szCs w:val="21"/>
          <w:highlight w:val="none"/>
        </w:rPr>
        <w:t xml:space="preserve">2.1.3 </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rPr>
        <w:t>性评审标准：见评标办法前附表。</w:t>
      </w:r>
    </w:p>
    <w:p w14:paraId="6F0081E9">
      <w:pPr>
        <w:spacing w:line="360" w:lineRule="auto"/>
        <w:ind w:firstLine="420" w:firstLineChars="200"/>
        <w:rPr>
          <w:rFonts w:ascii="宋体" w:hAnsi="宋体" w:cs="宋体"/>
          <w:highlight w:val="none"/>
        </w:rPr>
      </w:pPr>
      <w:r>
        <w:rPr>
          <w:rFonts w:ascii="宋体" w:hAnsi="宋体" w:cs="宋体"/>
          <w:highlight w:val="none"/>
        </w:rPr>
        <w:t xml:space="preserve">2.2 </w:t>
      </w:r>
      <w:r>
        <w:rPr>
          <w:rFonts w:hint="eastAsia" w:ascii="宋体" w:hAnsi="宋体" w:cs="宋体"/>
          <w:highlight w:val="none"/>
        </w:rPr>
        <w:t>分值构成与评分标准</w:t>
      </w:r>
    </w:p>
    <w:p w14:paraId="13F4D3CA">
      <w:pPr>
        <w:spacing w:line="360" w:lineRule="auto"/>
        <w:ind w:firstLine="420" w:firstLineChars="200"/>
        <w:rPr>
          <w:rFonts w:ascii="宋体" w:hAnsi="宋体" w:cs="宋体"/>
          <w:highlight w:val="none"/>
        </w:rPr>
      </w:pPr>
      <w:r>
        <w:rPr>
          <w:rFonts w:ascii="宋体" w:hAnsi="宋体" w:cs="宋体"/>
          <w:highlight w:val="none"/>
        </w:rPr>
        <w:t xml:space="preserve">2.2.1 </w:t>
      </w:r>
      <w:r>
        <w:rPr>
          <w:rFonts w:hint="eastAsia" w:ascii="宋体" w:hAnsi="宋体" w:cs="宋体"/>
          <w:highlight w:val="none"/>
        </w:rPr>
        <w:t>分值构成</w:t>
      </w:r>
    </w:p>
    <w:p w14:paraId="219BE569">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）商务部分：见</w:t>
      </w:r>
      <w:r>
        <w:rPr>
          <w:rFonts w:hint="eastAsia" w:ascii="宋体" w:hAnsi="宋体" w:cs="宋体"/>
          <w:highlight w:val="none"/>
          <w:lang w:val="en-US" w:eastAsia="zh-CN"/>
        </w:rPr>
        <w:t>详细评审</w:t>
      </w:r>
      <w:r>
        <w:rPr>
          <w:rFonts w:hint="eastAsia" w:ascii="宋体" w:hAnsi="宋体" w:cs="宋体"/>
          <w:highlight w:val="none"/>
        </w:rPr>
        <w:t>前附表；</w:t>
      </w:r>
    </w:p>
    <w:p w14:paraId="115FF253">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）技术部分：见</w:t>
      </w:r>
      <w:r>
        <w:rPr>
          <w:rFonts w:hint="eastAsia" w:ascii="宋体" w:hAnsi="宋体" w:cs="宋体"/>
          <w:highlight w:val="none"/>
          <w:lang w:val="en-US" w:eastAsia="zh-CN"/>
        </w:rPr>
        <w:t>详细评审</w:t>
      </w:r>
      <w:r>
        <w:rPr>
          <w:rFonts w:hint="eastAsia" w:ascii="宋体" w:hAnsi="宋体" w:cs="宋体"/>
          <w:highlight w:val="none"/>
        </w:rPr>
        <w:t>前附表；</w:t>
      </w:r>
    </w:p>
    <w:p w14:paraId="083DF980">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）投标报价：见</w:t>
      </w:r>
      <w:r>
        <w:rPr>
          <w:rFonts w:hint="eastAsia" w:ascii="宋体" w:hAnsi="宋体" w:cs="宋体"/>
          <w:highlight w:val="none"/>
          <w:lang w:val="en-US" w:eastAsia="zh-CN"/>
        </w:rPr>
        <w:t>详细评审</w:t>
      </w:r>
      <w:r>
        <w:rPr>
          <w:rFonts w:hint="eastAsia" w:ascii="宋体" w:hAnsi="宋体" w:cs="宋体"/>
          <w:highlight w:val="none"/>
        </w:rPr>
        <w:t>前附表；</w:t>
      </w:r>
    </w:p>
    <w:p w14:paraId="47A04538">
      <w:pPr>
        <w:spacing w:line="360" w:lineRule="auto"/>
        <w:ind w:firstLine="420" w:firstLineChars="200"/>
        <w:rPr>
          <w:rFonts w:ascii="宋体" w:hAnsi="宋体" w:cs="宋体"/>
          <w:highlight w:val="none"/>
        </w:rPr>
      </w:pPr>
      <w:r>
        <w:rPr>
          <w:rFonts w:ascii="宋体" w:hAnsi="宋体" w:cs="宋体"/>
          <w:highlight w:val="none"/>
        </w:rPr>
        <w:t xml:space="preserve">2.2.2 </w:t>
      </w:r>
      <w:r>
        <w:rPr>
          <w:rFonts w:hint="eastAsia" w:ascii="宋体" w:hAnsi="宋体" w:cs="宋体"/>
          <w:highlight w:val="none"/>
          <w:lang w:val="en-US" w:eastAsia="zh-CN"/>
        </w:rPr>
        <w:t>评标</w:t>
      </w:r>
      <w:r>
        <w:rPr>
          <w:rFonts w:hint="eastAsia" w:ascii="宋体" w:hAnsi="宋体" w:cs="宋体"/>
          <w:highlight w:val="none"/>
        </w:rPr>
        <w:t>基准价计算方法：见</w:t>
      </w:r>
      <w:r>
        <w:rPr>
          <w:rFonts w:hint="eastAsia" w:ascii="宋体" w:hAnsi="宋体" w:cs="宋体"/>
          <w:highlight w:val="none"/>
          <w:lang w:val="en-US" w:eastAsia="zh-CN"/>
        </w:rPr>
        <w:t>详细评审</w:t>
      </w:r>
      <w:r>
        <w:rPr>
          <w:rFonts w:hint="eastAsia" w:ascii="宋体" w:hAnsi="宋体" w:cs="宋体"/>
          <w:highlight w:val="none"/>
        </w:rPr>
        <w:t>前附表。</w:t>
      </w:r>
    </w:p>
    <w:p w14:paraId="1B333BA6">
      <w:pPr>
        <w:spacing w:line="360" w:lineRule="auto"/>
        <w:ind w:firstLine="420" w:firstLineChars="200"/>
        <w:rPr>
          <w:rFonts w:ascii="宋体" w:hAnsi="宋体" w:cs="宋体"/>
          <w:highlight w:val="none"/>
        </w:rPr>
      </w:pPr>
      <w:r>
        <w:rPr>
          <w:rFonts w:ascii="宋体" w:hAnsi="宋体" w:cs="宋体"/>
          <w:highlight w:val="none"/>
        </w:rPr>
        <w:t xml:space="preserve">2.2.4 </w:t>
      </w:r>
      <w:r>
        <w:rPr>
          <w:rFonts w:hint="eastAsia" w:ascii="宋体" w:hAnsi="宋体" w:cs="宋体"/>
          <w:highlight w:val="none"/>
        </w:rPr>
        <w:t>评分标准</w:t>
      </w:r>
    </w:p>
    <w:p w14:paraId="5F38A3F8">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）商务评分标准：见</w:t>
      </w:r>
      <w:r>
        <w:rPr>
          <w:rFonts w:hint="eastAsia" w:ascii="宋体" w:hAnsi="宋体" w:cs="宋体"/>
          <w:highlight w:val="none"/>
          <w:lang w:val="en-US" w:eastAsia="zh-CN"/>
        </w:rPr>
        <w:t>详细评审</w:t>
      </w:r>
      <w:r>
        <w:rPr>
          <w:rFonts w:hint="eastAsia" w:ascii="宋体" w:hAnsi="宋体" w:cs="宋体"/>
          <w:highlight w:val="none"/>
        </w:rPr>
        <w:t>前附表；</w:t>
      </w:r>
    </w:p>
    <w:p w14:paraId="5FC8C10B">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）技术评分标准：见</w:t>
      </w:r>
      <w:r>
        <w:rPr>
          <w:rFonts w:hint="eastAsia" w:ascii="宋体" w:hAnsi="宋体" w:cs="宋体"/>
          <w:highlight w:val="none"/>
          <w:lang w:val="en-US" w:eastAsia="zh-CN"/>
        </w:rPr>
        <w:t>详细评审</w:t>
      </w:r>
      <w:r>
        <w:rPr>
          <w:rFonts w:hint="eastAsia" w:ascii="宋体" w:hAnsi="宋体" w:cs="宋体"/>
          <w:highlight w:val="none"/>
        </w:rPr>
        <w:t>前附表；</w:t>
      </w:r>
    </w:p>
    <w:p w14:paraId="01B56EE5">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w:t>
      </w:r>
      <w:r>
        <w:rPr>
          <w:rFonts w:hint="eastAsia" w:ascii="宋体" w:hAnsi="宋体" w:cs="宋体"/>
          <w:highlight w:val="none"/>
          <w:lang w:val="en-US" w:eastAsia="zh-CN"/>
        </w:rPr>
        <w:t>投标</w:t>
      </w:r>
      <w:r>
        <w:rPr>
          <w:rFonts w:hint="eastAsia" w:ascii="宋体" w:hAnsi="宋体" w:cs="宋体"/>
          <w:highlight w:val="none"/>
        </w:rPr>
        <w:t>报价评分标准：见</w:t>
      </w:r>
      <w:r>
        <w:rPr>
          <w:rFonts w:hint="eastAsia" w:ascii="宋体" w:hAnsi="宋体" w:cs="宋体"/>
          <w:highlight w:val="none"/>
          <w:lang w:val="en-US" w:eastAsia="zh-CN"/>
        </w:rPr>
        <w:t>详细评审</w:t>
      </w:r>
      <w:r>
        <w:rPr>
          <w:rFonts w:hint="eastAsia" w:ascii="宋体" w:hAnsi="宋体" w:cs="宋体"/>
          <w:highlight w:val="none"/>
        </w:rPr>
        <w:t>前附表；</w:t>
      </w:r>
    </w:p>
    <w:p w14:paraId="65F7072E">
      <w:pPr>
        <w:spacing w:line="360" w:lineRule="auto"/>
        <w:ind w:firstLine="420" w:firstLineChars="200"/>
        <w:rPr>
          <w:rFonts w:ascii="宋体" w:hAnsi="宋体" w:cs="宋体"/>
          <w:highlight w:val="none"/>
        </w:rPr>
      </w:pPr>
      <w:r>
        <w:rPr>
          <w:rFonts w:ascii="宋体" w:hAnsi="宋体" w:cs="宋体"/>
          <w:highlight w:val="none"/>
        </w:rPr>
        <w:t xml:space="preserve">3. </w:t>
      </w:r>
      <w:r>
        <w:rPr>
          <w:rFonts w:hint="eastAsia" w:ascii="宋体" w:hAnsi="宋体" w:cs="宋体"/>
          <w:highlight w:val="none"/>
          <w:lang w:val="en-US" w:eastAsia="zh-CN"/>
        </w:rPr>
        <w:t>评标</w:t>
      </w:r>
      <w:r>
        <w:rPr>
          <w:rFonts w:hint="eastAsia" w:ascii="宋体" w:hAnsi="宋体" w:cs="宋体"/>
          <w:highlight w:val="none"/>
        </w:rPr>
        <w:t>程序</w:t>
      </w:r>
    </w:p>
    <w:p w14:paraId="767DA7C8">
      <w:pPr>
        <w:spacing w:line="360" w:lineRule="auto"/>
        <w:ind w:firstLine="420" w:firstLineChars="200"/>
        <w:rPr>
          <w:rFonts w:ascii="宋体" w:hAnsi="宋体" w:cs="宋体"/>
          <w:highlight w:val="none"/>
        </w:rPr>
      </w:pPr>
      <w:r>
        <w:rPr>
          <w:rFonts w:ascii="宋体" w:hAnsi="宋体" w:cs="宋体"/>
          <w:highlight w:val="none"/>
        </w:rPr>
        <w:t xml:space="preserve">3.1 </w:t>
      </w:r>
      <w:r>
        <w:rPr>
          <w:rFonts w:hint="eastAsia" w:ascii="宋体" w:hAnsi="宋体" w:cs="宋体"/>
          <w:highlight w:val="none"/>
        </w:rPr>
        <w:t>初步评审</w:t>
      </w:r>
    </w:p>
    <w:p w14:paraId="03C780A6">
      <w:pPr>
        <w:spacing w:line="360" w:lineRule="auto"/>
        <w:ind w:firstLine="420" w:firstLineChars="200"/>
        <w:rPr>
          <w:rFonts w:ascii="宋体" w:hAnsi="宋体" w:cs="宋体"/>
          <w:highlight w:val="none"/>
        </w:rPr>
      </w:pPr>
      <w:r>
        <w:rPr>
          <w:rFonts w:ascii="宋体" w:hAnsi="宋体" w:cs="宋体"/>
          <w:highlight w:val="none"/>
        </w:rPr>
        <w:t xml:space="preserve">3.1.1 </w:t>
      </w:r>
      <w:r>
        <w:rPr>
          <w:rFonts w:hint="eastAsia" w:ascii="宋体" w:hAnsi="宋体" w:cs="宋体"/>
          <w:highlight w:val="none"/>
          <w:lang w:val="en-US" w:eastAsia="zh-CN"/>
        </w:rPr>
        <w:t>评标小组</w:t>
      </w:r>
      <w:r>
        <w:rPr>
          <w:rFonts w:hint="eastAsia" w:ascii="宋体" w:hAnsi="宋体" w:cs="宋体"/>
          <w:highlight w:val="none"/>
        </w:rPr>
        <w:t>可以要求</w:t>
      </w:r>
      <w:r>
        <w:rPr>
          <w:rFonts w:hint="eastAsia" w:ascii="宋体" w:hAnsi="宋体" w:cs="宋体"/>
          <w:highlight w:val="none"/>
          <w:lang w:val="en-US" w:eastAsia="zh-CN"/>
        </w:rPr>
        <w:t>投标人</w:t>
      </w:r>
      <w:r>
        <w:rPr>
          <w:rFonts w:hint="eastAsia" w:ascii="宋体" w:hAnsi="宋体" w:cs="宋体"/>
          <w:highlight w:val="none"/>
        </w:rPr>
        <w:t>提交第二章</w:t>
      </w:r>
      <w:r>
        <w:rPr>
          <w:rFonts w:ascii="宋体" w:hAnsi="宋体" w:cs="宋体"/>
          <w:highlight w:val="none"/>
        </w:rPr>
        <w:t>“</w:t>
      </w:r>
      <w:r>
        <w:rPr>
          <w:rFonts w:hint="eastAsia" w:ascii="宋体" w:hAnsi="宋体" w:cs="宋体"/>
          <w:highlight w:val="none"/>
          <w:lang w:val="en-US" w:eastAsia="zh-CN"/>
        </w:rPr>
        <w:t>投标人</w:t>
      </w:r>
      <w:r>
        <w:rPr>
          <w:rFonts w:hint="eastAsia" w:ascii="宋体" w:hAnsi="宋体" w:cs="宋体"/>
          <w:highlight w:val="none"/>
        </w:rPr>
        <w:t>须知</w:t>
      </w:r>
      <w:r>
        <w:rPr>
          <w:rFonts w:ascii="宋体" w:hAnsi="宋体" w:cs="宋体"/>
          <w:highlight w:val="none"/>
        </w:rPr>
        <w:t>”</w:t>
      </w:r>
      <w:r>
        <w:rPr>
          <w:rFonts w:hint="eastAsia" w:ascii="宋体" w:hAnsi="宋体" w:cs="宋体"/>
          <w:highlight w:val="none"/>
        </w:rPr>
        <w:t>规定的有关证明和证件的</w:t>
      </w:r>
      <w:r>
        <w:rPr>
          <w:rFonts w:hint="eastAsia" w:ascii="宋体" w:hAnsi="宋体" w:cs="宋体"/>
          <w:highlight w:val="none"/>
          <w:lang w:val="en-US" w:eastAsia="zh-CN"/>
        </w:rPr>
        <w:t>材料</w:t>
      </w:r>
      <w:r>
        <w:rPr>
          <w:rFonts w:hint="eastAsia" w:ascii="宋体" w:hAnsi="宋体" w:cs="宋体"/>
          <w:highlight w:val="none"/>
        </w:rPr>
        <w:t>，</w:t>
      </w:r>
      <w:r>
        <w:rPr>
          <w:rFonts w:ascii="宋体" w:hAnsi="宋体" w:cs="宋体"/>
          <w:highlight w:val="none"/>
        </w:rPr>
        <w:t xml:space="preserve"> </w:t>
      </w:r>
      <w:r>
        <w:rPr>
          <w:rFonts w:hint="eastAsia" w:ascii="宋体" w:hAnsi="宋体" w:cs="宋体"/>
          <w:highlight w:val="none"/>
        </w:rPr>
        <w:t>以便核验。</w:t>
      </w:r>
      <w:r>
        <w:rPr>
          <w:rFonts w:hint="eastAsia" w:ascii="宋体" w:hAnsi="宋体" w:cs="宋体"/>
          <w:highlight w:val="none"/>
          <w:lang w:val="en-US" w:eastAsia="zh-CN"/>
        </w:rPr>
        <w:t>评标小组</w:t>
      </w:r>
      <w:r>
        <w:rPr>
          <w:rFonts w:hint="eastAsia" w:ascii="宋体" w:hAnsi="宋体" w:cs="宋体"/>
          <w:highlight w:val="none"/>
        </w:rPr>
        <w:t>依据本章第</w:t>
      </w:r>
      <w:r>
        <w:rPr>
          <w:rFonts w:ascii="宋体" w:hAnsi="宋体" w:cs="宋体"/>
          <w:highlight w:val="none"/>
        </w:rPr>
        <w:t xml:space="preserve"> 2.1 </w:t>
      </w:r>
      <w:r>
        <w:rPr>
          <w:rFonts w:hint="eastAsia" w:ascii="宋体" w:hAnsi="宋体" w:cs="宋体"/>
          <w:highlight w:val="none"/>
        </w:rPr>
        <w:t>款规定的标准对</w:t>
      </w:r>
      <w:r>
        <w:rPr>
          <w:rFonts w:hint="eastAsia" w:ascii="宋体" w:hAnsi="宋体" w:cs="宋体"/>
          <w:highlight w:val="none"/>
          <w:lang w:val="en-US" w:eastAsia="zh-CN"/>
        </w:rPr>
        <w:t>投标</w:t>
      </w:r>
      <w:r>
        <w:rPr>
          <w:rFonts w:hint="eastAsia" w:ascii="宋体" w:hAnsi="宋体" w:cs="宋体"/>
          <w:highlight w:val="none"/>
        </w:rPr>
        <w:t>文件进行初步评审。有一项不符合评审标准的，</w:t>
      </w:r>
      <w:r>
        <w:rPr>
          <w:rFonts w:hint="eastAsia" w:ascii="宋体" w:hAnsi="宋体" w:cs="宋体"/>
          <w:highlight w:val="none"/>
          <w:lang w:val="en-US" w:eastAsia="zh-CN"/>
        </w:rPr>
        <w:t>评标小组</w:t>
      </w:r>
      <w:r>
        <w:rPr>
          <w:rFonts w:hint="eastAsia" w:ascii="宋体" w:hAnsi="宋体" w:cs="宋体"/>
          <w:highlight w:val="none"/>
        </w:rPr>
        <w:t>应当否决其投标。</w:t>
      </w:r>
    </w:p>
    <w:p w14:paraId="2D976C2C">
      <w:pPr>
        <w:spacing w:line="360" w:lineRule="auto"/>
        <w:ind w:firstLine="420" w:firstLineChars="200"/>
        <w:rPr>
          <w:rFonts w:ascii="宋体" w:hAnsi="宋体" w:cs="宋体"/>
          <w:highlight w:val="none"/>
        </w:rPr>
      </w:pPr>
      <w:r>
        <w:rPr>
          <w:rFonts w:ascii="宋体" w:hAnsi="宋体" w:cs="宋体"/>
          <w:highlight w:val="none"/>
        </w:rPr>
        <w:t xml:space="preserve">3.1.2 </w:t>
      </w:r>
      <w:r>
        <w:rPr>
          <w:rFonts w:hint="eastAsia" w:ascii="宋体" w:hAnsi="宋体" w:cs="宋体"/>
          <w:highlight w:val="none"/>
          <w:lang w:val="en-US" w:eastAsia="zh-CN"/>
        </w:rPr>
        <w:t>投标人</w:t>
      </w:r>
      <w:r>
        <w:rPr>
          <w:rFonts w:hint="eastAsia" w:ascii="宋体" w:hAnsi="宋体" w:cs="宋体"/>
          <w:highlight w:val="none"/>
        </w:rPr>
        <w:t>有以下情形之一的，</w:t>
      </w:r>
      <w:r>
        <w:rPr>
          <w:rFonts w:hint="eastAsia" w:ascii="宋体" w:hAnsi="宋体" w:cs="宋体"/>
          <w:highlight w:val="none"/>
          <w:lang w:val="en-US" w:eastAsia="zh-CN"/>
        </w:rPr>
        <w:t>评标小组</w:t>
      </w:r>
      <w:r>
        <w:rPr>
          <w:rFonts w:hint="eastAsia" w:ascii="宋体" w:hAnsi="宋体" w:cs="宋体"/>
          <w:highlight w:val="none"/>
        </w:rPr>
        <w:t>应当否决其投标：</w:t>
      </w:r>
    </w:p>
    <w:p w14:paraId="1BAD3DEA">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w:t>
      </w:r>
      <w:r>
        <w:rPr>
          <w:rFonts w:hint="eastAsia" w:ascii="宋体" w:hAnsi="宋体" w:cs="宋体"/>
          <w:highlight w:val="none"/>
          <w:lang w:val="en-US" w:eastAsia="zh-CN"/>
        </w:rPr>
        <w:t>投标</w:t>
      </w:r>
      <w:r>
        <w:rPr>
          <w:rFonts w:hint="eastAsia" w:ascii="宋体" w:hAnsi="宋体" w:cs="宋体"/>
          <w:highlight w:val="none"/>
        </w:rPr>
        <w:t>文件没有对</w:t>
      </w:r>
      <w:r>
        <w:rPr>
          <w:rFonts w:hint="eastAsia" w:ascii="宋体" w:hAnsi="宋体" w:cs="宋体"/>
          <w:highlight w:val="none"/>
          <w:lang w:val="en-US" w:eastAsia="zh-CN"/>
        </w:rPr>
        <w:t>招标</w:t>
      </w:r>
      <w:r>
        <w:rPr>
          <w:rFonts w:hint="eastAsia" w:ascii="宋体" w:hAnsi="宋体" w:cs="宋体"/>
          <w:highlight w:val="none"/>
        </w:rPr>
        <w:t>文件的实质性要求和条件作出响应，或者对</w:t>
      </w:r>
      <w:r>
        <w:rPr>
          <w:rFonts w:hint="eastAsia" w:ascii="宋体" w:hAnsi="宋体" w:cs="宋体"/>
          <w:highlight w:val="none"/>
          <w:lang w:val="en-US" w:eastAsia="zh-CN"/>
        </w:rPr>
        <w:t>招标</w:t>
      </w:r>
      <w:r>
        <w:rPr>
          <w:rFonts w:hint="eastAsia" w:ascii="宋体" w:hAnsi="宋体" w:cs="宋体"/>
          <w:highlight w:val="none"/>
        </w:rPr>
        <w:t>文件的偏差超出</w:t>
      </w:r>
      <w:r>
        <w:rPr>
          <w:rFonts w:hint="eastAsia" w:ascii="宋体" w:hAnsi="宋体" w:cs="宋体"/>
          <w:highlight w:val="none"/>
          <w:lang w:val="en-US" w:eastAsia="zh-CN"/>
        </w:rPr>
        <w:t>招标</w:t>
      </w:r>
      <w:r>
        <w:rPr>
          <w:rFonts w:hint="eastAsia" w:ascii="宋体" w:hAnsi="宋体" w:cs="宋体"/>
          <w:highlight w:val="none"/>
        </w:rPr>
        <w:t>文件规定的偏差范围或最高项数；</w:t>
      </w:r>
    </w:p>
    <w:p w14:paraId="64A7F014">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）有串通投标、弄虚作假、行贿等违法行为。</w:t>
      </w:r>
    </w:p>
    <w:p w14:paraId="1B74F036">
      <w:pPr>
        <w:spacing w:line="360" w:lineRule="auto"/>
        <w:ind w:firstLine="420" w:firstLineChars="200"/>
        <w:rPr>
          <w:rFonts w:ascii="宋体" w:hAnsi="宋体" w:cs="宋体"/>
          <w:highlight w:val="none"/>
        </w:rPr>
      </w:pPr>
      <w:r>
        <w:rPr>
          <w:rFonts w:ascii="宋体" w:hAnsi="宋体" w:cs="宋体"/>
          <w:highlight w:val="none"/>
        </w:rPr>
        <w:t xml:space="preserve">3.1.3 </w:t>
      </w:r>
      <w:r>
        <w:rPr>
          <w:rFonts w:hint="eastAsia" w:ascii="宋体" w:hAnsi="宋体" w:cs="宋体"/>
          <w:highlight w:val="none"/>
          <w:lang w:val="en-US" w:eastAsia="zh-CN"/>
        </w:rPr>
        <w:t>投标</w:t>
      </w:r>
      <w:r>
        <w:rPr>
          <w:rFonts w:hint="eastAsia" w:ascii="宋体" w:hAnsi="宋体" w:cs="宋体"/>
          <w:highlight w:val="none"/>
        </w:rPr>
        <w:t>报价有算术错误及其他错误的，</w:t>
      </w:r>
      <w:r>
        <w:rPr>
          <w:rFonts w:hint="eastAsia" w:ascii="宋体" w:hAnsi="宋体" w:cs="宋体"/>
          <w:highlight w:val="none"/>
          <w:lang w:val="en-US" w:eastAsia="zh-CN"/>
        </w:rPr>
        <w:t>评标小组</w:t>
      </w:r>
      <w:r>
        <w:rPr>
          <w:rFonts w:hint="eastAsia" w:ascii="宋体" w:hAnsi="宋体" w:cs="宋体"/>
          <w:highlight w:val="none"/>
        </w:rPr>
        <w:t>按以下原则要求</w:t>
      </w:r>
      <w:r>
        <w:rPr>
          <w:rFonts w:hint="eastAsia" w:ascii="宋体" w:hAnsi="宋体" w:cs="宋体"/>
          <w:highlight w:val="none"/>
          <w:lang w:val="en-US" w:eastAsia="zh-CN"/>
        </w:rPr>
        <w:t>投标人</w:t>
      </w:r>
      <w:r>
        <w:rPr>
          <w:rFonts w:hint="eastAsia" w:ascii="宋体" w:hAnsi="宋体" w:cs="宋体"/>
          <w:highlight w:val="none"/>
        </w:rPr>
        <w:t>对</w:t>
      </w:r>
      <w:r>
        <w:rPr>
          <w:rFonts w:hint="eastAsia" w:ascii="宋体" w:hAnsi="宋体" w:cs="宋体"/>
          <w:highlight w:val="none"/>
          <w:lang w:val="en-US" w:eastAsia="zh-CN"/>
        </w:rPr>
        <w:t>投标</w:t>
      </w:r>
      <w:r>
        <w:rPr>
          <w:rFonts w:hint="eastAsia" w:ascii="宋体" w:hAnsi="宋体" w:cs="宋体"/>
          <w:highlight w:val="none"/>
        </w:rPr>
        <w:t>报价进行修正，并要求</w:t>
      </w:r>
      <w:r>
        <w:rPr>
          <w:rFonts w:hint="eastAsia" w:ascii="宋体" w:hAnsi="宋体" w:cs="宋体"/>
          <w:highlight w:val="none"/>
          <w:lang w:val="en-US" w:eastAsia="zh-CN"/>
        </w:rPr>
        <w:t>投标人</w:t>
      </w:r>
      <w:r>
        <w:rPr>
          <w:rFonts w:hint="eastAsia" w:ascii="宋体" w:hAnsi="宋体" w:cs="宋体"/>
          <w:highlight w:val="none"/>
        </w:rPr>
        <w:t>书面澄清确认。</w:t>
      </w:r>
      <w:r>
        <w:rPr>
          <w:rFonts w:hint="eastAsia" w:ascii="宋体" w:hAnsi="宋体" w:cs="宋体"/>
          <w:highlight w:val="none"/>
          <w:lang w:val="en-US" w:eastAsia="zh-CN"/>
        </w:rPr>
        <w:t>投标人</w:t>
      </w:r>
      <w:r>
        <w:rPr>
          <w:rFonts w:hint="eastAsia" w:ascii="宋体" w:hAnsi="宋体" w:cs="宋体"/>
          <w:highlight w:val="none"/>
        </w:rPr>
        <w:t>拒不澄清确认的，</w:t>
      </w:r>
      <w:r>
        <w:rPr>
          <w:rFonts w:hint="eastAsia" w:ascii="宋体" w:hAnsi="宋体" w:cs="宋体"/>
          <w:highlight w:val="none"/>
          <w:lang w:val="en-US" w:eastAsia="zh-CN"/>
        </w:rPr>
        <w:t>评标小组</w:t>
      </w:r>
      <w:r>
        <w:rPr>
          <w:rFonts w:hint="eastAsia" w:ascii="宋体" w:hAnsi="宋体" w:cs="宋体"/>
          <w:highlight w:val="none"/>
        </w:rPr>
        <w:t>应当否决其投标：</w:t>
      </w:r>
    </w:p>
    <w:p w14:paraId="0EAC2646">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w:t>
      </w:r>
      <w:r>
        <w:rPr>
          <w:rFonts w:hint="eastAsia" w:ascii="宋体" w:hAnsi="宋体" w:cs="宋体"/>
          <w:highlight w:val="none"/>
          <w:lang w:val="en-US" w:eastAsia="zh-CN"/>
        </w:rPr>
        <w:t>投标</w:t>
      </w:r>
      <w:r>
        <w:rPr>
          <w:rFonts w:hint="eastAsia" w:ascii="宋体" w:hAnsi="宋体" w:cs="宋体"/>
          <w:highlight w:val="none"/>
        </w:rPr>
        <w:t>文件中的大写金额与小写金额不一致的，以大写金额为准；</w:t>
      </w:r>
    </w:p>
    <w:p w14:paraId="01D14BA8">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）总价金额与单价金额不一致的，以单价金额为准，但单价金额小数点有明显错误的除外；</w:t>
      </w:r>
    </w:p>
    <w:p w14:paraId="6D4F81DB">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w:t>
      </w:r>
      <w:r>
        <w:rPr>
          <w:rFonts w:hint="eastAsia" w:ascii="宋体" w:hAnsi="宋体" w:cs="宋体"/>
          <w:highlight w:val="none"/>
          <w:lang w:val="en-US" w:eastAsia="zh-CN"/>
        </w:rPr>
        <w:t>投标</w:t>
      </w:r>
      <w:r>
        <w:rPr>
          <w:rFonts w:hint="eastAsia" w:ascii="宋体" w:hAnsi="宋体" w:cs="宋体"/>
          <w:highlight w:val="none"/>
        </w:rPr>
        <w:t>报价为各分项报价金额之和，</w:t>
      </w:r>
      <w:r>
        <w:rPr>
          <w:rFonts w:hint="eastAsia" w:ascii="宋体" w:hAnsi="宋体" w:cs="宋体"/>
          <w:highlight w:val="none"/>
          <w:lang w:val="en-US" w:eastAsia="zh-CN"/>
        </w:rPr>
        <w:t>投标</w:t>
      </w:r>
      <w:r>
        <w:rPr>
          <w:rFonts w:hint="eastAsia" w:ascii="宋体" w:hAnsi="宋体" w:cs="宋体"/>
          <w:highlight w:val="none"/>
        </w:rPr>
        <w:t>报价与分项报价的合价不一致的，应以各分项合价累计数为准，修正</w:t>
      </w:r>
      <w:r>
        <w:rPr>
          <w:rFonts w:hint="eastAsia" w:ascii="宋体" w:hAnsi="宋体" w:cs="宋体"/>
          <w:highlight w:val="none"/>
          <w:lang w:val="en-US" w:eastAsia="zh-CN"/>
        </w:rPr>
        <w:t>投标</w:t>
      </w:r>
      <w:r>
        <w:rPr>
          <w:rFonts w:hint="eastAsia" w:ascii="宋体" w:hAnsi="宋体" w:cs="宋体"/>
          <w:highlight w:val="none"/>
        </w:rPr>
        <w:t>报价；</w:t>
      </w:r>
    </w:p>
    <w:p w14:paraId="7F8EA1D1">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4</w:t>
      </w:r>
      <w:r>
        <w:rPr>
          <w:rFonts w:hint="eastAsia" w:ascii="宋体" w:hAnsi="宋体" w:cs="宋体"/>
          <w:highlight w:val="none"/>
        </w:rPr>
        <w:t>）如果分项报价中存在缺漏项，则视为缺漏项价格已包含在其他分项报价之中。</w:t>
      </w:r>
    </w:p>
    <w:p w14:paraId="6EA3384B">
      <w:pPr>
        <w:spacing w:line="360" w:lineRule="auto"/>
        <w:ind w:firstLine="420" w:firstLineChars="200"/>
        <w:rPr>
          <w:rFonts w:ascii="宋体" w:hAnsi="宋体" w:cs="宋体"/>
          <w:highlight w:val="none"/>
        </w:rPr>
      </w:pPr>
      <w:r>
        <w:rPr>
          <w:rFonts w:ascii="宋体" w:hAnsi="宋体" w:cs="宋体"/>
          <w:highlight w:val="none"/>
        </w:rPr>
        <w:t xml:space="preserve">3.2 </w:t>
      </w:r>
      <w:r>
        <w:rPr>
          <w:rFonts w:hint="eastAsia" w:ascii="宋体" w:hAnsi="宋体" w:cs="宋体"/>
          <w:highlight w:val="none"/>
        </w:rPr>
        <w:t>详细评审</w:t>
      </w:r>
    </w:p>
    <w:p w14:paraId="431F3B95">
      <w:pPr>
        <w:spacing w:line="360" w:lineRule="auto"/>
        <w:ind w:firstLine="420" w:firstLineChars="200"/>
        <w:rPr>
          <w:rFonts w:ascii="宋体" w:hAnsi="宋体" w:cs="宋体"/>
          <w:highlight w:val="none"/>
        </w:rPr>
      </w:pPr>
      <w:r>
        <w:rPr>
          <w:rFonts w:ascii="宋体" w:hAnsi="宋体" w:cs="宋体"/>
          <w:highlight w:val="none"/>
        </w:rPr>
        <w:t xml:space="preserve">3.2.1 </w:t>
      </w:r>
      <w:r>
        <w:rPr>
          <w:rFonts w:hint="eastAsia" w:ascii="宋体" w:hAnsi="宋体" w:cs="宋体"/>
          <w:highlight w:val="none"/>
          <w:lang w:val="en-US" w:eastAsia="zh-CN"/>
        </w:rPr>
        <w:t>评标小组</w:t>
      </w:r>
      <w:r>
        <w:rPr>
          <w:rFonts w:hint="eastAsia" w:ascii="宋体" w:hAnsi="宋体" w:cs="宋体"/>
          <w:highlight w:val="none"/>
        </w:rPr>
        <w:t>会按本章第</w:t>
      </w:r>
      <w:r>
        <w:rPr>
          <w:rFonts w:ascii="宋体" w:hAnsi="宋体" w:cs="宋体"/>
          <w:highlight w:val="none"/>
        </w:rPr>
        <w:t xml:space="preserve"> 2.2 </w:t>
      </w:r>
      <w:r>
        <w:rPr>
          <w:rFonts w:hint="eastAsia" w:ascii="宋体" w:hAnsi="宋体" w:cs="宋体"/>
          <w:highlight w:val="none"/>
        </w:rPr>
        <w:t>款规定的量化因素和分值进行打分，并计算出综合评估得分。</w:t>
      </w:r>
    </w:p>
    <w:p w14:paraId="1C881587">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）按本章第</w:t>
      </w:r>
      <w:r>
        <w:rPr>
          <w:rFonts w:ascii="宋体" w:hAnsi="宋体" w:cs="宋体"/>
          <w:highlight w:val="none"/>
        </w:rPr>
        <w:t xml:space="preserve"> 2.2.4</w:t>
      </w:r>
      <w:r>
        <w:rPr>
          <w:rFonts w:hint="eastAsia" w:ascii="宋体" w:hAnsi="宋体" w:cs="宋体"/>
          <w:highlight w:val="none"/>
        </w:rPr>
        <w:t>（</w:t>
      </w:r>
      <w:r>
        <w:rPr>
          <w:rFonts w:ascii="宋体" w:hAnsi="宋体" w:cs="宋体"/>
          <w:highlight w:val="none"/>
        </w:rPr>
        <w:t>1</w:t>
      </w:r>
      <w:r>
        <w:rPr>
          <w:rFonts w:hint="eastAsia" w:ascii="宋体" w:hAnsi="宋体" w:cs="宋体"/>
          <w:highlight w:val="none"/>
        </w:rPr>
        <w:t>）目规定的评审因素和分值对商务部分计算出得分</w:t>
      </w:r>
      <w:r>
        <w:rPr>
          <w:rFonts w:ascii="宋体" w:hAnsi="宋体" w:cs="宋体"/>
          <w:highlight w:val="none"/>
        </w:rPr>
        <w:t xml:space="preserve"> A</w:t>
      </w:r>
      <w:r>
        <w:rPr>
          <w:rFonts w:hint="eastAsia" w:ascii="宋体" w:hAnsi="宋体" w:cs="宋体"/>
          <w:highlight w:val="none"/>
        </w:rPr>
        <w:t>；</w:t>
      </w:r>
    </w:p>
    <w:p w14:paraId="10DC9CF5">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）按本章第</w:t>
      </w:r>
      <w:r>
        <w:rPr>
          <w:rFonts w:ascii="宋体" w:hAnsi="宋体" w:cs="宋体"/>
          <w:highlight w:val="none"/>
        </w:rPr>
        <w:t xml:space="preserve"> 2.2.4</w:t>
      </w:r>
      <w:r>
        <w:rPr>
          <w:rFonts w:hint="eastAsia" w:ascii="宋体" w:hAnsi="宋体" w:cs="宋体"/>
          <w:highlight w:val="none"/>
        </w:rPr>
        <w:t>（</w:t>
      </w:r>
      <w:r>
        <w:rPr>
          <w:rFonts w:ascii="宋体" w:hAnsi="宋体" w:cs="宋体"/>
          <w:highlight w:val="none"/>
        </w:rPr>
        <w:t>2</w:t>
      </w:r>
      <w:r>
        <w:rPr>
          <w:rFonts w:hint="eastAsia" w:ascii="宋体" w:hAnsi="宋体" w:cs="宋体"/>
          <w:highlight w:val="none"/>
        </w:rPr>
        <w:t>）目规定的评审因素和分值对技术部分计算出得分</w:t>
      </w:r>
      <w:r>
        <w:rPr>
          <w:rFonts w:ascii="宋体" w:hAnsi="宋体" w:cs="宋体"/>
          <w:highlight w:val="none"/>
        </w:rPr>
        <w:t xml:space="preserve"> B</w:t>
      </w:r>
      <w:r>
        <w:rPr>
          <w:rFonts w:hint="eastAsia" w:ascii="宋体" w:hAnsi="宋体" w:cs="宋体"/>
          <w:highlight w:val="none"/>
        </w:rPr>
        <w:t>；</w:t>
      </w:r>
    </w:p>
    <w:p w14:paraId="44EF8B19">
      <w:pPr>
        <w:spacing w:line="360" w:lineRule="auto"/>
        <w:ind w:firstLine="420" w:firstLineChars="200"/>
        <w:rPr>
          <w:rFonts w:ascii="宋体" w:hAnsi="宋体" w:cs="宋体"/>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）按本章第</w:t>
      </w:r>
      <w:r>
        <w:rPr>
          <w:rFonts w:ascii="宋体" w:hAnsi="宋体" w:cs="宋体"/>
          <w:highlight w:val="none"/>
        </w:rPr>
        <w:t xml:space="preserve"> 2.2.4</w:t>
      </w: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）目规定的评审因素和分值对</w:t>
      </w:r>
      <w:r>
        <w:rPr>
          <w:rFonts w:hint="eastAsia" w:ascii="宋体" w:hAnsi="宋体" w:cs="宋体"/>
          <w:highlight w:val="none"/>
          <w:lang w:val="en-US" w:eastAsia="zh-CN"/>
        </w:rPr>
        <w:t>投标</w:t>
      </w:r>
      <w:r>
        <w:rPr>
          <w:rFonts w:hint="eastAsia" w:ascii="宋体" w:hAnsi="宋体" w:cs="宋体"/>
          <w:highlight w:val="none"/>
        </w:rPr>
        <w:t>报价计算出得分</w:t>
      </w:r>
      <w:r>
        <w:rPr>
          <w:rFonts w:ascii="宋体" w:hAnsi="宋体" w:cs="宋体"/>
          <w:highlight w:val="none"/>
        </w:rPr>
        <w:t xml:space="preserve"> C</w:t>
      </w:r>
      <w:r>
        <w:rPr>
          <w:rFonts w:hint="eastAsia" w:ascii="宋体" w:hAnsi="宋体" w:cs="宋体"/>
          <w:highlight w:val="none"/>
        </w:rPr>
        <w:t>；</w:t>
      </w:r>
    </w:p>
    <w:p w14:paraId="6360E4C6">
      <w:pPr>
        <w:spacing w:line="360" w:lineRule="auto"/>
        <w:ind w:firstLine="420" w:firstLineChars="200"/>
        <w:rPr>
          <w:rFonts w:ascii="宋体" w:hAnsi="宋体" w:cs="宋体"/>
          <w:highlight w:val="none"/>
        </w:rPr>
      </w:pPr>
      <w:r>
        <w:rPr>
          <w:rFonts w:ascii="宋体" w:hAnsi="宋体" w:cs="宋体"/>
          <w:highlight w:val="none"/>
        </w:rPr>
        <w:t xml:space="preserve">3.2.2 </w:t>
      </w:r>
      <w:r>
        <w:rPr>
          <w:rFonts w:hint="eastAsia" w:ascii="宋体" w:hAnsi="宋体" w:cs="宋体"/>
          <w:highlight w:val="none"/>
        </w:rPr>
        <w:t>评分分值计算保留小数点后两位，小数点后第三位</w:t>
      </w:r>
      <w:r>
        <w:rPr>
          <w:rFonts w:ascii="宋体" w:hAnsi="宋体" w:cs="宋体"/>
          <w:highlight w:val="none"/>
        </w:rPr>
        <w:t>“</w:t>
      </w:r>
      <w:r>
        <w:rPr>
          <w:rFonts w:hint="eastAsia" w:ascii="宋体" w:hAnsi="宋体" w:cs="宋体"/>
          <w:highlight w:val="none"/>
        </w:rPr>
        <w:t>四舍五入</w:t>
      </w:r>
      <w:r>
        <w:rPr>
          <w:rFonts w:ascii="宋体" w:hAnsi="宋体" w:cs="宋体"/>
          <w:highlight w:val="none"/>
        </w:rPr>
        <w:t>”</w:t>
      </w:r>
      <w:r>
        <w:rPr>
          <w:rFonts w:hint="eastAsia" w:ascii="宋体" w:hAnsi="宋体" w:cs="宋体"/>
          <w:highlight w:val="none"/>
        </w:rPr>
        <w:t>。</w:t>
      </w:r>
    </w:p>
    <w:p w14:paraId="69D2CFCC">
      <w:pPr>
        <w:spacing w:line="360" w:lineRule="auto"/>
        <w:ind w:firstLine="420" w:firstLineChars="200"/>
        <w:rPr>
          <w:rFonts w:ascii="宋体" w:hAnsi="宋体" w:cs="宋体"/>
          <w:highlight w:val="none"/>
        </w:rPr>
      </w:pPr>
      <w:r>
        <w:rPr>
          <w:rFonts w:ascii="宋体" w:hAnsi="宋体" w:cs="宋体"/>
          <w:highlight w:val="none"/>
        </w:rPr>
        <w:t xml:space="preserve">3.2.3 </w:t>
      </w:r>
      <w:r>
        <w:rPr>
          <w:rFonts w:hint="eastAsia" w:ascii="宋体" w:hAnsi="宋体" w:cs="宋体"/>
          <w:highlight w:val="none"/>
          <w:lang w:val="en-US" w:eastAsia="zh-CN"/>
        </w:rPr>
        <w:t>投标人</w:t>
      </w:r>
      <w:r>
        <w:rPr>
          <w:rFonts w:hint="eastAsia" w:ascii="宋体" w:hAnsi="宋体" w:cs="宋体"/>
          <w:highlight w:val="none"/>
        </w:rPr>
        <w:t>得分</w:t>
      </w:r>
      <w:r>
        <w:rPr>
          <w:rFonts w:ascii="宋体" w:hAnsi="宋体" w:cs="宋体"/>
          <w:highlight w:val="none"/>
        </w:rPr>
        <w:t>=A+B+C</w:t>
      </w:r>
      <w:r>
        <w:rPr>
          <w:rFonts w:hint="eastAsia" w:ascii="宋体" w:hAnsi="宋体" w:cs="宋体"/>
          <w:highlight w:val="none"/>
        </w:rPr>
        <w:t>。</w:t>
      </w:r>
    </w:p>
    <w:p w14:paraId="01D8F433">
      <w:pPr>
        <w:spacing w:line="360" w:lineRule="auto"/>
        <w:ind w:firstLine="420" w:firstLineChars="200"/>
        <w:rPr>
          <w:rFonts w:ascii="宋体" w:hAnsi="宋体" w:cs="宋体"/>
          <w:highlight w:val="none"/>
        </w:rPr>
      </w:pPr>
      <w:r>
        <w:rPr>
          <w:rFonts w:ascii="宋体" w:hAnsi="宋体" w:cs="宋体"/>
          <w:highlight w:val="none"/>
        </w:rPr>
        <w:t xml:space="preserve">3.2.4 </w:t>
      </w:r>
      <w:r>
        <w:rPr>
          <w:rFonts w:hint="eastAsia" w:ascii="宋体" w:hAnsi="宋体" w:cs="宋体"/>
          <w:highlight w:val="none"/>
          <w:lang w:val="en-US" w:eastAsia="zh-CN"/>
        </w:rPr>
        <w:t>评标小组</w:t>
      </w:r>
      <w:r>
        <w:rPr>
          <w:rFonts w:hint="eastAsia" w:ascii="宋体" w:hAnsi="宋体" w:cs="宋体"/>
          <w:highlight w:val="none"/>
        </w:rPr>
        <w:t>发现</w:t>
      </w:r>
      <w:r>
        <w:rPr>
          <w:rFonts w:hint="eastAsia" w:ascii="宋体" w:hAnsi="宋体" w:cs="宋体"/>
          <w:highlight w:val="none"/>
          <w:lang w:val="en-US" w:eastAsia="zh-CN"/>
        </w:rPr>
        <w:t>投标人</w:t>
      </w:r>
      <w:r>
        <w:rPr>
          <w:rFonts w:hint="eastAsia" w:ascii="宋体" w:hAnsi="宋体" w:cs="宋体"/>
          <w:highlight w:val="none"/>
        </w:rPr>
        <w:t>的报价明显低于其他</w:t>
      </w:r>
      <w:r>
        <w:rPr>
          <w:rFonts w:hint="eastAsia" w:ascii="宋体" w:hAnsi="宋体" w:cs="宋体"/>
          <w:highlight w:val="none"/>
          <w:lang w:val="en-US" w:eastAsia="zh-CN"/>
        </w:rPr>
        <w:t>投标</w:t>
      </w:r>
      <w:r>
        <w:rPr>
          <w:rFonts w:hint="eastAsia" w:ascii="宋体" w:hAnsi="宋体" w:cs="宋体"/>
          <w:highlight w:val="none"/>
        </w:rPr>
        <w:t>报价，使得其</w:t>
      </w:r>
      <w:r>
        <w:rPr>
          <w:rFonts w:hint="eastAsia" w:ascii="宋体" w:hAnsi="宋体" w:cs="宋体"/>
          <w:highlight w:val="none"/>
          <w:lang w:val="en-US" w:eastAsia="zh-CN"/>
        </w:rPr>
        <w:t>投标</w:t>
      </w:r>
      <w:r>
        <w:rPr>
          <w:rFonts w:hint="eastAsia" w:ascii="宋体" w:hAnsi="宋体" w:cs="宋体"/>
          <w:highlight w:val="none"/>
        </w:rPr>
        <w:t>报价可能低于其个别成本的，应当要求该</w:t>
      </w:r>
      <w:r>
        <w:rPr>
          <w:rFonts w:hint="eastAsia" w:ascii="宋体" w:hAnsi="宋体" w:cs="宋体"/>
          <w:highlight w:val="none"/>
          <w:lang w:val="en-US" w:eastAsia="zh-CN"/>
        </w:rPr>
        <w:t>投标人</w:t>
      </w:r>
      <w:r>
        <w:rPr>
          <w:rFonts w:hint="eastAsia" w:ascii="宋体" w:hAnsi="宋体" w:cs="宋体"/>
          <w:highlight w:val="none"/>
        </w:rPr>
        <w:t>作出书面说明并提供相应的证明材料。</w:t>
      </w:r>
      <w:r>
        <w:rPr>
          <w:rFonts w:hint="eastAsia" w:ascii="宋体" w:hAnsi="宋体" w:cs="宋体"/>
          <w:highlight w:val="none"/>
          <w:lang w:val="en-US" w:eastAsia="zh-CN"/>
        </w:rPr>
        <w:t>投标人</w:t>
      </w:r>
      <w:r>
        <w:rPr>
          <w:rFonts w:hint="eastAsia" w:ascii="宋体" w:hAnsi="宋体" w:cs="宋体"/>
          <w:highlight w:val="none"/>
        </w:rPr>
        <w:t>不能合理说明或者不能提供相应证明材料的，</w:t>
      </w:r>
      <w:r>
        <w:rPr>
          <w:rFonts w:hint="eastAsia" w:ascii="宋体" w:hAnsi="宋体" w:cs="宋体"/>
          <w:highlight w:val="none"/>
          <w:lang w:val="en-US" w:eastAsia="zh-CN"/>
        </w:rPr>
        <w:t>评标小组</w:t>
      </w:r>
      <w:r>
        <w:rPr>
          <w:rFonts w:hint="eastAsia" w:ascii="宋体" w:hAnsi="宋体" w:cs="宋体"/>
          <w:highlight w:val="none"/>
        </w:rPr>
        <w:t>应当认定该</w:t>
      </w:r>
      <w:r>
        <w:rPr>
          <w:rFonts w:hint="eastAsia" w:ascii="宋体" w:hAnsi="宋体" w:cs="宋体"/>
          <w:highlight w:val="none"/>
          <w:lang w:val="en-US" w:eastAsia="zh-CN"/>
        </w:rPr>
        <w:t>投标人</w:t>
      </w:r>
      <w:r>
        <w:rPr>
          <w:rFonts w:hint="eastAsia" w:ascii="宋体" w:hAnsi="宋体" w:cs="宋体"/>
          <w:highlight w:val="none"/>
        </w:rPr>
        <w:t>以低于成本报价竞标，并否决其投标。</w:t>
      </w:r>
    </w:p>
    <w:p w14:paraId="712A02B9">
      <w:pPr>
        <w:spacing w:line="360" w:lineRule="auto"/>
        <w:ind w:firstLine="420" w:firstLineChars="200"/>
        <w:rPr>
          <w:rFonts w:ascii="宋体" w:hAnsi="宋体" w:cs="宋体"/>
          <w:highlight w:val="none"/>
        </w:rPr>
      </w:pPr>
      <w:r>
        <w:rPr>
          <w:rFonts w:ascii="宋体" w:hAnsi="宋体" w:cs="宋体"/>
          <w:highlight w:val="none"/>
        </w:rPr>
        <w:t xml:space="preserve">3.3 </w:t>
      </w:r>
      <w:r>
        <w:rPr>
          <w:rFonts w:hint="eastAsia" w:ascii="宋体" w:hAnsi="宋体" w:cs="宋体"/>
          <w:highlight w:val="none"/>
          <w:lang w:val="en-US" w:eastAsia="zh-CN"/>
        </w:rPr>
        <w:t>投标</w:t>
      </w:r>
      <w:r>
        <w:rPr>
          <w:rFonts w:hint="eastAsia" w:ascii="宋体" w:hAnsi="宋体" w:cs="宋体"/>
          <w:highlight w:val="none"/>
        </w:rPr>
        <w:t>文件的澄清</w:t>
      </w:r>
    </w:p>
    <w:p w14:paraId="63B0C448">
      <w:pPr>
        <w:spacing w:line="360" w:lineRule="auto"/>
        <w:ind w:firstLine="420" w:firstLineChars="200"/>
        <w:rPr>
          <w:rFonts w:ascii="宋体" w:hAnsi="宋体" w:cs="宋体"/>
          <w:highlight w:val="none"/>
        </w:rPr>
      </w:pPr>
      <w:r>
        <w:rPr>
          <w:rFonts w:ascii="宋体" w:hAnsi="宋体" w:cs="宋体"/>
          <w:highlight w:val="none"/>
        </w:rPr>
        <w:t xml:space="preserve">3.3.1 </w:t>
      </w:r>
      <w:r>
        <w:rPr>
          <w:rFonts w:hint="eastAsia" w:ascii="宋体" w:hAnsi="宋体" w:cs="宋体"/>
          <w:highlight w:val="none"/>
        </w:rPr>
        <w:t>在</w:t>
      </w:r>
      <w:r>
        <w:rPr>
          <w:rFonts w:hint="eastAsia" w:ascii="宋体" w:hAnsi="宋体" w:cs="宋体"/>
          <w:highlight w:val="none"/>
          <w:lang w:val="en-US" w:eastAsia="zh-CN"/>
        </w:rPr>
        <w:t>评标</w:t>
      </w:r>
      <w:r>
        <w:rPr>
          <w:rFonts w:hint="eastAsia" w:ascii="宋体" w:hAnsi="宋体" w:cs="宋体"/>
          <w:highlight w:val="none"/>
        </w:rPr>
        <w:t>过程中，</w:t>
      </w:r>
      <w:r>
        <w:rPr>
          <w:rFonts w:hint="eastAsia" w:ascii="宋体" w:hAnsi="宋体" w:cs="宋体"/>
          <w:highlight w:val="none"/>
          <w:lang w:val="en-US" w:eastAsia="zh-CN"/>
        </w:rPr>
        <w:t>评标小组</w:t>
      </w:r>
      <w:r>
        <w:rPr>
          <w:rFonts w:hint="eastAsia" w:ascii="宋体" w:hAnsi="宋体" w:cs="宋体"/>
          <w:highlight w:val="none"/>
        </w:rPr>
        <w:t>可以书面形式要求</w:t>
      </w:r>
      <w:r>
        <w:rPr>
          <w:rFonts w:hint="eastAsia" w:ascii="宋体" w:hAnsi="宋体" w:cs="宋体"/>
          <w:highlight w:val="none"/>
          <w:lang w:val="en-US" w:eastAsia="zh-CN"/>
        </w:rPr>
        <w:t>投标人</w:t>
      </w:r>
      <w:r>
        <w:rPr>
          <w:rFonts w:hint="eastAsia" w:ascii="宋体" w:hAnsi="宋体" w:cs="宋体"/>
          <w:highlight w:val="none"/>
        </w:rPr>
        <w:t>对</w:t>
      </w:r>
      <w:r>
        <w:rPr>
          <w:rFonts w:hint="eastAsia" w:ascii="宋体" w:hAnsi="宋体" w:cs="宋体"/>
          <w:highlight w:val="none"/>
          <w:lang w:val="en-US" w:eastAsia="zh-CN"/>
        </w:rPr>
        <w:t>投标</w:t>
      </w:r>
      <w:r>
        <w:rPr>
          <w:rFonts w:hint="eastAsia" w:ascii="宋体" w:hAnsi="宋体" w:cs="宋体"/>
          <w:highlight w:val="none"/>
        </w:rPr>
        <w:t>文件中含义不明确、对同类问题表述不一致或者有明显文字和计算错误的内容作必要的澄清、说明或补正。澄清、说明</w:t>
      </w:r>
      <w:r>
        <w:rPr>
          <w:rFonts w:ascii="宋体" w:hAnsi="宋体" w:cs="宋体"/>
          <w:highlight w:val="none"/>
        </w:rPr>
        <w:t xml:space="preserve"> </w:t>
      </w:r>
      <w:r>
        <w:rPr>
          <w:rFonts w:hint="eastAsia" w:ascii="宋体" w:hAnsi="宋体" w:cs="宋体"/>
          <w:highlight w:val="none"/>
        </w:rPr>
        <w:t>或补正应以书面方式进行。</w:t>
      </w:r>
      <w:r>
        <w:rPr>
          <w:rFonts w:hint="eastAsia" w:ascii="宋体" w:hAnsi="宋体" w:cs="宋体"/>
          <w:highlight w:val="none"/>
          <w:lang w:val="en-US" w:eastAsia="zh-CN"/>
        </w:rPr>
        <w:t>评标小组</w:t>
      </w:r>
      <w:r>
        <w:rPr>
          <w:rFonts w:hint="eastAsia" w:ascii="宋体" w:hAnsi="宋体" w:cs="宋体"/>
          <w:highlight w:val="none"/>
        </w:rPr>
        <w:t>不接受</w:t>
      </w:r>
      <w:r>
        <w:rPr>
          <w:rFonts w:hint="eastAsia" w:ascii="宋体" w:hAnsi="宋体" w:cs="宋体"/>
          <w:highlight w:val="none"/>
          <w:lang w:val="en-US" w:eastAsia="zh-CN"/>
        </w:rPr>
        <w:t>投标人</w:t>
      </w:r>
      <w:r>
        <w:rPr>
          <w:rFonts w:hint="eastAsia" w:ascii="宋体" w:hAnsi="宋体" w:cs="宋体"/>
          <w:highlight w:val="none"/>
        </w:rPr>
        <w:t>主动提出的澄清、说明或补正。</w:t>
      </w:r>
    </w:p>
    <w:p w14:paraId="143D10E2">
      <w:pPr>
        <w:spacing w:line="360" w:lineRule="auto"/>
        <w:ind w:firstLine="420" w:firstLineChars="200"/>
        <w:rPr>
          <w:rFonts w:ascii="宋体" w:hAnsi="宋体" w:cs="宋体"/>
          <w:highlight w:val="none"/>
        </w:rPr>
      </w:pPr>
      <w:r>
        <w:rPr>
          <w:rFonts w:ascii="宋体" w:hAnsi="宋体" w:cs="宋体"/>
          <w:highlight w:val="none"/>
        </w:rPr>
        <w:t xml:space="preserve">3.3.2 </w:t>
      </w:r>
      <w:r>
        <w:rPr>
          <w:rFonts w:hint="eastAsia" w:ascii="宋体" w:hAnsi="宋体" w:cs="宋体"/>
          <w:highlight w:val="none"/>
        </w:rPr>
        <w:t>澄清、说明或补正不得超出</w:t>
      </w:r>
      <w:r>
        <w:rPr>
          <w:rFonts w:hint="eastAsia" w:ascii="宋体" w:hAnsi="宋体" w:cs="宋体"/>
          <w:highlight w:val="none"/>
          <w:lang w:val="en-US" w:eastAsia="zh-CN"/>
        </w:rPr>
        <w:t>投标</w:t>
      </w:r>
      <w:r>
        <w:rPr>
          <w:rFonts w:hint="eastAsia" w:ascii="宋体" w:hAnsi="宋体" w:cs="宋体"/>
          <w:highlight w:val="none"/>
        </w:rPr>
        <w:t>文件的范围且不得改变</w:t>
      </w:r>
      <w:r>
        <w:rPr>
          <w:rFonts w:hint="eastAsia" w:ascii="宋体" w:hAnsi="宋体" w:cs="宋体"/>
          <w:highlight w:val="none"/>
          <w:lang w:val="en-US" w:eastAsia="zh-CN"/>
        </w:rPr>
        <w:t>投标</w:t>
      </w:r>
      <w:r>
        <w:rPr>
          <w:rFonts w:hint="eastAsia" w:ascii="宋体" w:hAnsi="宋体" w:cs="宋体"/>
          <w:highlight w:val="none"/>
        </w:rPr>
        <w:t>文件的实质性内容，并构成</w:t>
      </w:r>
      <w:r>
        <w:rPr>
          <w:rFonts w:hint="eastAsia" w:ascii="宋体" w:hAnsi="宋体" w:cs="宋体"/>
          <w:highlight w:val="none"/>
          <w:lang w:val="en-US" w:eastAsia="zh-CN"/>
        </w:rPr>
        <w:t>投标</w:t>
      </w:r>
      <w:r>
        <w:rPr>
          <w:rFonts w:hint="eastAsia" w:ascii="宋体" w:hAnsi="宋体" w:cs="宋体"/>
          <w:highlight w:val="none"/>
        </w:rPr>
        <w:t>文件的组成部分。</w:t>
      </w:r>
    </w:p>
    <w:p w14:paraId="2096AB2D">
      <w:pPr>
        <w:spacing w:line="360" w:lineRule="auto"/>
        <w:ind w:firstLine="420" w:firstLineChars="200"/>
        <w:rPr>
          <w:rFonts w:ascii="宋体" w:hAnsi="宋体" w:cs="宋体"/>
          <w:highlight w:val="none"/>
        </w:rPr>
      </w:pPr>
      <w:r>
        <w:rPr>
          <w:rFonts w:ascii="宋体" w:hAnsi="宋体" w:cs="宋体"/>
          <w:highlight w:val="none"/>
        </w:rPr>
        <w:t xml:space="preserve">3.3.3 </w:t>
      </w:r>
      <w:r>
        <w:rPr>
          <w:rFonts w:hint="eastAsia" w:ascii="宋体" w:hAnsi="宋体" w:cs="宋体"/>
          <w:highlight w:val="none"/>
          <w:lang w:val="en-US" w:eastAsia="zh-CN"/>
        </w:rPr>
        <w:t>评标小组</w:t>
      </w:r>
      <w:r>
        <w:rPr>
          <w:rFonts w:hint="eastAsia" w:ascii="宋体" w:hAnsi="宋体" w:cs="宋体"/>
          <w:highlight w:val="none"/>
        </w:rPr>
        <w:t>对</w:t>
      </w:r>
      <w:r>
        <w:rPr>
          <w:rFonts w:hint="eastAsia" w:ascii="宋体" w:hAnsi="宋体" w:cs="宋体"/>
          <w:highlight w:val="none"/>
          <w:lang w:val="en-US" w:eastAsia="zh-CN"/>
        </w:rPr>
        <w:t>投标人</w:t>
      </w:r>
      <w:r>
        <w:rPr>
          <w:rFonts w:hint="eastAsia" w:ascii="宋体" w:hAnsi="宋体" w:cs="宋体"/>
          <w:highlight w:val="none"/>
        </w:rPr>
        <w:t>提交的澄清、说明或补正有疑问的，可以要求</w:t>
      </w:r>
      <w:r>
        <w:rPr>
          <w:rFonts w:hint="eastAsia" w:ascii="宋体" w:hAnsi="宋体" w:cs="宋体"/>
          <w:highlight w:val="none"/>
          <w:lang w:val="en-US" w:eastAsia="zh-CN"/>
        </w:rPr>
        <w:t>投标人</w:t>
      </w:r>
      <w:r>
        <w:rPr>
          <w:rFonts w:hint="eastAsia" w:ascii="宋体" w:hAnsi="宋体" w:cs="宋体"/>
          <w:highlight w:val="none"/>
        </w:rPr>
        <w:t>进一步澄清、</w:t>
      </w:r>
      <w:r>
        <w:rPr>
          <w:rFonts w:ascii="宋体" w:hAnsi="宋体" w:cs="宋体"/>
          <w:highlight w:val="none"/>
        </w:rPr>
        <w:t xml:space="preserve"> </w:t>
      </w:r>
      <w:r>
        <w:rPr>
          <w:rFonts w:hint="eastAsia" w:ascii="宋体" w:hAnsi="宋体" w:cs="宋体"/>
          <w:highlight w:val="none"/>
        </w:rPr>
        <w:t>说明或补正，直至满足</w:t>
      </w:r>
      <w:r>
        <w:rPr>
          <w:rFonts w:hint="eastAsia" w:ascii="宋体" w:hAnsi="宋体" w:cs="宋体"/>
          <w:highlight w:val="none"/>
          <w:lang w:val="en-US" w:eastAsia="zh-CN"/>
        </w:rPr>
        <w:t>评标小组</w:t>
      </w:r>
      <w:r>
        <w:rPr>
          <w:rFonts w:hint="eastAsia" w:ascii="宋体" w:hAnsi="宋体" w:cs="宋体"/>
          <w:highlight w:val="none"/>
        </w:rPr>
        <w:t>会的要求。</w:t>
      </w:r>
    </w:p>
    <w:p w14:paraId="7CF5210A">
      <w:pPr>
        <w:spacing w:line="360" w:lineRule="auto"/>
        <w:ind w:firstLine="420" w:firstLineChars="200"/>
        <w:rPr>
          <w:rFonts w:ascii="宋体" w:hAnsi="宋体" w:cs="宋体"/>
          <w:highlight w:val="none"/>
        </w:rPr>
      </w:pPr>
      <w:r>
        <w:rPr>
          <w:rFonts w:ascii="宋体" w:hAnsi="宋体" w:cs="宋体"/>
          <w:highlight w:val="none"/>
        </w:rPr>
        <w:t xml:space="preserve">3.4 </w:t>
      </w:r>
      <w:r>
        <w:rPr>
          <w:rFonts w:hint="eastAsia" w:ascii="宋体" w:hAnsi="宋体" w:cs="宋体"/>
          <w:highlight w:val="none"/>
          <w:lang w:val="en-US" w:eastAsia="zh-CN"/>
        </w:rPr>
        <w:t>评标</w:t>
      </w:r>
      <w:r>
        <w:rPr>
          <w:rFonts w:hint="eastAsia" w:ascii="宋体" w:hAnsi="宋体" w:cs="宋体"/>
          <w:highlight w:val="none"/>
        </w:rPr>
        <w:t>结果</w:t>
      </w:r>
    </w:p>
    <w:p w14:paraId="1EBF0166">
      <w:pPr>
        <w:spacing w:line="360" w:lineRule="auto"/>
        <w:ind w:firstLine="420" w:firstLineChars="200"/>
        <w:rPr>
          <w:rFonts w:ascii="宋体" w:hAnsi="宋体" w:cs="宋体"/>
          <w:highlight w:val="none"/>
        </w:rPr>
      </w:pPr>
      <w:r>
        <w:rPr>
          <w:rFonts w:ascii="宋体" w:hAnsi="宋体" w:cs="宋体"/>
          <w:highlight w:val="none"/>
        </w:rPr>
        <w:t xml:space="preserve">3.4.1 </w:t>
      </w:r>
      <w:r>
        <w:rPr>
          <w:rFonts w:hint="eastAsia" w:ascii="宋体" w:hAnsi="宋体" w:cs="宋体"/>
          <w:highlight w:val="none"/>
        </w:rPr>
        <w:t>除第二章</w:t>
      </w:r>
      <w:r>
        <w:rPr>
          <w:rFonts w:ascii="宋体" w:hAnsi="宋体" w:cs="宋体"/>
          <w:highlight w:val="none"/>
        </w:rPr>
        <w:t>“</w:t>
      </w:r>
      <w:r>
        <w:rPr>
          <w:rFonts w:hint="eastAsia" w:ascii="宋体" w:hAnsi="宋体" w:cs="宋体"/>
          <w:highlight w:val="none"/>
          <w:lang w:val="en-US" w:eastAsia="zh-CN"/>
        </w:rPr>
        <w:t>投标人</w:t>
      </w:r>
      <w:r>
        <w:rPr>
          <w:rFonts w:hint="eastAsia" w:ascii="宋体" w:hAnsi="宋体" w:cs="宋体"/>
          <w:highlight w:val="none"/>
        </w:rPr>
        <w:t>须知</w:t>
      </w:r>
      <w:r>
        <w:rPr>
          <w:rFonts w:ascii="宋体" w:hAnsi="宋体" w:cs="宋体"/>
          <w:highlight w:val="none"/>
        </w:rPr>
        <w:t>”</w:t>
      </w:r>
      <w:r>
        <w:rPr>
          <w:rFonts w:hint="eastAsia" w:ascii="宋体" w:hAnsi="宋体" w:cs="宋体"/>
          <w:highlight w:val="none"/>
        </w:rPr>
        <w:t>前附表授权直接确定</w:t>
      </w:r>
      <w:r>
        <w:rPr>
          <w:rFonts w:hint="eastAsia" w:ascii="宋体" w:hAnsi="宋体" w:cs="宋体"/>
          <w:highlight w:val="none"/>
          <w:lang w:val="en-US" w:eastAsia="zh-CN"/>
        </w:rPr>
        <w:t>成交</w:t>
      </w:r>
      <w:r>
        <w:rPr>
          <w:rFonts w:hint="eastAsia" w:ascii="宋体" w:hAnsi="宋体" w:cs="宋体"/>
          <w:highlight w:val="none"/>
        </w:rPr>
        <w:t>人外，</w:t>
      </w:r>
      <w:r>
        <w:rPr>
          <w:rFonts w:hint="eastAsia" w:ascii="宋体" w:hAnsi="宋体" w:cs="宋体"/>
          <w:highlight w:val="none"/>
          <w:lang w:val="en-US" w:eastAsia="zh-CN"/>
        </w:rPr>
        <w:t>评标小组</w:t>
      </w:r>
      <w:r>
        <w:rPr>
          <w:rFonts w:hint="eastAsia" w:ascii="宋体" w:hAnsi="宋体" w:cs="宋体"/>
          <w:highlight w:val="none"/>
        </w:rPr>
        <w:t>按照得分由高到低的顺序推荐</w:t>
      </w:r>
      <w:r>
        <w:rPr>
          <w:rFonts w:hint="eastAsia" w:ascii="宋体" w:hAnsi="宋体" w:cs="宋体"/>
          <w:highlight w:val="none"/>
          <w:lang w:val="en-US" w:eastAsia="zh-CN"/>
        </w:rPr>
        <w:t>成交</w:t>
      </w:r>
      <w:r>
        <w:rPr>
          <w:rFonts w:hint="eastAsia" w:ascii="宋体" w:hAnsi="宋体" w:cs="宋体"/>
          <w:highlight w:val="none"/>
        </w:rPr>
        <w:t>候选人，并标明排序。</w:t>
      </w:r>
    </w:p>
    <w:p w14:paraId="15A9A7C9">
      <w:pPr>
        <w:spacing w:line="360" w:lineRule="auto"/>
        <w:ind w:firstLine="420" w:firstLineChars="200"/>
        <w:rPr>
          <w:rFonts w:hint="eastAsia" w:ascii="宋体" w:hAnsi="宋体" w:cs="宋体"/>
          <w:b/>
          <w:bCs/>
          <w:sz w:val="36"/>
          <w:szCs w:val="36"/>
          <w:highlight w:val="none"/>
        </w:rPr>
      </w:pPr>
      <w:r>
        <w:rPr>
          <w:rFonts w:ascii="宋体" w:hAnsi="宋体" w:cs="宋体"/>
          <w:highlight w:val="none"/>
        </w:rPr>
        <w:t xml:space="preserve">3.4.2 </w:t>
      </w:r>
      <w:r>
        <w:rPr>
          <w:rFonts w:hint="eastAsia" w:ascii="宋体" w:hAnsi="宋体" w:cs="宋体"/>
          <w:highlight w:val="none"/>
          <w:lang w:val="en-US" w:eastAsia="zh-CN"/>
        </w:rPr>
        <w:t>评标小组</w:t>
      </w:r>
      <w:r>
        <w:rPr>
          <w:rFonts w:hint="eastAsia" w:ascii="宋体" w:hAnsi="宋体" w:cs="宋体"/>
          <w:highlight w:val="none"/>
        </w:rPr>
        <w:t>完成评标后，应当向</w:t>
      </w:r>
      <w:r>
        <w:rPr>
          <w:rFonts w:hint="eastAsia" w:ascii="宋体" w:hAnsi="宋体" w:cs="宋体"/>
          <w:highlight w:val="none"/>
          <w:lang w:val="en-US" w:eastAsia="zh-CN"/>
        </w:rPr>
        <w:t>采购</w:t>
      </w:r>
      <w:r>
        <w:rPr>
          <w:rFonts w:hint="eastAsia" w:ascii="宋体" w:hAnsi="宋体" w:cs="宋体"/>
          <w:highlight w:val="none"/>
        </w:rPr>
        <w:t>人提交书面</w:t>
      </w:r>
      <w:r>
        <w:rPr>
          <w:rFonts w:hint="eastAsia" w:ascii="宋体" w:hAnsi="宋体" w:cs="宋体"/>
          <w:highlight w:val="none"/>
          <w:lang w:val="en-US" w:eastAsia="zh-CN"/>
        </w:rPr>
        <w:t>评标</w:t>
      </w:r>
      <w:r>
        <w:rPr>
          <w:rFonts w:hint="eastAsia" w:ascii="宋体" w:hAnsi="宋体" w:cs="宋体"/>
          <w:highlight w:val="none"/>
        </w:rPr>
        <w:t>报告和</w:t>
      </w:r>
      <w:r>
        <w:rPr>
          <w:rFonts w:hint="eastAsia" w:ascii="宋体" w:hAnsi="宋体" w:cs="宋体"/>
          <w:highlight w:val="none"/>
          <w:lang w:val="en-US" w:eastAsia="zh-CN"/>
        </w:rPr>
        <w:t>成交</w:t>
      </w:r>
      <w:r>
        <w:rPr>
          <w:rFonts w:hint="eastAsia" w:ascii="宋体" w:hAnsi="宋体" w:cs="宋体"/>
          <w:highlight w:val="none"/>
        </w:rPr>
        <w:t>候选人名单。</w:t>
      </w:r>
      <w:bookmarkStart w:id="68" w:name="_Toc15270"/>
    </w:p>
    <w:p w14:paraId="795CB5F0">
      <w:pPr>
        <w:pStyle w:val="2"/>
        <w:ind w:left="0" w:leftChars="0" w:firstLine="0" w:firstLineChars="0"/>
        <w:rPr>
          <w:rFonts w:hint="eastAsia" w:ascii="宋体" w:hAnsi="宋体" w:cs="宋体"/>
          <w:b/>
          <w:bCs/>
          <w:sz w:val="36"/>
          <w:szCs w:val="36"/>
          <w:highlight w:val="none"/>
        </w:rPr>
      </w:pPr>
    </w:p>
    <w:p w14:paraId="137C94C0">
      <w:pPr>
        <w:spacing w:line="360" w:lineRule="auto"/>
        <w:ind w:firstLine="2891" w:firstLineChars="800"/>
        <w:jc w:val="both"/>
        <w:rPr>
          <w:rFonts w:hint="eastAsia" w:ascii="宋体" w:hAnsi="宋体" w:cs="宋体"/>
          <w:b/>
          <w:bCs/>
          <w:sz w:val="36"/>
          <w:szCs w:val="36"/>
          <w:highlight w:val="none"/>
        </w:rPr>
      </w:pPr>
      <w:r>
        <w:rPr>
          <w:rFonts w:hint="eastAsia" w:ascii="宋体" w:hAnsi="宋体" w:cs="宋体"/>
          <w:b/>
          <w:bCs/>
          <w:sz w:val="36"/>
          <w:szCs w:val="36"/>
          <w:highlight w:val="none"/>
        </w:rPr>
        <w:t>第四章 合同条款及格式</w:t>
      </w:r>
      <w:bookmarkEnd w:id="68"/>
      <w:bookmarkStart w:id="69" w:name="_Toc16321"/>
    </w:p>
    <w:bookmarkEnd w:id="69"/>
    <w:p w14:paraId="435EB81B">
      <w:pPr>
        <w:pStyle w:val="4"/>
        <w:ind w:left="199" w:leftChars="47" w:hanging="100" w:firstLineChars="0"/>
        <w:rPr>
          <w:rFonts w:hint="eastAsia" w:ascii="宋体" w:hAnsi="宋体" w:cs="宋体"/>
          <w:b/>
          <w:bCs/>
          <w:sz w:val="28"/>
          <w:szCs w:val="28"/>
          <w:highlight w:val="none"/>
          <w:lang w:val="en-US" w:eastAsia="zh-CN"/>
        </w:rPr>
      </w:pPr>
      <w:bookmarkStart w:id="70" w:name="_Toc584"/>
    </w:p>
    <w:p w14:paraId="5AEF8C58">
      <w:pPr>
        <w:pStyle w:val="4"/>
        <w:ind w:left="199" w:leftChars="47" w:hanging="100" w:firstLineChars="0"/>
        <w:rPr>
          <w:rFonts w:hint="eastAsia" w:ascii="宋体" w:hAnsi="宋体" w:cs="宋体"/>
          <w:b/>
          <w:bCs/>
          <w:sz w:val="28"/>
          <w:szCs w:val="28"/>
          <w:highlight w:val="none"/>
          <w:lang w:val="en-US" w:eastAsia="zh-CN"/>
        </w:rPr>
      </w:pPr>
    </w:p>
    <w:p w14:paraId="1149AFF8">
      <w:pPr>
        <w:pStyle w:val="4"/>
        <w:ind w:left="199" w:leftChars="47" w:hanging="100" w:firstLineChars="0"/>
        <w:rPr>
          <w:rFonts w:hint="eastAsia" w:ascii="宋体" w:hAnsi="宋体" w:cs="宋体"/>
          <w:b/>
          <w:bCs/>
          <w:sz w:val="28"/>
          <w:szCs w:val="28"/>
          <w:highlight w:val="none"/>
          <w:lang w:val="en-US" w:eastAsia="zh-CN"/>
        </w:rPr>
      </w:pPr>
    </w:p>
    <w:p w14:paraId="56377675">
      <w:pPr>
        <w:pStyle w:val="4"/>
        <w:ind w:left="199" w:leftChars="47" w:hanging="100" w:firstLineChars="0"/>
        <w:rPr>
          <w:rFonts w:hint="default" w:ascii="宋体" w:hAnsi="宋体" w:eastAsia="宋体"/>
          <w:sz w:val="36"/>
          <w:szCs w:val="36"/>
          <w:highlight w:val="none"/>
          <w:lang w:val="en-US" w:eastAsia="zh-CN"/>
        </w:rPr>
      </w:pPr>
      <w:r>
        <w:rPr>
          <w:rFonts w:hint="eastAsia" w:ascii="宋体" w:hAnsi="宋体" w:cs="宋体"/>
          <w:b/>
          <w:bCs/>
          <w:sz w:val="28"/>
          <w:szCs w:val="28"/>
          <w:highlight w:val="none"/>
          <w:lang w:val="en-US" w:eastAsia="zh-CN"/>
        </w:rPr>
        <w:t>以实际签订为准</w:t>
      </w:r>
    </w:p>
    <w:p w14:paraId="1915AA97">
      <w:pPr>
        <w:pStyle w:val="4"/>
        <w:ind w:left="199" w:leftChars="47" w:hanging="100" w:firstLineChars="0"/>
        <w:rPr>
          <w:rFonts w:ascii="宋体" w:hAnsi="宋体"/>
          <w:sz w:val="36"/>
          <w:szCs w:val="36"/>
          <w:highlight w:val="none"/>
        </w:rPr>
      </w:pPr>
    </w:p>
    <w:p w14:paraId="07A87C43">
      <w:pPr>
        <w:rPr>
          <w:highlight w:val="none"/>
        </w:rPr>
      </w:pPr>
    </w:p>
    <w:p w14:paraId="5CC1E2BE">
      <w:pPr>
        <w:rPr>
          <w:highlight w:val="none"/>
        </w:rPr>
      </w:pPr>
    </w:p>
    <w:p w14:paraId="6D581B53">
      <w:pPr>
        <w:rPr>
          <w:highlight w:val="none"/>
        </w:rPr>
      </w:pPr>
    </w:p>
    <w:p w14:paraId="44443FC3">
      <w:pPr>
        <w:pStyle w:val="5"/>
        <w:rPr>
          <w:highlight w:val="none"/>
        </w:rPr>
      </w:pPr>
    </w:p>
    <w:p w14:paraId="55C6B436">
      <w:pPr>
        <w:rPr>
          <w:highlight w:val="none"/>
        </w:rPr>
      </w:pPr>
    </w:p>
    <w:p w14:paraId="7D61178D">
      <w:pPr>
        <w:pStyle w:val="5"/>
        <w:rPr>
          <w:highlight w:val="none"/>
        </w:rPr>
      </w:pPr>
    </w:p>
    <w:p w14:paraId="6B005148">
      <w:pPr>
        <w:rPr>
          <w:highlight w:val="none"/>
        </w:rPr>
      </w:pPr>
    </w:p>
    <w:p w14:paraId="3E3251EA">
      <w:pPr>
        <w:pStyle w:val="5"/>
        <w:rPr>
          <w:highlight w:val="none"/>
        </w:rPr>
      </w:pPr>
    </w:p>
    <w:p w14:paraId="4C0D28F9">
      <w:pPr>
        <w:rPr>
          <w:highlight w:val="none"/>
        </w:rPr>
      </w:pPr>
    </w:p>
    <w:p w14:paraId="12BDA931">
      <w:pPr>
        <w:pStyle w:val="5"/>
        <w:rPr>
          <w:highlight w:val="none"/>
        </w:rPr>
      </w:pPr>
    </w:p>
    <w:p w14:paraId="3324446A">
      <w:pPr>
        <w:rPr>
          <w:highlight w:val="none"/>
        </w:rPr>
      </w:pPr>
    </w:p>
    <w:p w14:paraId="305AFB78">
      <w:pPr>
        <w:pStyle w:val="5"/>
        <w:rPr>
          <w:highlight w:val="none"/>
        </w:rPr>
      </w:pPr>
    </w:p>
    <w:p w14:paraId="1D8B8348">
      <w:pPr>
        <w:rPr>
          <w:highlight w:val="none"/>
        </w:rPr>
      </w:pPr>
    </w:p>
    <w:p w14:paraId="5BD7F440">
      <w:pPr>
        <w:pStyle w:val="2"/>
        <w:rPr>
          <w:highlight w:val="none"/>
        </w:rPr>
      </w:pPr>
    </w:p>
    <w:p w14:paraId="5B857BFF">
      <w:pPr>
        <w:pStyle w:val="2"/>
        <w:rPr>
          <w:highlight w:val="none"/>
        </w:rPr>
      </w:pPr>
    </w:p>
    <w:p w14:paraId="5E64E68C">
      <w:pPr>
        <w:pStyle w:val="2"/>
        <w:rPr>
          <w:highlight w:val="none"/>
        </w:rPr>
      </w:pPr>
    </w:p>
    <w:p w14:paraId="16B864BF">
      <w:pPr>
        <w:pStyle w:val="2"/>
        <w:rPr>
          <w:highlight w:val="none"/>
        </w:rPr>
      </w:pPr>
    </w:p>
    <w:p w14:paraId="56B016C6">
      <w:pPr>
        <w:pStyle w:val="2"/>
        <w:rPr>
          <w:highlight w:val="none"/>
        </w:rPr>
      </w:pPr>
    </w:p>
    <w:p w14:paraId="0322E9C2">
      <w:pPr>
        <w:pStyle w:val="2"/>
        <w:rPr>
          <w:highlight w:val="none"/>
        </w:rPr>
      </w:pPr>
    </w:p>
    <w:p w14:paraId="1DFF35E0">
      <w:pPr>
        <w:pStyle w:val="2"/>
        <w:rPr>
          <w:highlight w:val="none"/>
        </w:rPr>
      </w:pPr>
    </w:p>
    <w:p w14:paraId="62EE11E2">
      <w:pPr>
        <w:pStyle w:val="2"/>
        <w:ind w:left="0" w:leftChars="0" w:firstLine="0" w:firstLineChars="0"/>
        <w:rPr>
          <w:highlight w:val="none"/>
        </w:rPr>
      </w:pPr>
    </w:p>
    <w:bookmarkEnd w:id="70"/>
    <w:p w14:paraId="2775A7FE">
      <w:pPr>
        <w:rPr>
          <w:rFonts w:hint="eastAsia"/>
        </w:rPr>
      </w:pPr>
      <w:bookmarkStart w:id="71" w:name="_Toc4122"/>
      <w:bookmarkStart w:id="72" w:name="_Toc11150"/>
    </w:p>
    <w:bookmarkEnd w:id="71"/>
    <w:bookmarkEnd w:id="72"/>
    <w:p w14:paraId="24462233">
      <w:pPr>
        <w:pStyle w:val="4"/>
        <w:numPr>
          <w:ilvl w:val="0"/>
          <w:numId w:val="0"/>
        </w:numPr>
        <w:ind w:leftChars="0" w:firstLine="2530" w:firstLineChars="700"/>
        <w:jc w:val="both"/>
        <w:rPr>
          <w:rFonts w:hint="eastAsia" w:ascii="宋体" w:hAnsi="宋体"/>
          <w:sz w:val="36"/>
          <w:szCs w:val="36"/>
          <w:highlight w:val="none"/>
          <w:lang w:eastAsia="zh-CN"/>
        </w:rPr>
      </w:pPr>
      <w:bookmarkStart w:id="73" w:name="_Toc19179"/>
      <w:bookmarkStart w:id="74" w:name="_Toc31073"/>
      <w:r>
        <w:rPr>
          <w:rFonts w:hint="eastAsia" w:ascii="宋体" w:hAnsi="宋体"/>
          <w:sz w:val="36"/>
          <w:szCs w:val="36"/>
          <w:highlight w:val="none"/>
          <w:lang w:val="en-US" w:eastAsia="zh-CN"/>
        </w:rPr>
        <w:t xml:space="preserve">第五章   </w:t>
      </w:r>
      <w:r>
        <w:rPr>
          <w:rFonts w:hint="eastAsia" w:ascii="宋体" w:hAnsi="宋体"/>
          <w:sz w:val="36"/>
          <w:szCs w:val="36"/>
          <w:highlight w:val="none"/>
          <w:lang w:eastAsia="zh-CN"/>
        </w:rPr>
        <w:t>货物需求及技术要求</w:t>
      </w:r>
      <w:bookmarkEnd w:id="73"/>
      <w:bookmarkEnd w:id="74"/>
      <w:bookmarkStart w:id="75" w:name="_Toc12896"/>
      <w:bookmarkStart w:id="76" w:name="_Toc6645"/>
    </w:p>
    <w:p w14:paraId="369FE90B">
      <w:pPr>
        <w:rPr>
          <w:rFonts w:hint="eastAsia"/>
          <w:lang w:eastAsia="zh-CN"/>
        </w:rPr>
      </w:pPr>
    </w:p>
    <w:tbl>
      <w:tblPr>
        <w:tblStyle w:val="33"/>
        <w:tblW w:w="10072"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405"/>
        <w:gridCol w:w="6183"/>
        <w:gridCol w:w="850"/>
        <w:gridCol w:w="967"/>
      </w:tblGrid>
      <w:tr w14:paraId="0DAF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7" w:type="dxa"/>
            <w:noWrap w:val="0"/>
            <w:vAlign w:val="center"/>
          </w:tcPr>
          <w:p w14:paraId="7487F161">
            <w:pPr>
              <w:jc w:val="center"/>
              <w:rPr>
                <w:rFonts w:hint="eastAsia" w:eastAsia="宋体"/>
                <w:vertAlign w:val="baseline"/>
                <w:lang w:val="en-US" w:eastAsia="zh-CN"/>
              </w:rPr>
            </w:pPr>
            <w:r>
              <w:rPr>
                <w:rFonts w:hint="eastAsia"/>
                <w:vertAlign w:val="baseline"/>
                <w:lang w:val="en-US" w:eastAsia="zh-CN"/>
              </w:rPr>
              <w:t>序号</w:t>
            </w:r>
          </w:p>
        </w:tc>
        <w:tc>
          <w:tcPr>
            <w:tcW w:w="1405" w:type="dxa"/>
            <w:noWrap w:val="0"/>
            <w:vAlign w:val="center"/>
          </w:tcPr>
          <w:p w14:paraId="01307CEF">
            <w:pPr>
              <w:jc w:val="center"/>
              <w:rPr>
                <w:rFonts w:hint="default" w:eastAsia="宋体"/>
                <w:vertAlign w:val="baseline"/>
                <w:lang w:val="en-US" w:eastAsia="zh-CN"/>
              </w:rPr>
            </w:pPr>
            <w:r>
              <w:rPr>
                <w:rFonts w:hint="eastAsia"/>
                <w:vertAlign w:val="baseline"/>
                <w:lang w:val="en-US" w:eastAsia="zh-CN"/>
              </w:rPr>
              <w:t>商品名称</w:t>
            </w:r>
          </w:p>
        </w:tc>
        <w:tc>
          <w:tcPr>
            <w:tcW w:w="6183" w:type="dxa"/>
            <w:noWrap w:val="0"/>
            <w:vAlign w:val="center"/>
          </w:tcPr>
          <w:p w14:paraId="6A73AF6C">
            <w:pPr>
              <w:jc w:val="center"/>
              <w:rPr>
                <w:rFonts w:hint="default" w:eastAsia="宋体"/>
                <w:vertAlign w:val="baseline"/>
                <w:lang w:val="en-US" w:eastAsia="zh-CN"/>
              </w:rPr>
            </w:pPr>
            <w:r>
              <w:rPr>
                <w:rFonts w:hint="eastAsia"/>
                <w:vertAlign w:val="baseline"/>
                <w:lang w:val="en-US" w:eastAsia="zh-CN"/>
              </w:rPr>
              <w:t>技术规格</w:t>
            </w:r>
          </w:p>
        </w:tc>
        <w:tc>
          <w:tcPr>
            <w:tcW w:w="850" w:type="dxa"/>
            <w:noWrap w:val="0"/>
            <w:vAlign w:val="center"/>
          </w:tcPr>
          <w:p w14:paraId="05A63BD4">
            <w:pPr>
              <w:jc w:val="center"/>
              <w:rPr>
                <w:rFonts w:hint="eastAsia" w:eastAsia="宋体"/>
                <w:vertAlign w:val="baseline"/>
                <w:lang w:val="en-US" w:eastAsia="zh-CN"/>
              </w:rPr>
            </w:pPr>
            <w:r>
              <w:rPr>
                <w:rFonts w:hint="eastAsia"/>
                <w:vertAlign w:val="baseline"/>
                <w:lang w:val="en-US" w:eastAsia="zh-CN"/>
              </w:rPr>
              <w:t>单位</w:t>
            </w:r>
          </w:p>
        </w:tc>
        <w:tc>
          <w:tcPr>
            <w:tcW w:w="967" w:type="dxa"/>
            <w:noWrap w:val="0"/>
            <w:vAlign w:val="center"/>
          </w:tcPr>
          <w:p w14:paraId="17C1BC95">
            <w:pPr>
              <w:jc w:val="center"/>
              <w:rPr>
                <w:rFonts w:hint="eastAsia" w:eastAsia="宋体"/>
                <w:vertAlign w:val="baseline"/>
                <w:lang w:val="en-US" w:eastAsia="zh-CN"/>
              </w:rPr>
            </w:pPr>
            <w:r>
              <w:rPr>
                <w:rFonts w:hint="eastAsia"/>
                <w:vertAlign w:val="baseline"/>
                <w:lang w:val="en-US" w:eastAsia="zh-CN"/>
              </w:rPr>
              <w:t>数量</w:t>
            </w:r>
          </w:p>
        </w:tc>
      </w:tr>
      <w:tr w14:paraId="64B18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5D267093">
            <w:pPr>
              <w:ind w:firstLine="242" w:firstLineChars="0"/>
              <w:jc w:val="center"/>
              <w:rPr>
                <w:vertAlign w:val="baseline"/>
              </w:rPr>
            </w:pPr>
            <w:r>
              <w:rPr>
                <w:rFonts w:hint="eastAsia"/>
                <w:vertAlign w:val="baseline"/>
              </w:rPr>
              <w:t>1</w:t>
            </w:r>
          </w:p>
        </w:tc>
        <w:tc>
          <w:tcPr>
            <w:tcW w:w="1405" w:type="dxa"/>
            <w:noWrap w:val="0"/>
            <w:vAlign w:val="center"/>
          </w:tcPr>
          <w:p w14:paraId="230EB916">
            <w:pPr>
              <w:jc w:val="center"/>
              <w:rPr>
                <w:vertAlign w:val="baseline"/>
              </w:rPr>
            </w:pPr>
            <w:r>
              <w:rPr>
                <w:rFonts w:hint="eastAsia"/>
                <w:vertAlign w:val="baseline"/>
              </w:rPr>
              <w:t>交通信号控制机</w:t>
            </w:r>
          </w:p>
        </w:tc>
        <w:tc>
          <w:tcPr>
            <w:tcW w:w="6183" w:type="dxa"/>
            <w:noWrap w:val="0"/>
            <w:vAlign w:val="top"/>
          </w:tcPr>
          <w:p w14:paraId="3CF77457">
            <w:pPr>
              <w:rPr>
                <w:rFonts w:hint="eastAsia"/>
                <w:vertAlign w:val="baseline"/>
              </w:rPr>
            </w:pPr>
            <w:r>
              <w:rPr>
                <w:rFonts w:hint="eastAsia"/>
                <w:vertAlign w:val="baseline"/>
              </w:rPr>
              <w:t>1.</w:t>
            </w:r>
            <w:r>
              <w:rPr>
                <w:rFonts w:hint="eastAsia"/>
                <w:vertAlign w:val="baseline"/>
              </w:rPr>
              <w:tab/>
            </w:r>
            <w:r>
              <w:rPr>
                <w:rFonts w:hint="eastAsia"/>
                <w:vertAlign w:val="baseline"/>
              </w:rPr>
              <w:t>网络信号机，灯控输出路数：≥54，最大可扩展至108路。灯控板数量：≥3。</w:t>
            </w:r>
          </w:p>
          <w:p w14:paraId="5DBECC49">
            <w:pPr>
              <w:rPr>
                <w:rFonts w:hint="eastAsia"/>
                <w:vertAlign w:val="baseline"/>
              </w:rPr>
            </w:pPr>
            <w:r>
              <w:rPr>
                <w:rFonts w:hint="eastAsia"/>
                <w:vertAlign w:val="baseline"/>
              </w:rPr>
              <w:t>2.</w:t>
            </w:r>
            <w:r>
              <w:rPr>
                <w:rFonts w:hint="eastAsia"/>
                <w:vertAlign w:val="baseline"/>
              </w:rPr>
              <w:tab/>
            </w:r>
            <w:r>
              <w:rPr>
                <w:rFonts w:hint="eastAsia"/>
                <w:vertAlign w:val="baseline"/>
              </w:rPr>
              <w:t>相位：支持≥64个相位（主相位+跟随相位共64个） 。</w:t>
            </w:r>
          </w:p>
          <w:p w14:paraId="1851F7BB">
            <w:pPr>
              <w:rPr>
                <w:rFonts w:hint="eastAsia"/>
                <w:vertAlign w:val="baseline"/>
              </w:rPr>
            </w:pPr>
            <w:r>
              <w:rPr>
                <w:rFonts w:hint="eastAsia"/>
                <w:vertAlign w:val="baseline"/>
              </w:rPr>
              <w:t>3.</w:t>
            </w:r>
            <w:r>
              <w:rPr>
                <w:rFonts w:hint="eastAsia"/>
                <w:vertAlign w:val="baseline"/>
              </w:rPr>
              <w:tab/>
            </w:r>
            <w:r>
              <w:rPr>
                <w:rFonts w:hint="eastAsia"/>
                <w:vertAlign w:val="baseline"/>
              </w:rPr>
              <w:t>接口：≥2个RS232接口，≥1个RS422接口，≥4个RS485接口，≥1个USB接口 。</w:t>
            </w:r>
          </w:p>
          <w:p w14:paraId="627745EB">
            <w:pPr>
              <w:rPr>
                <w:rFonts w:hint="eastAsia"/>
                <w:vertAlign w:val="baseline"/>
              </w:rPr>
            </w:pPr>
            <w:r>
              <w:rPr>
                <w:rFonts w:hint="eastAsia"/>
                <w:vertAlign w:val="baseline"/>
              </w:rPr>
              <w:t>4.</w:t>
            </w:r>
            <w:r>
              <w:rPr>
                <w:rFonts w:hint="eastAsia"/>
                <w:vertAlign w:val="baseline"/>
              </w:rPr>
              <w:tab/>
            </w:r>
            <w:r>
              <w:rPr>
                <w:rFonts w:hint="eastAsia"/>
                <w:vertAlign w:val="baseline"/>
              </w:rPr>
              <w:t>无线遥控器：支持。</w:t>
            </w:r>
          </w:p>
          <w:p w14:paraId="13776CC8">
            <w:pPr>
              <w:rPr>
                <w:rFonts w:hint="eastAsia"/>
                <w:vertAlign w:val="baseline"/>
              </w:rPr>
            </w:pPr>
            <w:r>
              <w:rPr>
                <w:rFonts w:hint="eastAsia"/>
                <w:vertAlign w:val="baseline"/>
              </w:rPr>
              <w:t>5.</w:t>
            </w:r>
            <w:r>
              <w:rPr>
                <w:rFonts w:hint="eastAsia"/>
                <w:vertAlign w:val="baseline"/>
              </w:rPr>
              <w:tab/>
            </w:r>
            <w:r>
              <w:rPr>
                <w:rFonts w:hint="eastAsia"/>
                <w:vertAlign w:val="baseline"/>
              </w:rPr>
              <w:t>网口：≥2个RJ45 10M/100M自适应以太网口；其中1个可光电复用。</w:t>
            </w:r>
          </w:p>
          <w:p w14:paraId="54BB6967">
            <w:pPr>
              <w:rPr>
                <w:rFonts w:hint="eastAsia"/>
                <w:vertAlign w:val="baseline"/>
              </w:rPr>
            </w:pPr>
            <w:r>
              <w:rPr>
                <w:rFonts w:hint="eastAsia"/>
                <w:vertAlign w:val="baseline"/>
              </w:rPr>
              <w:t>6.</w:t>
            </w:r>
            <w:r>
              <w:rPr>
                <w:rFonts w:hint="eastAsia"/>
                <w:vertAlign w:val="baseline"/>
              </w:rPr>
              <w:tab/>
            </w:r>
            <w:r>
              <w:rPr>
                <w:rFonts w:hint="eastAsia"/>
                <w:vertAlign w:val="baseline"/>
              </w:rPr>
              <w:t>外部输入：支持≥8路行人按钮输入，≥16路IO输入。</w:t>
            </w:r>
          </w:p>
          <w:p w14:paraId="12F65B4D">
            <w:pPr>
              <w:rPr>
                <w:rFonts w:hint="eastAsia"/>
                <w:vertAlign w:val="baseline"/>
              </w:rPr>
            </w:pPr>
            <w:r>
              <w:rPr>
                <w:rFonts w:hint="eastAsia"/>
                <w:vertAlign w:val="baseline"/>
              </w:rPr>
              <w:t>7.</w:t>
            </w:r>
            <w:r>
              <w:rPr>
                <w:rFonts w:hint="eastAsia"/>
                <w:vertAlign w:val="baseline"/>
              </w:rPr>
              <w:tab/>
            </w:r>
            <w:r>
              <w:rPr>
                <w:rFonts w:hint="eastAsia"/>
                <w:vertAlign w:val="baseline"/>
              </w:rPr>
              <w:t>外部输出：支持≥20路无源输出：≥4路继电器输出、≥16路光耦输出。</w:t>
            </w:r>
          </w:p>
          <w:p w14:paraId="09383439">
            <w:pPr>
              <w:rPr>
                <w:rFonts w:hint="eastAsia"/>
                <w:vertAlign w:val="baseline"/>
              </w:rPr>
            </w:pPr>
            <w:r>
              <w:rPr>
                <w:rFonts w:hint="eastAsia"/>
                <w:vertAlign w:val="baseline"/>
              </w:rPr>
              <w:t>8.</w:t>
            </w:r>
            <w:r>
              <w:rPr>
                <w:rFonts w:hint="eastAsia"/>
                <w:vertAlign w:val="baseline"/>
              </w:rPr>
              <w:tab/>
            </w:r>
            <w:r>
              <w:rPr>
                <w:rFonts w:hint="eastAsia"/>
                <w:vertAlign w:val="baseline"/>
              </w:rPr>
              <w:t>供电：AC220V±44V，50Hz±2Hz，额定功率：&lt;60W。</w:t>
            </w:r>
          </w:p>
          <w:p w14:paraId="38A8A867">
            <w:pPr>
              <w:rPr>
                <w:rFonts w:hint="eastAsia"/>
                <w:vertAlign w:val="baseline"/>
              </w:rPr>
            </w:pPr>
            <w:r>
              <w:rPr>
                <w:rFonts w:hint="eastAsia"/>
                <w:vertAlign w:val="baseline"/>
              </w:rPr>
              <w:t>9.</w:t>
            </w:r>
            <w:r>
              <w:rPr>
                <w:rFonts w:hint="eastAsia"/>
                <w:vertAlign w:val="baseline"/>
              </w:rPr>
              <w:tab/>
            </w:r>
            <w:r>
              <w:rPr>
                <w:rFonts w:hint="eastAsia"/>
                <w:vertAlign w:val="baseline"/>
              </w:rPr>
              <w:t>防护等级：IP65。</w:t>
            </w:r>
          </w:p>
          <w:p w14:paraId="4BDF09C7">
            <w:pPr>
              <w:rPr>
                <w:rFonts w:hint="eastAsia"/>
                <w:vertAlign w:val="baseline"/>
              </w:rPr>
            </w:pPr>
            <w:r>
              <w:rPr>
                <w:rFonts w:hint="eastAsia"/>
                <w:vertAlign w:val="baseline"/>
              </w:rPr>
              <w:t>10.</w:t>
            </w:r>
            <w:r>
              <w:rPr>
                <w:rFonts w:hint="eastAsia"/>
                <w:vertAlign w:val="baseline"/>
              </w:rPr>
              <w:tab/>
            </w:r>
            <w:r>
              <w:rPr>
                <w:rFonts w:hint="eastAsia"/>
                <w:vertAlign w:val="baseline"/>
              </w:rPr>
              <w:t>单通道最大驱动功率：800 W。</w:t>
            </w:r>
          </w:p>
          <w:p w14:paraId="11E52EBA">
            <w:pPr>
              <w:rPr>
                <w:rFonts w:hint="eastAsia"/>
                <w:vertAlign w:val="baseline"/>
              </w:rPr>
            </w:pPr>
            <w:r>
              <w:rPr>
                <w:rFonts w:hint="eastAsia"/>
                <w:vertAlign w:val="baseline"/>
              </w:rPr>
              <w:t>11.</w:t>
            </w:r>
            <w:r>
              <w:rPr>
                <w:rFonts w:hint="eastAsia"/>
                <w:vertAlign w:val="baseline"/>
              </w:rPr>
              <w:tab/>
            </w:r>
            <w:r>
              <w:rPr>
                <w:rFonts w:hint="eastAsia"/>
                <w:vertAlign w:val="baseline"/>
              </w:rPr>
              <w:t>工作温湿度：-40℃～+70℃，＜95%@40℃，无凝结。</w:t>
            </w:r>
          </w:p>
          <w:p w14:paraId="4E071589">
            <w:pPr>
              <w:rPr>
                <w:rFonts w:hint="eastAsia"/>
                <w:vertAlign w:val="baseline"/>
              </w:rPr>
            </w:pPr>
            <w:r>
              <w:rPr>
                <w:rFonts w:hint="eastAsia"/>
                <w:vertAlign w:val="baseline"/>
              </w:rPr>
              <w:t>12.</w:t>
            </w:r>
            <w:r>
              <w:rPr>
                <w:rFonts w:hint="eastAsia"/>
                <w:vertAlign w:val="baseline"/>
              </w:rPr>
              <w:tab/>
            </w:r>
            <w:r>
              <w:rPr>
                <w:rFonts w:hint="eastAsia"/>
                <w:vertAlign w:val="baseline"/>
              </w:rPr>
              <w:t>绝缘强度：大于700MΩ。</w:t>
            </w:r>
          </w:p>
          <w:p w14:paraId="5DD395E2">
            <w:pPr>
              <w:rPr>
                <w:rFonts w:hint="eastAsia"/>
                <w:vertAlign w:val="baseline"/>
              </w:rPr>
            </w:pPr>
            <w:r>
              <w:rPr>
                <w:rFonts w:hint="eastAsia"/>
                <w:vertAlign w:val="baseline"/>
              </w:rPr>
              <w:t>13.</w:t>
            </w:r>
            <w:r>
              <w:rPr>
                <w:rFonts w:hint="eastAsia"/>
                <w:vertAlign w:val="baseline"/>
              </w:rPr>
              <w:tab/>
            </w:r>
            <w:r>
              <w:rPr>
                <w:rFonts w:hint="eastAsia"/>
                <w:vertAlign w:val="baseline"/>
              </w:rPr>
              <w:t>本地可自定义组合逻辑控制:支持参与运算的数据有相位状态、控制状态、控制模式、检测器状态、交通流统计数据;支持各数据的与、或、非运算，交通流统计数据支持比较运算(大于、小于、等于、大于等于、小于等于);支持执行的控制动作有切换方案、延长相位、修改控制模式、插入/取消相位、执行时钟同步、故障检测启动/关闭、修改信号机运行参数。</w:t>
            </w:r>
          </w:p>
          <w:p w14:paraId="79C307AD">
            <w:pPr>
              <w:rPr>
                <w:rFonts w:hint="eastAsia"/>
                <w:vertAlign w:val="baseline"/>
              </w:rPr>
            </w:pPr>
            <w:r>
              <w:rPr>
                <w:rFonts w:hint="eastAsia"/>
                <w:vertAlign w:val="baseline"/>
              </w:rPr>
              <w:t>14.</w:t>
            </w:r>
            <w:r>
              <w:rPr>
                <w:rFonts w:hint="eastAsia"/>
                <w:vertAlign w:val="baseline"/>
              </w:rPr>
              <w:tab/>
            </w:r>
            <w:r>
              <w:rPr>
                <w:rFonts w:hint="eastAsia"/>
                <w:vertAlign w:val="baseline"/>
              </w:rPr>
              <w:t>支持单点自适应控制功能，可配置车道属性、最大周期时长、静态权重、最大周期波动时间、周期调整因子、关联方案、相位参数，根据电子警察、车检器数据实时调整周期内参数，每个路口最多可设置8套单点自适应方案。</w:t>
            </w:r>
          </w:p>
          <w:p w14:paraId="4C832A33">
            <w:pPr>
              <w:rPr>
                <w:vertAlign w:val="baseline"/>
              </w:rPr>
            </w:pPr>
            <w:r>
              <w:rPr>
                <w:rFonts w:hint="eastAsia"/>
                <w:vertAlign w:val="baseline"/>
              </w:rPr>
              <w:t>15.</w:t>
            </w:r>
            <w:r>
              <w:rPr>
                <w:rFonts w:hint="eastAsia"/>
                <w:vertAlign w:val="baseline"/>
              </w:rPr>
              <w:tab/>
            </w:r>
            <w:r>
              <w:rPr>
                <w:rFonts w:hint="eastAsia"/>
                <w:vertAlign w:val="baseline"/>
              </w:rPr>
              <w:t>可编程相位控制:信号机可以对当前周期中正在放行和未放行的阶段执行延长时间、缩减时间、插入阶段等操作。</w:t>
            </w:r>
          </w:p>
        </w:tc>
        <w:tc>
          <w:tcPr>
            <w:tcW w:w="850" w:type="dxa"/>
            <w:noWrap w:val="0"/>
            <w:vAlign w:val="center"/>
          </w:tcPr>
          <w:p w14:paraId="0C4E3B3F">
            <w:pPr>
              <w:jc w:val="center"/>
              <w:rPr>
                <w:vertAlign w:val="baseline"/>
              </w:rPr>
            </w:pPr>
            <w:r>
              <w:rPr>
                <w:rFonts w:hint="eastAsia"/>
                <w:vertAlign w:val="baseline"/>
              </w:rPr>
              <w:t>台</w:t>
            </w:r>
          </w:p>
        </w:tc>
        <w:tc>
          <w:tcPr>
            <w:tcW w:w="967" w:type="dxa"/>
            <w:noWrap w:val="0"/>
            <w:vAlign w:val="center"/>
          </w:tcPr>
          <w:p w14:paraId="422B29AF">
            <w:pPr>
              <w:jc w:val="center"/>
              <w:rPr>
                <w:vertAlign w:val="baseline"/>
              </w:rPr>
            </w:pPr>
            <w:r>
              <w:rPr>
                <w:rFonts w:hint="eastAsia"/>
              </w:rPr>
              <w:t>5</w:t>
            </w:r>
          </w:p>
        </w:tc>
      </w:tr>
      <w:tr w14:paraId="390C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6E994546">
            <w:pPr>
              <w:ind w:firstLine="210" w:firstLineChars="100"/>
              <w:jc w:val="center"/>
              <w:rPr>
                <w:rFonts w:hint="eastAsia" w:eastAsia="宋体"/>
                <w:vertAlign w:val="baseline"/>
                <w:lang w:val="en-US" w:eastAsia="zh-CN"/>
              </w:rPr>
            </w:pPr>
            <w:r>
              <w:rPr>
                <w:rFonts w:hint="eastAsia"/>
                <w:vertAlign w:val="baseline"/>
                <w:lang w:val="en-US" w:eastAsia="zh-CN"/>
              </w:rPr>
              <w:t>2</w:t>
            </w:r>
          </w:p>
        </w:tc>
        <w:tc>
          <w:tcPr>
            <w:tcW w:w="1405" w:type="dxa"/>
            <w:noWrap w:val="0"/>
            <w:vAlign w:val="center"/>
          </w:tcPr>
          <w:p w14:paraId="632759C1">
            <w:pPr>
              <w:jc w:val="center"/>
              <w:rPr>
                <w:vertAlign w:val="baseline"/>
              </w:rPr>
            </w:pPr>
            <w:r>
              <w:rPr>
                <w:rFonts w:hint="eastAsia"/>
                <w:vertAlign w:val="baseline"/>
              </w:rPr>
              <w:t>一体化人行灯</w:t>
            </w:r>
          </w:p>
        </w:tc>
        <w:tc>
          <w:tcPr>
            <w:tcW w:w="6183" w:type="dxa"/>
            <w:noWrap w:val="0"/>
            <w:vAlign w:val="top"/>
          </w:tcPr>
          <w:p w14:paraId="289004E9">
            <w:pPr>
              <w:rPr>
                <w:rFonts w:hint="eastAsia"/>
                <w:vertAlign w:val="baseline"/>
              </w:rPr>
            </w:pPr>
            <w:r>
              <w:rPr>
                <w:rFonts w:hint="eastAsia"/>
                <w:vertAlign w:val="baseline"/>
              </w:rPr>
              <w:t>1. 面罩规格 300mm，面罩材质玻璃，文字面罩PC耐力板。</w:t>
            </w:r>
          </w:p>
          <w:p w14:paraId="4B400285">
            <w:pPr>
              <w:rPr>
                <w:rFonts w:hint="eastAsia"/>
                <w:vertAlign w:val="baseline"/>
              </w:rPr>
            </w:pPr>
            <w:r>
              <w:rPr>
                <w:rFonts w:hint="eastAsia"/>
                <w:vertAlign w:val="baseline"/>
              </w:rPr>
              <w:t>2. 文字屏 1300mm×220mm。</w:t>
            </w:r>
          </w:p>
          <w:p w14:paraId="6E7EC048">
            <w:pPr>
              <w:rPr>
                <w:rFonts w:hint="eastAsia"/>
                <w:vertAlign w:val="baseline"/>
              </w:rPr>
            </w:pPr>
            <w:r>
              <w:rPr>
                <w:rFonts w:hint="eastAsia"/>
                <w:vertAlign w:val="baseline"/>
              </w:rPr>
              <w:t>3. 文字内容 红：行人禁止通行；绿：行人安全通行 字高200mm。</w:t>
            </w:r>
          </w:p>
          <w:p w14:paraId="6DA60D81">
            <w:pPr>
              <w:rPr>
                <w:rFonts w:hint="eastAsia"/>
                <w:vertAlign w:val="baseline"/>
              </w:rPr>
            </w:pPr>
            <w:r>
              <w:rPr>
                <w:rFonts w:hint="eastAsia"/>
                <w:vertAlign w:val="baseline"/>
              </w:rPr>
              <w:t>4. 图案 站立红人，静态绿人，红绿双8。</w:t>
            </w:r>
          </w:p>
          <w:p w14:paraId="350A1204">
            <w:pPr>
              <w:rPr>
                <w:rFonts w:hint="eastAsia"/>
                <w:vertAlign w:val="baseline"/>
              </w:rPr>
            </w:pPr>
            <w:r>
              <w:rPr>
                <w:rFonts w:hint="eastAsia"/>
                <w:vertAlign w:val="baseline"/>
              </w:rPr>
              <w:t>5. 工作电压 220VAC±20%。</w:t>
            </w:r>
          </w:p>
          <w:p w14:paraId="344432FC">
            <w:pPr>
              <w:rPr>
                <w:rFonts w:hint="eastAsia"/>
                <w:vertAlign w:val="baseline"/>
              </w:rPr>
            </w:pPr>
            <w:r>
              <w:rPr>
                <w:rFonts w:hint="eastAsia"/>
                <w:vertAlign w:val="baseline"/>
              </w:rPr>
              <w:t>6. 功率 ≤40W。</w:t>
            </w:r>
          </w:p>
          <w:p w14:paraId="749977BA">
            <w:pPr>
              <w:rPr>
                <w:rFonts w:hint="eastAsia"/>
                <w:vertAlign w:val="baseline"/>
              </w:rPr>
            </w:pPr>
            <w:r>
              <w:rPr>
                <w:rFonts w:hint="eastAsia"/>
                <w:vertAlign w:val="baseline"/>
              </w:rPr>
              <w:t>7. 绝缘电阻 ≥500MΩ。</w:t>
            </w:r>
          </w:p>
          <w:p w14:paraId="55B06DCE">
            <w:pPr>
              <w:rPr>
                <w:rFonts w:hint="eastAsia"/>
                <w:vertAlign w:val="baseline"/>
              </w:rPr>
            </w:pPr>
            <w:r>
              <w:rPr>
                <w:rFonts w:hint="eastAsia"/>
                <w:vertAlign w:val="baseline"/>
              </w:rPr>
              <w:t>8. 介电强度 ≥1440V。</w:t>
            </w:r>
          </w:p>
          <w:p w14:paraId="40DA15CE">
            <w:pPr>
              <w:rPr>
                <w:rFonts w:hint="eastAsia"/>
                <w:vertAlign w:val="baseline"/>
              </w:rPr>
            </w:pPr>
            <w:r>
              <w:rPr>
                <w:rFonts w:hint="eastAsia"/>
                <w:vertAlign w:val="baseline"/>
              </w:rPr>
              <w:t>9. LED数量 人行灯：红60，绿65；倒计时：红140，绿140。</w:t>
            </w:r>
          </w:p>
          <w:p w14:paraId="4E872FB5">
            <w:pPr>
              <w:rPr>
                <w:rFonts w:hint="eastAsia"/>
                <w:vertAlign w:val="baseline"/>
              </w:rPr>
            </w:pPr>
            <w:r>
              <w:rPr>
                <w:rFonts w:hint="eastAsia"/>
                <w:vertAlign w:val="baseline"/>
              </w:rPr>
              <w:t>10. LED 直径 Φ5mm 单管电流 &lt; 18mA。</w:t>
            </w:r>
          </w:p>
          <w:p w14:paraId="1F5AC99D">
            <w:pPr>
              <w:rPr>
                <w:rFonts w:hint="eastAsia"/>
                <w:vertAlign w:val="baseline"/>
              </w:rPr>
            </w:pPr>
            <w:r>
              <w:rPr>
                <w:rFonts w:hint="eastAsia"/>
                <w:vertAlign w:val="baseline"/>
              </w:rPr>
              <w:t>11. LED寿命 ≥70000小时。</w:t>
            </w:r>
          </w:p>
          <w:p w14:paraId="48433C90">
            <w:pPr>
              <w:rPr>
                <w:rFonts w:hint="eastAsia"/>
                <w:vertAlign w:val="baseline"/>
              </w:rPr>
            </w:pPr>
            <w:r>
              <w:rPr>
                <w:rFonts w:hint="eastAsia"/>
                <w:vertAlign w:val="baseline"/>
              </w:rPr>
              <w:t>12. LED波长 红：625 nm绿：505 nm。</w:t>
            </w:r>
          </w:p>
          <w:p w14:paraId="5F5B14CE">
            <w:pPr>
              <w:rPr>
                <w:rFonts w:hint="eastAsia"/>
                <w:vertAlign w:val="baseline"/>
              </w:rPr>
            </w:pPr>
            <w:r>
              <w:rPr>
                <w:rFonts w:hint="eastAsia"/>
                <w:vertAlign w:val="baseline"/>
              </w:rPr>
              <w:t>13. 可视距离 &gt;300m 可视角度 &gt;30°。</w:t>
            </w:r>
          </w:p>
          <w:p w14:paraId="0F37CDE6">
            <w:pPr>
              <w:rPr>
                <w:rFonts w:hint="eastAsia"/>
                <w:vertAlign w:val="baseline"/>
              </w:rPr>
            </w:pPr>
            <w:r>
              <w:rPr>
                <w:rFonts w:hint="eastAsia"/>
                <w:vertAlign w:val="baseline"/>
              </w:rPr>
              <w:t>14. 倒计时 双8倒计时。</w:t>
            </w:r>
          </w:p>
          <w:p w14:paraId="62E2F554">
            <w:pPr>
              <w:rPr>
                <w:rFonts w:hint="eastAsia"/>
                <w:vertAlign w:val="baseline"/>
              </w:rPr>
            </w:pPr>
            <w:r>
              <w:rPr>
                <w:rFonts w:hint="eastAsia"/>
                <w:vertAlign w:val="baseline"/>
              </w:rPr>
              <w:t>15. 计时方式 学习/触发/RS485通信。</w:t>
            </w:r>
          </w:p>
          <w:p w14:paraId="389E39E0">
            <w:pPr>
              <w:rPr>
                <w:rFonts w:hint="eastAsia"/>
                <w:vertAlign w:val="baseline"/>
              </w:rPr>
            </w:pPr>
            <w:r>
              <w:rPr>
                <w:rFonts w:hint="eastAsia"/>
                <w:vertAlign w:val="baseline"/>
              </w:rPr>
              <w:t>16. 工作温度 -40 ~ +85℃。</w:t>
            </w:r>
          </w:p>
          <w:p w14:paraId="5F2131AC">
            <w:pPr>
              <w:rPr>
                <w:rFonts w:hint="eastAsia"/>
                <w:vertAlign w:val="baseline"/>
              </w:rPr>
            </w:pPr>
            <w:r>
              <w:rPr>
                <w:rFonts w:hint="eastAsia"/>
                <w:vertAlign w:val="baseline"/>
              </w:rPr>
              <w:t>17. 外壳材质 铝槽、不锈钢板1.2mm、底座10mm喷塑铁板，灰白哑光。</w:t>
            </w:r>
          </w:p>
          <w:p w14:paraId="5AD7A0A4">
            <w:pPr>
              <w:rPr>
                <w:rFonts w:hint="eastAsia"/>
                <w:vertAlign w:val="baseline"/>
              </w:rPr>
            </w:pPr>
            <w:r>
              <w:rPr>
                <w:rFonts w:hint="eastAsia"/>
                <w:vertAlign w:val="baseline"/>
              </w:rPr>
              <w:t>18. 外壳颜色 铝槽烟灰色，壳体米白。</w:t>
            </w:r>
          </w:p>
          <w:p w14:paraId="70ABB4BB">
            <w:pPr>
              <w:rPr>
                <w:rFonts w:hint="eastAsia"/>
                <w:vertAlign w:val="baseline"/>
              </w:rPr>
            </w:pPr>
            <w:r>
              <w:rPr>
                <w:rFonts w:hint="eastAsia"/>
                <w:vertAlign w:val="baseline"/>
              </w:rPr>
              <w:t>19. 防护等级  IP53。</w:t>
            </w:r>
          </w:p>
          <w:p w14:paraId="228B364B">
            <w:pPr>
              <w:rPr>
                <w:vertAlign w:val="baseline"/>
              </w:rPr>
            </w:pPr>
            <w:r>
              <w:rPr>
                <w:rFonts w:hint="eastAsia"/>
                <w:vertAlign w:val="baseline"/>
              </w:rPr>
              <w:t>20. 外形尺寸 3350mm×420mm×160mm。</w:t>
            </w:r>
          </w:p>
        </w:tc>
        <w:tc>
          <w:tcPr>
            <w:tcW w:w="850" w:type="dxa"/>
            <w:noWrap w:val="0"/>
            <w:vAlign w:val="center"/>
          </w:tcPr>
          <w:p w14:paraId="6147A214">
            <w:pPr>
              <w:jc w:val="center"/>
              <w:rPr>
                <w:vertAlign w:val="baseline"/>
              </w:rPr>
            </w:pPr>
            <w:r>
              <w:rPr>
                <w:rFonts w:hint="eastAsia"/>
                <w:vertAlign w:val="baseline"/>
              </w:rPr>
              <w:t>台</w:t>
            </w:r>
          </w:p>
        </w:tc>
        <w:tc>
          <w:tcPr>
            <w:tcW w:w="967" w:type="dxa"/>
            <w:noWrap w:val="0"/>
            <w:vAlign w:val="center"/>
          </w:tcPr>
          <w:p w14:paraId="5CED7DB7">
            <w:pPr>
              <w:jc w:val="center"/>
              <w:rPr>
                <w:vertAlign w:val="baseline"/>
              </w:rPr>
            </w:pPr>
          </w:p>
          <w:p w14:paraId="6444C6D9">
            <w:pPr>
              <w:bidi w:val="0"/>
              <w:ind w:firstLine="210" w:firstLineChars="100"/>
              <w:jc w:val="both"/>
              <w:rPr>
                <w:lang w:val="en-US" w:eastAsia="zh-CN"/>
              </w:rPr>
            </w:pPr>
            <w:r>
              <w:rPr>
                <w:rFonts w:hint="eastAsia"/>
                <w:lang w:val="en-US" w:eastAsia="zh-CN"/>
              </w:rPr>
              <w:t>40</w:t>
            </w:r>
          </w:p>
        </w:tc>
      </w:tr>
      <w:tr w14:paraId="2A34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4C796391">
            <w:pPr>
              <w:ind w:firstLine="210" w:firstLineChars="100"/>
              <w:jc w:val="center"/>
              <w:rPr>
                <w:rFonts w:hint="eastAsia"/>
                <w:vertAlign w:val="baseline"/>
                <w:lang w:val="en-US" w:eastAsia="zh-CN"/>
              </w:rPr>
            </w:pPr>
            <w:r>
              <w:rPr>
                <w:rFonts w:hint="eastAsia"/>
                <w:vertAlign w:val="baseline"/>
                <w:lang w:val="en-US" w:eastAsia="zh-CN"/>
              </w:rPr>
              <w:t>3</w:t>
            </w:r>
          </w:p>
        </w:tc>
        <w:tc>
          <w:tcPr>
            <w:tcW w:w="1405" w:type="dxa"/>
            <w:noWrap w:val="0"/>
            <w:vAlign w:val="center"/>
          </w:tcPr>
          <w:p w14:paraId="5E83429E">
            <w:pPr>
              <w:jc w:val="center"/>
              <w:rPr>
                <w:rFonts w:hint="eastAsia"/>
                <w:vertAlign w:val="baseline"/>
              </w:rPr>
            </w:pPr>
            <w:r>
              <w:rPr>
                <w:rFonts w:hint="eastAsia"/>
                <w:vertAlign w:val="baseline"/>
              </w:rPr>
              <w:t>机动车满屏信号灯</w:t>
            </w:r>
          </w:p>
        </w:tc>
        <w:tc>
          <w:tcPr>
            <w:tcW w:w="6183" w:type="dxa"/>
            <w:noWrap w:val="0"/>
            <w:vAlign w:val="top"/>
          </w:tcPr>
          <w:p w14:paraId="292DA67A">
            <w:pPr>
              <w:rPr>
                <w:rFonts w:hint="eastAsia"/>
                <w:vertAlign w:val="baseline"/>
              </w:rPr>
            </w:pPr>
            <w:r>
              <w:rPr>
                <w:rFonts w:hint="eastAsia"/>
                <w:vertAlign w:val="baseline"/>
              </w:rPr>
              <w:t>1. 横装框架式满屏信号灯</w:t>
            </w:r>
          </w:p>
          <w:p w14:paraId="6E3DC295">
            <w:pPr>
              <w:rPr>
                <w:rFonts w:hint="eastAsia"/>
                <w:vertAlign w:val="baseline"/>
              </w:rPr>
            </w:pPr>
            <w:r>
              <w:rPr>
                <w:rFonts w:hint="eastAsia"/>
                <w:vertAlign w:val="baseline"/>
              </w:rPr>
              <w:t>2. 包含：灯具、帽檐</w:t>
            </w:r>
          </w:p>
          <w:p w14:paraId="1F2877D8">
            <w:pPr>
              <w:rPr>
                <w:rFonts w:hint="eastAsia"/>
                <w:vertAlign w:val="baseline"/>
              </w:rPr>
            </w:pPr>
            <w:r>
              <w:rPr>
                <w:rFonts w:hint="eastAsia"/>
                <w:vertAlign w:val="baseline"/>
              </w:rPr>
              <w:t>3. 产品尺寸：1500×600×100mm</w:t>
            </w:r>
          </w:p>
          <w:p w14:paraId="6392F081">
            <w:pPr>
              <w:rPr>
                <w:rFonts w:hint="eastAsia"/>
                <w:vertAlign w:val="baseline"/>
              </w:rPr>
            </w:pPr>
            <w:r>
              <w:rPr>
                <w:rFonts w:hint="eastAsia"/>
                <w:vertAlign w:val="baseline"/>
              </w:rPr>
              <w:t xml:space="preserve">4. 面罩规格：φ400mm </w:t>
            </w:r>
          </w:p>
          <w:p w14:paraId="791E12D8">
            <w:pPr>
              <w:rPr>
                <w:rFonts w:hint="eastAsia"/>
                <w:vertAlign w:val="baseline"/>
              </w:rPr>
            </w:pPr>
            <w:r>
              <w:rPr>
                <w:rFonts w:hint="eastAsia"/>
                <w:vertAlign w:val="baseline"/>
              </w:rPr>
              <w:t>5. 面罩材质：玻璃</w:t>
            </w:r>
          </w:p>
          <w:p w14:paraId="5B0EEA08">
            <w:pPr>
              <w:rPr>
                <w:rFonts w:hint="eastAsia"/>
                <w:vertAlign w:val="baseline"/>
              </w:rPr>
            </w:pPr>
            <w:r>
              <w:rPr>
                <w:rFonts w:hint="eastAsia"/>
                <w:vertAlign w:val="baseline"/>
              </w:rPr>
              <w:t>6. 外壳材质：不锈钢</w:t>
            </w:r>
          </w:p>
          <w:p w14:paraId="285A0313">
            <w:pPr>
              <w:rPr>
                <w:rFonts w:hint="eastAsia"/>
                <w:vertAlign w:val="baseline"/>
              </w:rPr>
            </w:pPr>
            <w:r>
              <w:rPr>
                <w:rFonts w:hint="eastAsia"/>
                <w:vertAlign w:val="baseline"/>
              </w:rPr>
              <w:t>7. 表面处理：黑色喷塑哑光</w:t>
            </w:r>
          </w:p>
          <w:p w14:paraId="3BDF526A">
            <w:pPr>
              <w:rPr>
                <w:rFonts w:hint="eastAsia"/>
                <w:vertAlign w:val="baseline"/>
              </w:rPr>
            </w:pPr>
            <w:r>
              <w:rPr>
                <w:rFonts w:hint="eastAsia"/>
                <w:vertAlign w:val="baseline"/>
              </w:rPr>
              <w:t>8. LED数量：红156，黄156，绿156</w:t>
            </w:r>
          </w:p>
          <w:p w14:paraId="069E93B9">
            <w:pPr>
              <w:rPr>
                <w:rFonts w:hint="eastAsia"/>
                <w:vertAlign w:val="baseline"/>
              </w:rPr>
            </w:pPr>
            <w:r>
              <w:rPr>
                <w:rFonts w:hint="eastAsia"/>
                <w:vertAlign w:val="baseline"/>
              </w:rPr>
              <w:t>9. LED波长：红：625nm；黄：590nm；绿：505nm</w:t>
            </w:r>
          </w:p>
          <w:p w14:paraId="24FA962A">
            <w:pPr>
              <w:rPr>
                <w:rFonts w:hint="eastAsia"/>
                <w:vertAlign w:val="baseline"/>
              </w:rPr>
            </w:pPr>
            <w:r>
              <w:rPr>
                <w:rFonts w:hint="eastAsia"/>
                <w:vertAlign w:val="baseline"/>
              </w:rPr>
              <w:t xml:space="preserve">10. LED直径：φ5mm </w:t>
            </w:r>
          </w:p>
          <w:p w14:paraId="76BD4A12">
            <w:pPr>
              <w:rPr>
                <w:rFonts w:hint="eastAsia"/>
                <w:vertAlign w:val="baseline"/>
              </w:rPr>
            </w:pPr>
            <w:r>
              <w:rPr>
                <w:rFonts w:hint="eastAsia"/>
                <w:vertAlign w:val="baseline"/>
              </w:rPr>
              <w:t>11. 单管电流：＜18mA</w:t>
            </w:r>
          </w:p>
          <w:p w14:paraId="7C5A0509">
            <w:pPr>
              <w:rPr>
                <w:rFonts w:hint="eastAsia"/>
                <w:vertAlign w:val="baseline"/>
              </w:rPr>
            </w:pPr>
            <w:r>
              <w:rPr>
                <w:rFonts w:hint="eastAsia"/>
                <w:vertAlign w:val="baseline"/>
              </w:rPr>
              <w:t>12. LED寿命：≥70000小时</w:t>
            </w:r>
          </w:p>
          <w:p w14:paraId="42E99BE3">
            <w:pPr>
              <w:rPr>
                <w:rFonts w:hint="eastAsia"/>
                <w:vertAlign w:val="baseline"/>
              </w:rPr>
            </w:pPr>
            <w:r>
              <w:rPr>
                <w:rFonts w:hint="eastAsia"/>
                <w:vertAlign w:val="baseline"/>
              </w:rPr>
              <w:t>13. 绝缘电阻：≥500MΩ</w:t>
            </w:r>
          </w:p>
          <w:p w14:paraId="24869398">
            <w:pPr>
              <w:rPr>
                <w:rFonts w:hint="eastAsia"/>
                <w:vertAlign w:val="baseline"/>
              </w:rPr>
            </w:pPr>
            <w:r>
              <w:rPr>
                <w:rFonts w:hint="eastAsia"/>
                <w:vertAlign w:val="baseline"/>
              </w:rPr>
              <w:t>14. 介电强度：≥1440V</w:t>
            </w:r>
          </w:p>
          <w:p w14:paraId="6DFA3D91">
            <w:pPr>
              <w:rPr>
                <w:rFonts w:hint="eastAsia"/>
                <w:vertAlign w:val="baseline"/>
              </w:rPr>
            </w:pPr>
            <w:r>
              <w:rPr>
                <w:rFonts w:hint="eastAsia"/>
                <w:vertAlign w:val="baseline"/>
              </w:rPr>
              <w:t>15. 中心光强：400 ~1000 cd</w:t>
            </w:r>
          </w:p>
          <w:p w14:paraId="65906D8D">
            <w:pPr>
              <w:rPr>
                <w:rFonts w:hint="eastAsia"/>
                <w:vertAlign w:val="baseline"/>
              </w:rPr>
            </w:pPr>
            <w:r>
              <w:rPr>
                <w:rFonts w:hint="eastAsia"/>
                <w:vertAlign w:val="baseline"/>
              </w:rPr>
              <w:t>16. 可视距离：＞450m</w:t>
            </w:r>
          </w:p>
          <w:p w14:paraId="0E49A97A">
            <w:pPr>
              <w:rPr>
                <w:rFonts w:hint="eastAsia"/>
                <w:vertAlign w:val="baseline"/>
              </w:rPr>
            </w:pPr>
            <w:r>
              <w:rPr>
                <w:rFonts w:hint="eastAsia"/>
                <w:vertAlign w:val="baseline"/>
              </w:rPr>
              <w:t>17. 可视角度：＞30°</w:t>
            </w:r>
          </w:p>
          <w:p w14:paraId="736624CE">
            <w:pPr>
              <w:rPr>
                <w:rFonts w:hint="eastAsia"/>
                <w:vertAlign w:val="baseline"/>
              </w:rPr>
            </w:pPr>
            <w:r>
              <w:rPr>
                <w:rFonts w:hint="eastAsia"/>
                <w:vertAlign w:val="baseline"/>
              </w:rPr>
              <w:t xml:space="preserve">18. 工作电压：AC 220V±44V，50HZ   </w:t>
            </w:r>
          </w:p>
          <w:p w14:paraId="06D3716C">
            <w:pPr>
              <w:rPr>
                <w:rFonts w:hint="eastAsia"/>
                <w:vertAlign w:val="baseline"/>
              </w:rPr>
            </w:pPr>
            <w:r>
              <w:rPr>
                <w:rFonts w:hint="eastAsia"/>
                <w:vertAlign w:val="baseline"/>
              </w:rPr>
              <w:t>19. 功率：功率≤20W</w:t>
            </w:r>
          </w:p>
          <w:p w14:paraId="15974678">
            <w:pPr>
              <w:rPr>
                <w:rFonts w:hint="eastAsia"/>
                <w:vertAlign w:val="baseline"/>
              </w:rPr>
            </w:pPr>
            <w:r>
              <w:rPr>
                <w:rFonts w:hint="eastAsia"/>
                <w:vertAlign w:val="baseline"/>
              </w:rPr>
              <w:t xml:space="preserve">20. 工作温度：-40 ~ +80℃ </w:t>
            </w:r>
          </w:p>
          <w:p w14:paraId="36E7D0F9">
            <w:pPr>
              <w:rPr>
                <w:rFonts w:hint="eastAsia"/>
                <w:vertAlign w:val="baseline"/>
              </w:rPr>
            </w:pPr>
            <w:r>
              <w:rPr>
                <w:rFonts w:hint="eastAsia"/>
                <w:vertAlign w:val="baseline"/>
              </w:rPr>
              <w:t>21. 相对湿度：≤93%</w:t>
            </w:r>
          </w:p>
          <w:p w14:paraId="29D27B69">
            <w:pPr>
              <w:rPr>
                <w:rFonts w:hint="eastAsia"/>
                <w:vertAlign w:val="baseline"/>
              </w:rPr>
            </w:pPr>
            <w:r>
              <w:rPr>
                <w:rFonts w:hint="eastAsia"/>
                <w:vertAlign w:val="baseline"/>
              </w:rPr>
              <w:t>22. 防护等级：IP53</w:t>
            </w:r>
          </w:p>
        </w:tc>
        <w:tc>
          <w:tcPr>
            <w:tcW w:w="850" w:type="dxa"/>
            <w:noWrap w:val="0"/>
            <w:vAlign w:val="center"/>
          </w:tcPr>
          <w:p w14:paraId="75C6EA8E">
            <w:pPr>
              <w:jc w:val="center"/>
              <w:rPr>
                <w:rFonts w:hint="eastAsia"/>
                <w:vertAlign w:val="baseline"/>
              </w:rPr>
            </w:pPr>
            <w:r>
              <w:rPr>
                <w:rFonts w:hint="eastAsia"/>
              </w:rPr>
              <w:t>台</w:t>
            </w:r>
          </w:p>
        </w:tc>
        <w:tc>
          <w:tcPr>
            <w:tcW w:w="967" w:type="dxa"/>
            <w:noWrap w:val="0"/>
            <w:vAlign w:val="center"/>
          </w:tcPr>
          <w:p w14:paraId="5290238A">
            <w:pPr>
              <w:bidi w:val="0"/>
              <w:ind w:firstLine="210" w:firstLineChars="100"/>
              <w:jc w:val="both"/>
              <w:rPr>
                <w:rFonts w:hint="eastAsia"/>
                <w:lang w:val="en-US" w:eastAsia="zh-CN"/>
              </w:rPr>
            </w:pPr>
            <w:r>
              <w:rPr>
                <w:rFonts w:hint="eastAsia"/>
                <w:lang w:val="en-US" w:eastAsia="zh-CN"/>
              </w:rPr>
              <w:t>26</w:t>
            </w:r>
          </w:p>
        </w:tc>
      </w:tr>
      <w:tr w14:paraId="2302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43C144C8">
            <w:pPr>
              <w:ind w:firstLine="210" w:firstLineChars="100"/>
              <w:jc w:val="center"/>
              <w:rPr>
                <w:rFonts w:hint="eastAsia"/>
                <w:vertAlign w:val="baseline"/>
                <w:lang w:val="en-US" w:eastAsia="zh-CN"/>
              </w:rPr>
            </w:pPr>
            <w:r>
              <w:rPr>
                <w:rFonts w:hint="eastAsia"/>
                <w:vertAlign w:val="baseline"/>
                <w:lang w:val="en-US" w:eastAsia="zh-CN"/>
              </w:rPr>
              <w:t>4</w:t>
            </w:r>
          </w:p>
        </w:tc>
        <w:tc>
          <w:tcPr>
            <w:tcW w:w="1405" w:type="dxa"/>
            <w:noWrap w:val="0"/>
            <w:vAlign w:val="center"/>
          </w:tcPr>
          <w:p w14:paraId="287AF19F">
            <w:pPr>
              <w:jc w:val="center"/>
              <w:rPr>
                <w:rFonts w:hint="eastAsia"/>
                <w:vertAlign w:val="baseline"/>
              </w:rPr>
            </w:pPr>
            <w:r>
              <w:rPr>
                <w:rFonts w:hint="eastAsia"/>
                <w:vertAlign w:val="baseline"/>
              </w:rPr>
              <w:t>方向指示信号灯</w:t>
            </w:r>
          </w:p>
        </w:tc>
        <w:tc>
          <w:tcPr>
            <w:tcW w:w="6183" w:type="dxa"/>
            <w:noWrap w:val="0"/>
            <w:vAlign w:val="top"/>
          </w:tcPr>
          <w:p w14:paraId="7B65D63D">
            <w:pPr>
              <w:rPr>
                <w:rFonts w:hint="eastAsia"/>
                <w:vertAlign w:val="baseline"/>
              </w:rPr>
            </w:pPr>
            <w:r>
              <w:rPr>
                <w:rFonts w:hint="eastAsia"/>
                <w:vertAlign w:val="baseline"/>
              </w:rPr>
              <w:t>1. 横装框架式左转箭头灯</w:t>
            </w:r>
          </w:p>
          <w:p w14:paraId="4E77DA67">
            <w:pPr>
              <w:rPr>
                <w:rFonts w:hint="eastAsia"/>
                <w:vertAlign w:val="baseline"/>
              </w:rPr>
            </w:pPr>
            <w:r>
              <w:rPr>
                <w:rFonts w:hint="eastAsia"/>
                <w:vertAlign w:val="baseline"/>
              </w:rPr>
              <w:t>2. 包含：灯具、帽檐</w:t>
            </w:r>
          </w:p>
          <w:p w14:paraId="77499B59">
            <w:pPr>
              <w:rPr>
                <w:rFonts w:hint="eastAsia"/>
                <w:vertAlign w:val="baseline"/>
              </w:rPr>
            </w:pPr>
            <w:r>
              <w:rPr>
                <w:rFonts w:hint="eastAsia"/>
                <w:vertAlign w:val="baseline"/>
              </w:rPr>
              <w:t>3. 产品尺寸：1500×600×100mm</w:t>
            </w:r>
          </w:p>
          <w:p w14:paraId="5C176A39">
            <w:pPr>
              <w:rPr>
                <w:rFonts w:hint="eastAsia"/>
                <w:vertAlign w:val="baseline"/>
              </w:rPr>
            </w:pPr>
            <w:r>
              <w:rPr>
                <w:rFonts w:hint="eastAsia"/>
                <w:vertAlign w:val="baseline"/>
              </w:rPr>
              <w:t xml:space="preserve">4. 面罩规格：φ400mm </w:t>
            </w:r>
          </w:p>
          <w:p w14:paraId="5CF1823C">
            <w:pPr>
              <w:rPr>
                <w:rFonts w:hint="eastAsia"/>
                <w:vertAlign w:val="baseline"/>
              </w:rPr>
            </w:pPr>
            <w:r>
              <w:rPr>
                <w:rFonts w:hint="eastAsia"/>
                <w:vertAlign w:val="baseline"/>
              </w:rPr>
              <w:t>5. 面罩材质：玻璃</w:t>
            </w:r>
          </w:p>
          <w:p w14:paraId="2535CE00">
            <w:pPr>
              <w:rPr>
                <w:rFonts w:hint="eastAsia"/>
                <w:vertAlign w:val="baseline"/>
              </w:rPr>
            </w:pPr>
            <w:r>
              <w:rPr>
                <w:rFonts w:hint="eastAsia"/>
                <w:vertAlign w:val="baseline"/>
              </w:rPr>
              <w:t>6. 外壳材质：不锈钢</w:t>
            </w:r>
          </w:p>
          <w:p w14:paraId="6AB2074B">
            <w:pPr>
              <w:rPr>
                <w:rFonts w:hint="eastAsia"/>
                <w:vertAlign w:val="baseline"/>
              </w:rPr>
            </w:pPr>
            <w:r>
              <w:rPr>
                <w:rFonts w:hint="eastAsia"/>
                <w:vertAlign w:val="baseline"/>
              </w:rPr>
              <w:t>7. 表面处理：黑色喷塑哑光</w:t>
            </w:r>
          </w:p>
          <w:p w14:paraId="22ADA0CF">
            <w:pPr>
              <w:rPr>
                <w:rFonts w:hint="eastAsia"/>
                <w:vertAlign w:val="baseline"/>
              </w:rPr>
            </w:pPr>
            <w:r>
              <w:rPr>
                <w:rFonts w:hint="eastAsia"/>
                <w:vertAlign w:val="baseline"/>
              </w:rPr>
              <w:t>8. LED数量：红90，黄90，绿90</w:t>
            </w:r>
          </w:p>
          <w:p w14:paraId="00D96676">
            <w:pPr>
              <w:rPr>
                <w:rFonts w:hint="eastAsia"/>
                <w:vertAlign w:val="baseline"/>
              </w:rPr>
            </w:pPr>
            <w:r>
              <w:rPr>
                <w:rFonts w:hint="eastAsia"/>
                <w:vertAlign w:val="baseline"/>
              </w:rPr>
              <w:t>9. LED波长：红：625nm；黄：590nm；绿：505nm</w:t>
            </w:r>
          </w:p>
          <w:p w14:paraId="159C61B8">
            <w:pPr>
              <w:rPr>
                <w:rFonts w:hint="eastAsia"/>
                <w:vertAlign w:val="baseline"/>
              </w:rPr>
            </w:pPr>
            <w:r>
              <w:rPr>
                <w:rFonts w:hint="eastAsia"/>
                <w:vertAlign w:val="baseline"/>
              </w:rPr>
              <w:t xml:space="preserve">10. LED直径：φ5mm </w:t>
            </w:r>
          </w:p>
          <w:p w14:paraId="382E83D4">
            <w:pPr>
              <w:rPr>
                <w:rFonts w:hint="eastAsia"/>
                <w:vertAlign w:val="baseline"/>
              </w:rPr>
            </w:pPr>
            <w:r>
              <w:rPr>
                <w:rFonts w:hint="eastAsia"/>
                <w:vertAlign w:val="baseline"/>
              </w:rPr>
              <w:t>11. 单管电流：＜18mA</w:t>
            </w:r>
          </w:p>
          <w:p w14:paraId="7A331146">
            <w:pPr>
              <w:rPr>
                <w:rFonts w:hint="eastAsia"/>
                <w:vertAlign w:val="baseline"/>
              </w:rPr>
            </w:pPr>
            <w:r>
              <w:rPr>
                <w:rFonts w:hint="eastAsia"/>
                <w:vertAlign w:val="baseline"/>
              </w:rPr>
              <w:t>12. LED寿命：≥70000小时</w:t>
            </w:r>
          </w:p>
          <w:p w14:paraId="50C2B60D">
            <w:pPr>
              <w:rPr>
                <w:rFonts w:hint="eastAsia"/>
                <w:vertAlign w:val="baseline"/>
              </w:rPr>
            </w:pPr>
            <w:r>
              <w:rPr>
                <w:rFonts w:hint="eastAsia"/>
                <w:vertAlign w:val="baseline"/>
              </w:rPr>
              <w:t>13. 绝缘电阻：≥500MΩ</w:t>
            </w:r>
          </w:p>
          <w:p w14:paraId="4364A8EB">
            <w:pPr>
              <w:rPr>
                <w:rFonts w:hint="eastAsia"/>
                <w:vertAlign w:val="baseline"/>
              </w:rPr>
            </w:pPr>
            <w:r>
              <w:rPr>
                <w:rFonts w:hint="eastAsia"/>
                <w:vertAlign w:val="baseline"/>
              </w:rPr>
              <w:t>14. 介电强度：≥1440V</w:t>
            </w:r>
          </w:p>
          <w:p w14:paraId="14B48C17">
            <w:pPr>
              <w:rPr>
                <w:rFonts w:hint="eastAsia"/>
                <w:vertAlign w:val="baseline"/>
              </w:rPr>
            </w:pPr>
            <w:r>
              <w:rPr>
                <w:rFonts w:hint="eastAsia"/>
                <w:vertAlign w:val="baseline"/>
              </w:rPr>
              <w:t>15. 中心光强：400 ~1000 cd</w:t>
            </w:r>
          </w:p>
          <w:p w14:paraId="0FD1B552">
            <w:pPr>
              <w:rPr>
                <w:rFonts w:hint="eastAsia"/>
                <w:vertAlign w:val="baseline"/>
              </w:rPr>
            </w:pPr>
            <w:r>
              <w:rPr>
                <w:rFonts w:hint="eastAsia"/>
                <w:vertAlign w:val="baseline"/>
              </w:rPr>
              <w:t>16. 可视距离：＞450m</w:t>
            </w:r>
          </w:p>
          <w:p w14:paraId="3446B91B">
            <w:pPr>
              <w:rPr>
                <w:rFonts w:hint="eastAsia"/>
                <w:vertAlign w:val="baseline"/>
              </w:rPr>
            </w:pPr>
            <w:r>
              <w:rPr>
                <w:rFonts w:hint="eastAsia"/>
                <w:vertAlign w:val="baseline"/>
              </w:rPr>
              <w:t>17. 可视角度：＞30°</w:t>
            </w:r>
          </w:p>
          <w:p w14:paraId="1BF6D088">
            <w:pPr>
              <w:rPr>
                <w:rFonts w:hint="eastAsia"/>
                <w:vertAlign w:val="baseline"/>
              </w:rPr>
            </w:pPr>
            <w:r>
              <w:rPr>
                <w:rFonts w:hint="eastAsia"/>
                <w:vertAlign w:val="baseline"/>
              </w:rPr>
              <w:t xml:space="preserve">18. 工作电压：AC 220V±44V，50HZ   </w:t>
            </w:r>
          </w:p>
          <w:p w14:paraId="08A878E7">
            <w:pPr>
              <w:rPr>
                <w:rFonts w:hint="eastAsia"/>
                <w:vertAlign w:val="baseline"/>
              </w:rPr>
            </w:pPr>
            <w:r>
              <w:rPr>
                <w:rFonts w:hint="eastAsia"/>
                <w:vertAlign w:val="baseline"/>
              </w:rPr>
              <w:t>19. 功率：功率≤20W</w:t>
            </w:r>
          </w:p>
          <w:p w14:paraId="18FC099C">
            <w:pPr>
              <w:rPr>
                <w:rFonts w:hint="eastAsia"/>
                <w:vertAlign w:val="baseline"/>
              </w:rPr>
            </w:pPr>
            <w:r>
              <w:rPr>
                <w:rFonts w:hint="eastAsia"/>
                <w:vertAlign w:val="baseline"/>
              </w:rPr>
              <w:t xml:space="preserve">20. 工作温度：-40 ~ +80℃ </w:t>
            </w:r>
          </w:p>
          <w:p w14:paraId="3CB52FA1">
            <w:pPr>
              <w:rPr>
                <w:rFonts w:hint="eastAsia"/>
                <w:vertAlign w:val="baseline"/>
              </w:rPr>
            </w:pPr>
            <w:r>
              <w:rPr>
                <w:rFonts w:hint="eastAsia"/>
                <w:vertAlign w:val="baseline"/>
              </w:rPr>
              <w:t>21. 相对湿度：≤93%</w:t>
            </w:r>
          </w:p>
          <w:p w14:paraId="0FC95B99">
            <w:pPr>
              <w:rPr>
                <w:rFonts w:hint="eastAsia"/>
                <w:vertAlign w:val="baseline"/>
              </w:rPr>
            </w:pPr>
            <w:r>
              <w:rPr>
                <w:rFonts w:hint="eastAsia"/>
                <w:vertAlign w:val="baseline"/>
              </w:rPr>
              <w:t>22. 防护等级：IP53</w:t>
            </w:r>
          </w:p>
        </w:tc>
        <w:tc>
          <w:tcPr>
            <w:tcW w:w="850" w:type="dxa"/>
            <w:noWrap w:val="0"/>
            <w:vAlign w:val="center"/>
          </w:tcPr>
          <w:p w14:paraId="3903799A">
            <w:pPr>
              <w:jc w:val="center"/>
              <w:rPr>
                <w:rFonts w:hint="eastAsia"/>
              </w:rPr>
            </w:pPr>
            <w:r>
              <w:rPr>
                <w:rFonts w:hint="eastAsia"/>
              </w:rPr>
              <w:t>台</w:t>
            </w:r>
          </w:p>
        </w:tc>
        <w:tc>
          <w:tcPr>
            <w:tcW w:w="967" w:type="dxa"/>
            <w:noWrap w:val="0"/>
            <w:vAlign w:val="center"/>
          </w:tcPr>
          <w:p w14:paraId="38E0C5A4">
            <w:pPr>
              <w:bidi w:val="0"/>
              <w:ind w:firstLine="210" w:firstLineChars="100"/>
              <w:jc w:val="both"/>
              <w:rPr>
                <w:rFonts w:hint="eastAsia"/>
                <w:lang w:val="en-US" w:eastAsia="zh-CN"/>
              </w:rPr>
            </w:pPr>
            <w:r>
              <w:rPr>
                <w:rFonts w:hint="eastAsia"/>
                <w:lang w:val="en-US" w:eastAsia="zh-CN"/>
              </w:rPr>
              <w:t>4</w:t>
            </w:r>
          </w:p>
        </w:tc>
      </w:tr>
      <w:tr w14:paraId="548C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3324FC81">
            <w:pPr>
              <w:ind w:firstLine="210" w:firstLineChars="100"/>
              <w:jc w:val="center"/>
              <w:rPr>
                <w:rFonts w:hint="eastAsia"/>
                <w:vertAlign w:val="baseline"/>
                <w:lang w:val="en-US" w:eastAsia="zh-CN"/>
              </w:rPr>
            </w:pPr>
            <w:r>
              <w:rPr>
                <w:rFonts w:hint="eastAsia"/>
                <w:vertAlign w:val="baseline"/>
                <w:lang w:val="en-US" w:eastAsia="zh-CN"/>
              </w:rPr>
              <w:t>5</w:t>
            </w:r>
          </w:p>
        </w:tc>
        <w:tc>
          <w:tcPr>
            <w:tcW w:w="1405" w:type="dxa"/>
            <w:noWrap w:val="0"/>
            <w:vAlign w:val="center"/>
          </w:tcPr>
          <w:p w14:paraId="4A6F22C7">
            <w:pPr>
              <w:jc w:val="center"/>
              <w:rPr>
                <w:rFonts w:hint="eastAsia"/>
                <w:vertAlign w:val="baseline"/>
              </w:rPr>
            </w:pPr>
            <w:r>
              <w:rPr>
                <w:rFonts w:hint="eastAsia"/>
                <w:vertAlign w:val="baseline"/>
              </w:rPr>
              <w:t>倒计时器</w:t>
            </w:r>
          </w:p>
        </w:tc>
        <w:tc>
          <w:tcPr>
            <w:tcW w:w="6183" w:type="dxa"/>
            <w:noWrap w:val="0"/>
            <w:vAlign w:val="top"/>
          </w:tcPr>
          <w:p w14:paraId="545F31F5">
            <w:pPr>
              <w:rPr>
                <w:rFonts w:hint="eastAsia"/>
                <w:vertAlign w:val="baseline"/>
              </w:rPr>
            </w:pPr>
            <w:r>
              <w:rPr>
                <w:rFonts w:hint="eastAsia"/>
                <w:vertAlign w:val="baseline"/>
              </w:rPr>
              <w:t>1. 框架式倒计时器</w:t>
            </w:r>
          </w:p>
          <w:p w14:paraId="0F6FCB32">
            <w:pPr>
              <w:rPr>
                <w:rFonts w:hint="eastAsia"/>
                <w:vertAlign w:val="baseline"/>
              </w:rPr>
            </w:pPr>
            <w:r>
              <w:rPr>
                <w:rFonts w:hint="eastAsia"/>
                <w:vertAlign w:val="baseline"/>
              </w:rPr>
              <w:t>2. 面罩规格：800×600×420mm（带帽檐）</w:t>
            </w:r>
          </w:p>
          <w:p w14:paraId="11A8B2DA">
            <w:pPr>
              <w:rPr>
                <w:rFonts w:hint="eastAsia"/>
                <w:vertAlign w:val="baseline"/>
              </w:rPr>
            </w:pPr>
            <w:r>
              <w:rPr>
                <w:rFonts w:hint="eastAsia"/>
                <w:vertAlign w:val="baseline"/>
              </w:rPr>
              <w:t>3. 产品尺寸：800×600×105mm</w:t>
            </w:r>
          </w:p>
          <w:p w14:paraId="52A1E418">
            <w:pPr>
              <w:rPr>
                <w:rFonts w:hint="eastAsia"/>
                <w:vertAlign w:val="baseline"/>
              </w:rPr>
            </w:pPr>
            <w:r>
              <w:rPr>
                <w:rFonts w:hint="eastAsia"/>
                <w:vertAlign w:val="baseline"/>
              </w:rPr>
              <w:t>4. 数字尺寸：510×290mm</w:t>
            </w:r>
          </w:p>
          <w:p w14:paraId="470152D4">
            <w:pPr>
              <w:rPr>
                <w:rFonts w:hint="eastAsia"/>
                <w:vertAlign w:val="baseline"/>
              </w:rPr>
            </w:pPr>
            <w:r>
              <w:rPr>
                <w:rFonts w:hint="eastAsia"/>
                <w:vertAlign w:val="baseline"/>
              </w:rPr>
              <w:t>5. 计时方式：跟随/触发/RS485通信</w:t>
            </w:r>
          </w:p>
          <w:p w14:paraId="73D1F341">
            <w:pPr>
              <w:rPr>
                <w:rFonts w:hint="eastAsia"/>
                <w:vertAlign w:val="baseline"/>
              </w:rPr>
            </w:pPr>
            <w:r>
              <w:rPr>
                <w:rFonts w:hint="eastAsia"/>
                <w:vertAlign w:val="baseline"/>
              </w:rPr>
              <w:t>6. 显示数值：红99~1；绿99~1；黄9~1</w:t>
            </w:r>
          </w:p>
          <w:p w14:paraId="2002716E">
            <w:pPr>
              <w:rPr>
                <w:rFonts w:hint="eastAsia"/>
                <w:vertAlign w:val="baseline"/>
              </w:rPr>
            </w:pPr>
            <w:r>
              <w:rPr>
                <w:rFonts w:hint="eastAsia"/>
                <w:vertAlign w:val="baseline"/>
              </w:rPr>
              <w:t>7. 面罩材质：PC</w:t>
            </w:r>
          </w:p>
          <w:p w14:paraId="6D5F72BA">
            <w:pPr>
              <w:rPr>
                <w:rFonts w:hint="eastAsia"/>
                <w:vertAlign w:val="baseline"/>
              </w:rPr>
            </w:pPr>
            <w:r>
              <w:rPr>
                <w:rFonts w:hint="eastAsia"/>
                <w:vertAlign w:val="baseline"/>
              </w:rPr>
              <w:t>8. 外壳材质：铝、黑色喷塑</w:t>
            </w:r>
          </w:p>
          <w:p w14:paraId="22056354">
            <w:pPr>
              <w:rPr>
                <w:rFonts w:hint="eastAsia"/>
                <w:vertAlign w:val="baseline"/>
              </w:rPr>
            </w:pPr>
            <w:r>
              <w:rPr>
                <w:rFonts w:hint="eastAsia"/>
                <w:vertAlign w:val="baseline"/>
              </w:rPr>
              <w:t>9. LED数量：红420，黄210，绿420</w:t>
            </w:r>
          </w:p>
          <w:p w14:paraId="51888972">
            <w:pPr>
              <w:rPr>
                <w:rFonts w:hint="eastAsia"/>
                <w:vertAlign w:val="baseline"/>
              </w:rPr>
            </w:pPr>
            <w:r>
              <w:rPr>
                <w:rFonts w:hint="eastAsia"/>
                <w:vertAlign w:val="baseline"/>
              </w:rPr>
              <w:t>10. LED波长：红：625nm；黄：590nm；绿：505nm</w:t>
            </w:r>
          </w:p>
          <w:p w14:paraId="273B2A8C">
            <w:pPr>
              <w:rPr>
                <w:rFonts w:hint="eastAsia"/>
                <w:vertAlign w:val="baseline"/>
              </w:rPr>
            </w:pPr>
            <w:r>
              <w:rPr>
                <w:rFonts w:hint="eastAsia"/>
                <w:vertAlign w:val="baseline"/>
              </w:rPr>
              <w:t xml:space="preserve">11. LED直径：φ5mm </w:t>
            </w:r>
          </w:p>
          <w:p w14:paraId="2DB8B1AF">
            <w:pPr>
              <w:rPr>
                <w:rFonts w:hint="eastAsia"/>
                <w:vertAlign w:val="baseline"/>
              </w:rPr>
            </w:pPr>
            <w:r>
              <w:rPr>
                <w:rFonts w:hint="eastAsia"/>
                <w:vertAlign w:val="baseline"/>
              </w:rPr>
              <w:t>12. 单管电流：＜18mA</w:t>
            </w:r>
          </w:p>
          <w:p w14:paraId="1E22BB8A">
            <w:pPr>
              <w:rPr>
                <w:rFonts w:hint="eastAsia"/>
                <w:vertAlign w:val="baseline"/>
              </w:rPr>
            </w:pPr>
            <w:r>
              <w:rPr>
                <w:rFonts w:hint="eastAsia"/>
                <w:vertAlign w:val="baseline"/>
              </w:rPr>
              <w:t>13. LED寿命：≥70000小时</w:t>
            </w:r>
          </w:p>
          <w:p w14:paraId="21782D65">
            <w:pPr>
              <w:rPr>
                <w:rFonts w:hint="eastAsia"/>
                <w:vertAlign w:val="baseline"/>
              </w:rPr>
            </w:pPr>
            <w:r>
              <w:rPr>
                <w:rFonts w:hint="eastAsia"/>
                <w:vertAlign w:val="baseline"/>
              </w:rPr>
              <w:t>14. 中心亮度：红＞5000 cd/m2；黄＞5000 cd/m2；绿＞5000 cd/m2</w:t>
            </w:r>
          </w:p>
          <w:p w14:paraId="2ABBE459">
            <w:pPr>
              <w:rPr>
                <w:rFonts w:hint="eastAsia"/>
                <w:vertAlign w:val="baseline"/>
              </w:rPr>
            </w:pPr>
            <w:r>
              <w:rPr>
                <w:rFonts w:hint="eastAsia"/>
                <w:vertAlign w:val="baseline"/>
              </w:rPr>
              <w:t>15. 可视距离：＞500m</w:t>
            </w:r>
          </w:p>
          <w:p w14:paraId="6FCCF77F">
            <w:pPr>
              <w:rPr>
                <w:rFonts w:hint="eastAsia"/>
                <w:vertAlign w:val="baseline"/>
              </w:rPr>
            </w:pPr>
            <w:r>
              <w:rPr>
                <w:rFonts w:hint="eastAsia"/>
                <w:vertAlign w:val="baseline"/>
              </w:rPr>
              <w:t>16. 可视角度：＞30°</w:t>
            </w:r>
          </w:p>
          <w:p w14:paraId="0C9F0E74">
            <w:pPr>
              <w:rPr>
                <w:rFonts w:hint="eastAsia"/>
                <w:vertAlign w:val="baseline"/>
              </w:rPr>
            </w:pPr>
            <w:r>
              <w:rPr>
                <w:rFonts w:hint="eastAsia"/>
                <w:vertAlign w:val="baseline"/>
              </w:rPr>
              <w:t xml:space="preserve">17. 工作电压：AC 220V±44V，50HZ   </w:t>
            </w:r>
          </w:p>
          <w:p w14:paraId="6C3AE634">
            <w:pPr>
              <w:rPr>
                <w:rFonts w:hint="eastAsia"/>
                <w:vertAlign w:val="baseline"/>
              </w:rPr>
            </w:pPr>
            <w:r>
              <w:rPr>
                <w:rFonts w:hint="eastAsia"/>
                <w:vertAlign w:val="baseline"/>
              </w:rPr>
              <w:t>18. 功率：≤25W</w:t>
            </w:r>
          </w:p>
          <w:p w14:paraId="13C2C0B5">
            <w:pPr>
              <w:rPr>
                <w:rFonts w:hint="eastAsia"/>
                <w:vertAlign w:val="baseline"/>
              </w:rPr>
            </w:pPr>
            <w:r>
              <w:rPr>
                <w:rFonts w:hint="eastAsia"/>
                <w:vertAlign w:val="baseline"/>
              </w:rPr>
              <w:t xml:space="preserve">19. 工作温度：-40 ~ +80℃ </w:t>
            </w:r>
          </w:p>
          <w:p w14:paraId="3110686F">
            <w:pPr>
              <w:rPr>
                <w:rFonts w:hint="eastAsia"/>
                <w:vertAlign w:val="baseline"/>
              </w:rPr>
            </w:pPr>
            <w:r>
              <w:rPr>
                <w:rFonts w:hint="eastAsia"/>
                <w:vertAlign w:val="baseline"/>
              </w:rPr>
              <w:t>20. 相对湿度：≤93%</w:t>
            </w:r>
          </w:p>
          <w:p w14:paraId="63562C69">
            <w:pPr>
              <w:rPr>
                <w:rFonts w:hint="eastAsia"/>
                <w:vertAlign w:val="baseline"/>
              </w:rPr>
            </w:pPr>
            <w:r>
              <w:rPr>
                <w:rFonts w:hint="eastAsia"/>
                <w:vertAlign w:val="baseline"/>
              </w:rPr>
              <w:t>21. 防护等级：IP53</w:t>
            </w:r>
          </w:p>
        </w:tc>
        <w:tc>
          <w:tcPr>
            <w:tcW w:w="850" w:type="dxa"/>
            <w:noWrap w:val="0"/>
            <w:vAlign w:val="center"/>
          </w:tcPr>
          <w:p w14:paraId="1DB4E6C0">
            <w:pPr>
              <w:jc w:val="center"/>
              <w:rPr>
                <w:rFonts w:hint="eastAsia"/>
              </w:rPr>
            </w:pPr>
            <w:r>
              <w:rPr>
                <w:rFonts w:hint="eastAsia"/>
              </w:rPr>
              <w:t>台</w:t>
            </w:r>
          </w:p>
        </w:tc>
        <w:tc>
          <w:tcPr>
            <w:tcW w:w="967" w:type="dxa"/>
            <w:noWrap w:val="0"/>
            <w:vAlign w:val="center"/>
          </w:tcPr>
          <w:p w14:paraId="4CD5FF9D">
            <w:pPr>
              <w:bidi w:val="0"/>
              <w:ind w:firstLine="210" w:firstLineChars="100"/>
              <w:jc w:val="both"/>
              <w:rPr>
                <w:rFonts w:hint="eastAsia"/>
                <w:lang w:val="en-US" w:eastAsia="zh-CN"/>
              </w:rPr>
            </w:pPr>
            <w:r>
              <w:rPr>
                <w:rFonts w:hint="eastAsia"/>
                <w:lang w:val="en-US" w:eastAsia="zh-CN"/>
              </w:rPr>
              <w:t>26</w:t>
            </w:r>
          </w:p>
        </w:tc>
      </w:tr>
      <w:tr w14:paraId="51A4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48138FF8">
            <w:pPr>
              <w:ind w:firstLine="210" w:firstLineChars="100"/>
              <w:jc w:val="center"/>
              <w:rPr>
                <w:rFonts w:hint="eastAsia"/>
                <w:vertAlign w:val="baseline"/>
                <w:lang w:val="en-US" w:eastAsia="zh-CN"/>
              </w:rPr>
            </w:pPr>
            <w:r>
              <w:rPr>
                <w:rFonts w:hint="eastAsia"/>
                <w:vertAlign w:val="baseline"/>
                <w:lang w:val="en-US" w:eastAsia="zh-CN"/>
              </w:rPr>
              <w:t>6</w:t>
            </w:r>
          </w:p>
        </w:tc>
        <w:tc>
          <w:tcPr>
            <w:tcW w:w="1405" w:type="dxa"/>
            <w:noWrap w:val="0"/>
            <w:vAlign w:val="center"/>
          </w:tcPr>
          <w:p w14:paraId="0986D8F0">
            <w:pPr>
              <w:jc w:val="center"/>
              <w:rPr>
                <w:rFonts w:hint="eastAsia"/>
                <w:vertAlign w:val="baseline"/>
              </w:rPr>
            </w:pPr>
            <w:r>
              <w:rPr>
                <w:rFonts w:hint="eastAsia"/>
                <w:vertAlign w:val="baseline"/>
              </w:rPr>
              <w:t>卡口抓拍单元</w:t>
            </w:r>
          </w:p>
        </w:tc>
        <w:tc>
          <w:tcPr>
            <w:tcW w:w="6183" w:type="dxa"/>
            <w:noWrap w:val="0"/>
            <w:vAlign w:val="top"/>
          </w:tcPr>
          <w:p w14:paraId="635B38A9">
            <w:pPr>
              <w:rPr>
                <w:rFonts w:hint="eastAsia"/>
                <w:vertAlign w:val="baseline"/>
              </w:rPr>
            </w:pPr>
            <w:r>
              <w:rPr>
                <w:rFonts w:hint="eastAsia"/>
                <w:vertAlign w:val="baseline"/>
              </w:rPr>
              <w:t>1. 包含高清一体化嵌入式摄像机、高清镜头、室外防护罩、相机内置网络信号防雷器、电源适配器等。</w:t>
            </w:r>
          </w:p>
          <w:p w14:paraId="6C2A3D83">
            <w:pPr>
              <w:rPr>
                <w:rFonts w:hint="eastAsia"/>
                <w:vertAlign w:val="baseline"/>
              </w:rPr>
            </w:pPr>
            <w:r>
              <w:rPr>
                <w:rFonts w:hint="eastAsia"/>
                <w:vertAlign w:val="baseline"/>
              </w:rPr>
              <w:t>2. 像素≥900W。</w:t>
            </w:r>
          </w:p>
          <w:p w14:paraId="29B6EFF0">
            <w:pPr>
              <w:rPr>
                <w:rFonts w:hint="eastAsia"/>
                <w:vertAlign w:val="baseline"/>
              </w:rPr>
            </w:pPr>
            <w:r>
              <w:rPr>
                <w:rFonts w:hint="eastAsia"/>
                <w:vertAlign w:val="baseline"/>
              </w:rPr>
              <w:t>3. 支持宽动态能力：宽动态能力≥120dB。</w:t>
            </w:r>
          </w:p>
          <w:p w14:paraId="1A18AC14">
            <w:pPr>
              <w:rPr>
                <w:rFonts w:hint="eastAsia"/>
                <w:vertAlign w:val="baseline"/>
              </w:rPr>
            </w:pPr>
            <w:r>
              <w:rPr>
                <w:rFonts w:hint="eastAsia"/>
                <w:vertAlign w:val="baseline"/>
              </w:rPr>
              <w:t>4. 帧率：≥25fps；图像尺寸：≥4096×2160像素。</w:t>
            </w:r>
          </w:p>
          <w:p w14:paraId="5B13F714">
            <w:pPr>
              <w:rPr>
                <w:rFonts w:hint="eastAsia"/>
                <w:vertAlign w:val="baseline"/>
              </w:rPr>
            </w:pPr>
            <w:r>
              <w:rPr>
                <w:rFonts w:hint="eastAsia"/>
                <w:vertAlign w:val="baseline"/>
              </w:rPr>
              <w:t>5. 内置两个图像传感器，可分别输出黑白及彩色图像，设备可对视频图像和抓拍图片进行融合输出。</w:t>
            </w:r>
          </w:p>
          <w:p w14:paraId="2CAFC7FF">
            <w:pPr>
              <w:rPr>
                <w:rFonts w:hint="eastAsia"/>
                <w:vertAlign w:val="baseline"/>
              </w:rPr>
            </w:pPr>
            <w:r>
              <w:rPr>
                <w:rFonts w:hint="eastAsia"/>
                <w:vertAlign w:val="baseline"/>
              </w:rPr>
              <w:t>6. 支持本地SD卡存储，最大支持128G，并支持存储卡可使用时长显示。</w:t>
            </w:r>
          </w:p>
          <w:p w14:paraId="33B3DB89">
            <w:pPr>
              <w:rPr>
                <w:rFonts w:hint="eastAsia"/>
                <w:vertAlign w:val="baseline"/>
              </w:rPr>
            </w:pPr>
            <w:r>
              <w:rPr>
                <w:rFonts w:hint="eastAsia"/>
                <w:vertAlign w:val="baseline"/>
              </w:rPr>
              <w:t>7. 防护等级：≥IP66。</w:t>
            </w:r>
          </w:p>
          <w:p w14:paraId="18B873B2">
            <w:pPr>
              <w:rPr>
                <w:rFonts w:hint="eastAsia"/>
                <w:vertAlign w:val="baseline"/>
              </w:rPr>
            </w:pPr>
            <w:r>
              <w:rPr>
                <w:rFonts w:hint="eastAsia"/>
                <w:vertAlign w:val="baseline"/>
              </w:rPr>
              <w:t>8. 视频压缩标准：H.265/H.264/MJPEG。</w:t>
            </w:r>
          </w:p>
          <w:p w14:paraId="6337B382">
            <w:pPr>
              <w:rPr>
                <w:rFonts w:hint="eastAsia"/>
                <w:vertAlign w:val="baseline"/>
              </w:rPr>
            </w:pPr>
            <w:r>
              <w:rPr>
                <w:rFonts w:hint="eastAsia"/>
                <w:vertAlign w:val="baseline"/>
              </w:rPr>
              <w:t>9. 支持图片采用JPEG编码，以JFIF或JPEG文件格式存贮，压缩因子低于80。</w:t>
            </w:r>
          </w:p>
          <w:p w14:paraId="44186411">
            <w:pPr>
              <w:rPr>
                <w:rFonts w:hint="eastAsia"/>
                <w:vertAlign w:val="baseline"/>
              </w:rPr>
            </w:pPr>
            <w:r>
              <w:rPr>
                <w:rFonts w:hint="eastAsia"/>
                <w:vertAlign w:val="baseline"/>
              </w:rPr>
              <w:t>10. 支持车辆捕获抓拍功能，白天和晚上的捕获率均≥98%；支持车牌识别功能，白天和晚上的识别准确率均≥98%。</w:t>
            </w:r>
          </w:p>
          <w:p w14:paraId="33FC9CA8">
            <w:pPr>
              <w:rPr>
                <w:rFonts w:hint="eastAsia"/>
                <w:vertAlign w:val="baseline"/>
              </w:rPr>
            </w:pPr>
            <w:r>
              <w:rPr>
                <w:rFonts w:hint="eastAsia"/>
                <w:vertAlign w:val="baseline"/>
              </w:rPr>
              <w:t>11. 支持压线（压实线、压单黄线、压双黄线）、逆行、占用应急车道、黄网格违停、加塞等违章检测。</w:t>
            </w:r>
          </w:p>
          <w:p w14:paraId="752C5FBE">
            <w:pPr>
              <w:rPr>
                <w:rFonts w:hint="eastAsia"/>
                <w:vertAlign w:val="baseline"/>
              </w:rPr>
            </w:pPr>
            <w:r>
              <w:rPr>
                <w:rFonts w:hint="eastAsia"/>
                <w:vertAlign w:val="baseline"/>
              </w:rPr>
              <w:t>12. 支持1-4张图片合成一张图片。</w:t>
            </w:r>
          </w:p>
          <w:p w14:paraId="76454F80">
            <w:pPr>
              <w:rPr>
                <w:rFonts w:hint="eastAsia"/>
                <w:vertAlign w:val="baseline"/>
              </w:rPr>
            </w:pPr>
            <w:r>
              <w:rPr>
                <w:rFonts w:hint="eastAsia"/>
                <w:vertAlign w:val="baseline"/>
              </w:rPr>
              <w:t>13. 支持车辆子品牌识别功能，通过车头可识别≥6900种，通过车尾可识别≥3500种，全天识别准确率不低于95%。</w:t>
            </w:r>
          </w:p>
          <w:p w14:paraId="1265FA80">
            <w:pPr>
              <w:rPr>
                <w:rFonts w:hint="eastAsia"/>
                <w:vertAlign w:val="baseline"/>
              </w:rPr>
            </w:pPr>
            <w:r>
              <w:rPr>
                <w:rFonts w:hint="eastAsia"/>
                <w:vertAlign w:val="baseline"/>
              </w:rPr>
              <w:t>14. 支持识别≥20种车辆类型。</w:t>
            </w:r>
          </w:p>
          <w:p w14:paraId="607548D0">
            <w:pPr>
              <w:rPr>
                <w:rFonts w:hint="eastAsia"/>
                <w:vertAlign w:val="baseline"/>
              </w:rPr>
            </w:pPr>
            <w:r>
              <w:rPr>
                <w:rFonts w:hint="eastAsia"/>
                <w:vertAlign w:val="baseline"/>
              </w:rPr>
              <w:t>15. 支持≥8种车身颜色识别。</w:t>
            </w:r>
          </w:p>
          <w:p w14:paraId="6B577276">
            <w:pPr>
              <w:rPr>
                <w:rFonts w:hint="eastAsia"/>
                <w:vertAlign w:val="baseline"/>
              </w:rPr>
            </w:pPr>
            <w:r>
              <w:rPr>
                <w:rFonts w:hint="eastAsia"/>
                <w:vertAlign w:val="baseline"/>
              </w:rPr>
              <w:t>16. 支持通过RS485外接音频设备，具有音频播放音量、播放速度、播放次数设置选项，均具有≥6个等级可设置。</w:t>
            </w:r>
          </w:p>
          <w:p w14:paraId="6A181C19">
            <w:pPr>
              <w:rPr>
                <w:rFonts w:hint="eastAsia"/>
                <w:vertAlign w:val="baseline"/>
              </w:rPr>
            </w:pPr>
            <w:r>
              <w:rPr>
                <w:rFonts w:hint="eastAsia"/>
                <w:vertAlign w:val="baseline"/>
              </w:rPr>
              <w:t>17. 支持主/副驾驶人脸检出和抓拍功能，支持识别主/副驾驶是否系安全带功能 。</w:t>
            </w:r>
          </w:p>
          <w:p w14:paraId="011E0D70">
            <w:pPr>
              <w:rPr>
                <w:rFonts w:hint="eastAsia"/>
                <w:vertAlign w:val="baseline"/>
              </w:rPr>
            </w:pPr>
            <w:r>
              <w:rPr>
                <w:rFonts w:hint="eastAsia"/>
                <w:vertAlign w:val="baseline"/>
              </w:rPr>
              <w:t>18. 可对占用非机动车道的车辆进行抓拍，捕获率：白天≥98%，夜晚≥98%；准确率：白天≥98%，夜晚≥98%。</w:t>
            </w:r>
          </w:p>
          <w:p w14:paraId="49838930">
            <w:pPr>
              <w:rPr>
                <w:rFonts w:hint="eastAsia"/>
                <w:vertAlign w:val="baseline"/>
              </w:rPr>
            </w:pPr>
            <w:r>
              <w:rPr>
                <w:rFonts w:hint="eastAsia"/>
                <w:vertAlign w:val="baseline"/>
              </w:rPr>
              <w:t>19. 支持对距离设备20米～100米处车辆违法行为进行抓拍，抓拍类型包括违法变道、压线、加塞、违停、逆行等。</w:t>
            </w:r>
          </w:p>
          <w:p w14:paraId="4586F09B">
            <w:pPr>
              <w:rPr>
                <w:rFonts w:hint="eastAsia"/>
                <w:vertAlign w:val="baseline"/>
              </w:rPr>
            </w:pPr>
            <w:r>
              <w:rPr>
                <w:rFonts w:hint="eastAsia"/>
                <w:vertAlign w:val="baseline"/>
              </w:rPr>
              <w:t>20. 可对不按规定车道行驶（特定车道性质）的车辆进行抓拍，捕获率：白天≥98%，夜晚≥98%；准确率：白天≥98%，夜晚≥98%。</w:t>
            </w:r>
          </w:p>
          <w:p w14:paraId="1131C8BC">
            <w:pPr>
              <w:rPr>
                <w:rFonts w:hint="eastAsia"/>
                <w:vertAlign w:val="baseline"/>
              </w:rPr>
            </w:pPr>
            <w:r>
              <w:rPr>
                <w:rFonts w:hint="eastAsia"/>
                <w:vertAlign w:val="baseline"/>
              </w:rPr>
              <w:t>21. 可对违法变道的车辆进行抓拍，捕获率：白天≥98%，夜晚≥98%；准确率：白天≥98%，夜晚≥98%。</w:t>
            </w:r>
          </w:p>
          <w:p w14:paraId="718B26E7">
            <w:pPr>
              <w:rPr>
                <w:rFonts w:hint="eastAsia"/>
                <w:vertAlign w:val="baseline"/>
              </w:rPr>
            </w:pPr>
            <w:r>
              <w:rPr>
                <w:rFonts w:hint="eastAsia"/>
                <w:vertAlign w:val="baseline"/>
              </w:rPr>
              <w:t>22. 支持检测并跟踪指定区域内不少于100个目标, 目标包括机动车、非机动车以及行人等。</w:t>
            </w:r>
          </w:p>
          <w:p w14:paraId="799B9CF0">
            <w:pPr>
              <w:rPr>
                <w:rFonts w:hint="eastAsia"/>
                <w:vertAlign w:val="baseline"/>
              </w:rPr>
            </w:pPr>
            <w:r>
              <w:rPr>
                <w:rFonts w:hint="eastAsia"/>
                <w:vertAlign w:val="baseline"/>
              </w:rPr>
              <w:t>23. 支持异常车牌检测功能，可对故意遮挡及污损车牌进行判断和识别 。</w:t>
            </w:r>
          </w:p>
          <w:p w14:paraId="5F183BE7">
            <w:pPr>
              <w:rPr>
                <w:rFonts w:hint="eastAsia"/>
                <w:vertAlign w:val="baseline"/>
              </w:rPr>
            </w:pPr>
            <w:r>
              <w:rPr>
                <w:rFonts w:hint="eastAsia"/>
                <w:vertAlign w:val="baseline"/>
              </w:rPr>
              <w:t>24. 可在监视画面上设置最多1个多边形(3一10 条边)人脸屏蔽区域，设备不对预设区域内的人脸进行检测。</w:t>
            </w:r>
          </w:p>
          <w:p w14:paraId="16977DCF">
            <w:pPr>
              <w:rPr>
                <w:rFonts w:hint="eastAsia"/>
                <w:vertAlign w:val="baseline"/>
              </w:rPr>
            </w:pPr>
            <w:r>
              <w:rPr>
                <w:rFonts w:hint="eastAsia"/>
                <w:vertAlign w:val="baseline"/>
              </w:rPr>
              <w:t xml:space="preserve">25. 支持分别对11种车型（大货车、中货车、小货车、客车、小轿车、中客车、危险品运输车、校车、面包车、环卫车其他车型等）进行不同超速比设置，可设置≥9个超速比区间。在相同道路上，设备支持根据不同的超速比设置对不同车型进行超速抓拍，并输出不同的超速抓拍结果及违法代码。 </w:t>
            </w:r>
          </w:p>
          <w:p w14:paraId="4BFD5C62">
            <w:pPr>
              <w:rPr>
                <w:rFonts w:hint="eastAsia"/>
                <w:vertAlign w:val="baseline"/>
              </w:rPr>
            </w:pPr>
            <w:r>
              <w:rPr>
                <w:rFonts w:hint="eastAsia"/>
                <w:vertAlign w:val="baseline"/>
              </w:rPr>
              <w:t>26. 应支持≥30块感兴趣区域(ROI)增强编码功能，ROI区域压缩比0-100可设置。</w:t>
            </w:r>
          </w:p>
        </w:tc>
        <w:tc>
          <w:tcPr>
            <w:tcW w:w="850" w:type="dxa"/>
            <w:noWrap w:val="0"/>
            <w:vAlign w:val="center"/>
          </w:tcPr>
          <w:p w14:paraId="3A0A148C">
            <w:pPr>
              <w:jc w:val="center"/>
              <w:rPr>
                <w:rFonts w:hint="eastAsia"/>
              </w:rPr>
            </w:pPr>
            <w:r>
              <w:rPr>
                <w:rFonts w:hint="eastAsia"/>
              </w:rPr>
              <w:t>台</w:t>
            </w:r>
          </w:p>
        </w:tc>
        <w:tc>
          <w:tcPr>
            <w:tcW w:w="967" w:type="dxa"/>
            <w:noWrap w:val="0"/>
            <w:vAlign w:val="center"/>
          </w:tcPr>
          <w:p w14:paraId="2C30FE3F">
            <w:pPr>
              <w:bidi w:val="0"/>
              <w:ind w:firstLine="210" w:firstLineChars="100"/>
              <w:jc w:val="both"/>
              <w:rPr>
                <w:rFonts w:hint="eastAsia"/>
                <w:lang w:val="en-US" w:eastAsia="zh-CN"/>
              </w:rPr>
            </w:pPr>
            <w:r>
              <w:rPr>
                <w:rFonts w:hint="eastAsia"/>
                <w:lang w:val="en-US" w:eastAsia="zh-CN"/>
              </w:rPr>
              <w:t>19</w:t>
            </w:r>
          </w:p>
        </w:tc>
      </w:tr>
      <w:tr w14:paraId="1DEB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312AC343">
            <w:pPr>
              <w:ind w:firstLine="210" w:firstLineChars="100"/>
              <w:jc w:val="center"/>
              <w:rPr>
                <w:rFonts w:hint="eastAsia"/>
                <w:vertAlign w:val="baseline"/>
                <w:lang w:val="en-US" w:eastAsia="zh-CN"/>
              </w:rPr>
            </w:pPr>
            <w:r>
              <w:rPr>
                <w:rFonts w:hint="eastAsia"/>
                <w:vertAlign w:val="baseline"/>
                <w:lang w:val="en-US" w:eastAsia="zh-CN"/>
              </w:rPr>
              <w:t>7</w:t>
            </w:r>
          </w:p>
        </w:tc>
        <w:tc>
          <w:tcPr>
            <w:tcW w:w="1405" w:type="dxa"/>
            <w:noWrap w:val="0"/>
            <w:vAlign w:val="center"/>
          </w:tcPr>
          <w:p w14:paraId="5E5DD029">
            <w:pPr>
              <w:jc w:val="center"/>
              <w:rPr>
                <w:rFonts w:hint="eastAsia"/>
                <w:vertAlign w:val="baseline"/>
              </w:rPr>
            </w:pPr>
            <w:r>
              <w:rPr>
                <w:rFonts w:hint="eastAsia"/>
                <w:vertAlign w:val="baseline"/>
              </w:rPr>
              <w:t>电警抓拍单元</w:t>
            </w:r>
          </w:p>
        </w:tc>
        <w:tc>
          <w:tcPr>
            <w:tcW w:w="6183" w:type="dxa"/>
            <w:noWrap w:val="0"/>
            <w:vAlign w:val="top"/>
          </w:tcPr>
          <w:p w14:paraId="6D322B9E">
            <w:pPr>
              <w:rPr>
                <w:rFonts w:hint="eastAsia"/>
                <w:vertAlign w:val="baseline"/>
              </w:rPr>
            </w:pPr>
            <w:r>
              <w:rPr>
                <w:rFonts w:hint="eastAsia"/>
                <w:vertAlign w:val="baseline"/>
              </w:rPr>
              <w:t>1. 包含高清一体化嵌入式摄像机、高清镜头、室外防护罩、相机内置网络信号防雷器、电源适配器等。</w:t>
            </w:r>
          </w:p>
          <w:p w14:paraId="12583A55">
            <w:pPr>
              <w:rPr>
                <w:rFonts w:hint="eastAsia"/>
                <w:vertAlign w:val="baseline"/>
              </w:rPr>
            </w:pPr>
            <w:r>
              <w:rPr>
                <w:rFonts w:hint="eastAsia"/>
                <w:vertAlign w:val="baseline"/>
              </w:rPr>
              <w:t>2. 像素≥900W。</w:t>
            </w:r>
          </w:p>
          <w:p w14:paraId="5685EE31">
            <w:pPr>
              <w:rPr>
                <w:rFonts w:hint="eastAsia"/>
                <w:vertAlign w:val="baseline"/>
              </w:rPr>
            </w:pPr>
            <w:r>
              <w:rPr>
                <w:rFonts w:hint="eastAsia"/>
                <w:vertAlign w:val="baseline"/>
              </w:rPr>
              <w:t>3. 支持宽动态能力：宽动态能力≥120dB。</w:t>
            </w:r>
          </w:p>
          <w:p w14:paraId="2576DE6F">
            <w:pPr>
              <w:rPr>
                <w:rFonts w:hint="eastAsia"/>
                <w:vertAlign w:val="baseline"/>
              </w:rPr>
            </w:pPr>
            <w:r>
              <w:rPr>
                <w:rFonts w:hint="eastAsia"/>
                <w:vertAlign w:val="baseline"/>
              </w:rPr>
              <w:t>4. 帧率：25fps；图像尺寸：≥4096×2160像素。</w:t>
            </w:r>
          </w:p>
          <w:p w14:paraId="0A0F5D99">
            <w:pPr>
              <w:rPr>
                <w:rFonts w:hint="eastAsia"/>
                <w:vertAlign w:val="baseline"/>
              </w:rPr>
            </w:pPr>
            <w:r>
              <w:rPr>
                <w:rFonts w:hint="eastAsia"/>
                <w:vertAlign w:val="baseline"/>
              </w:rPr>
              <w:t>5. 图像传感器：采用≥1英寸GMOS 。</w:t>
            </w:r>
          </w:p>
          <w:p w14:paraId="61BD2C09">
            <w:pPr>
              <w:rPr>
                <w:rFonts w:hint="eastAsia"/>
                <w:vertAlign w:val="baseline"/>
              </w:rPr>
            </w:pPr>
            <w:r>
              <w:rPr>
                <w:rFonts w:hint="eastAsia"/>
                <w:vertAlign w:val="baseline"/>
              </w:rPr>
              <w:t>6. 宽动态功能有开启、关闭、自动三种设置，当设置为自动时，设备可根据环境照度自动开启或关闭宽动态功能。</w:t>
            </w:r>
          </w:p>
          <w:p w14:paraId="47820045">
            <w:pPr>
              <w:rPr>
                <w:rFonts w:hint="eastAsia"/>
                <w:vertAlign w:val="baseline"/>
              </w:rPr>
            </w:pPr>
            <w:r>
              <w:rPr>
                <w:rFonts w:hint="eastAsia"/>
                <w:vertAlign w:val="baseline"/>
              </w:rPr>
              <w:t>7. 防护等级：≥IP66。</w:t>
            </w:r>
          </w:p>
          <w:p w14:paraId="15E1A436">
            <w:pPr>
              <w:rPr>
                <w:rFonts w:hint="eastAsia"/>
                <w:vertAlign w:val="baseline"/>
              </w:rPr>
            </w:pPr>
            <w:r>
              <w:rPr>
                <w:rFonts w:hint="eastAsia"/>
                <w:vertAlign w:val="baseline"/>
              </w:rPr>
              <w:t>8. 视频压缩标准：H.265/H.264/MJPEG。</w:t>
            </w:r>
          </w:p>
          <w:p w14:paraId="1BFC0AE0">
            <w:pPr>
              <w:rPr>
                <w:rFonts w:hint="eastAsia"/>
                <w:vertAlign w:val="baseline"/>
              </w:rPr>
            </w:pPr>
            <w:r>
              <w:rPr>
                <w:rFonts w:hint="eastAsia"/>
                <w:vertAlign w:val="baseline"/>
              </w:rPr>
              <w:t>9. 支持车辆抓拍，支持抓拍输出车牌局部照片、车窗局部照片、非机动车局部照片、场景全景图片。</w:t>
            </w:r>
          </w:p>
          <w:p w14:paraId="0CD52139">
            <w:pPr>
              <w:rPr>
                <w:rFonts w:hint="eastAsia"/>
                <w:vertAlign w:val="baseline"/>
              </w:rPr>
            </w:pPr>
            <w:r>
              <w:rPr>
                <w:rFonts w:hint="eastAsia"/>
                <w:vertAlign w:val="baseline"/>
              </w:rPr>
              <w:t>10. 支持车辆捕获抓拍功能，白天和晚上的捕获率均≥98%；支持车牌识别功能，白天和晚上的识别准确率均≥98%。</w:t>
            </w:r>
          </w:p>
          <w:p w14:paraId="00108ED3">
            <w:pPr>
              <w:rPr>
                <w:rFonts w:hint="eastAsia"/>
                <w:vertAlign w:val="baseline"/>
              </w:rPr>
            </w:pPr>
            <w:r>
              <w:rPr>
                <w:rFonts w:hint="eastAsia"/>
                <w:vertAlign w:val="baseline"/>
              </w:rPr>
              <w:t>11. 支持压线（压实线、压单黄线、压双黄线）、逆行、占用应急车道、黄网格违停、加塞等违章检测。</w:t>
            </w:r>
          </w:p>
          <w:p w14:paraId="15B54369">
            <w:pPr>
              <w:rPr>
                <w:rFonts w:hint="eastAsia"/>
                <w:vertAlign w:val="baseline"/>
              </w:rPr>
            </w:pPr>
            <w:r>
              <w:rPr>
                <w:rFonts w:hint="eastAsia"/>
                <w:vertAlign w:val="baseline"/>
              </w:rPr>
              <w:t>12. 支持1-4张图片合成一张图片。</w:t>
            </w:r>
          </w:p>
          <w:p w14:paraId="2DD7884B">
            <w:pPr>
              <w:rPr>
                <w:rFonts w:hint="eastAsia"/>
                <w:vertAlign w:val="baseline"/>
              </w:rPr>
            </w:pPr>
            <w:r>
              <w:rPr>
                <w:rFonts w:hint="eastAsia"/>
                <w:vertAlign w:val="baseline"/>
              </w:rPr>
              <w:t>13. 支持车辆子品牌识别功能，通过车头可识别≥6900种，通过车尾可识别≥3500种，全天识别准确率不低于95%。</w:t>
            </w:r>
          </w:p>
          <w:p w14:paraId="1FB74988">
            <w:pPr>
              <w:rPr>
                <w:rFonts w:hint="eastAsia"/>
                <w:vertAlign w:val="baseline"/>
              </w:rPr>
            </w:pPr>
            <w:r>
              <w:rPr>
                <w:rFonts w:hint="eastAsia"/>
                <w:vertAlign w:val="baseline"/>
              </w:rPr>
              <w:t>14. 支持识别≥20种车型。</w:t>
            </w:r>
          </w:p>
          <w:p w14:paraId="0310509D">
            <w:pPr>
              <w:rPr>
                <w:rFonts w:hint="eastAsia"/>
                <w:vertAlign w:val="baseline"/>
              </w:rPr>
            </w:pPr>
            <w:r>
              <w:rPr>
                <w:rFonts w:hint="eastAsia"/>
                <w:vertAlign w:val="baseline"/>
              </w:rPr>
              <w:t>15. 支持设置车辆抓拍位置到立杆的架设距离、设备架设高度，并在视频图像中显示位置信息。</w:t>
            </w:r>
          </w:p>
          <w:p w14:paraId="36B405FE">
            <w:pPr>
              <w:rPr>
                <w:rFonts w:hint="eastAsia"/>
                <w:vertAlign w:val="baseline"/>
              </w:rPr>
            </w:pPr>
            <w:r>
              <w:rPr>
                <w:rFonts w:hint="eastAsia"/>
                <w:vertAlign w:val="baseline"/>
              </w:rPr>
              <w:t>16. 支持通过RS485外接音频设备，具有音频播放音量、播放速度、播放次数设置选项，均具有≥6个等级可设置。</w:t>
            </w:r>
          </w:p>
          <w:p w14:paraId="0070FA57">
            <w:pPr>
              <w:rPr>
                <w:rFonts w:hint="eastAsia"/>
                <w:vertAlign w:val="baseline"/>
              </w:rPr>
            </w:pPr>
            <w:r>
              <w:rPr>
                <w:rFonts w:hint="eastAsia"/>
                <w:vertAlign w:val="baseline"/>
              </w:rPr>
              <w:t>17. 可对不按导向行驶的车辆进行抓拍，捕获率：白天≥98%，夜晚≥98%；准确率：白天≥98%，夜晚≥98%。</w:t>
            </w:r>
          </w:p>
          <w:p w14:paraId="5A204F73">
            <w:pPr>
              <w:rPr>
                <w:rFonts w:hint="eastAsia"/>
                <w:vertAlign w:val="baseline"/>
              </w:rPr>
            </w:pPr>
            <w:r>
              <w:rPr>
                <w:rFonts w:hint="eastAsia"/>
                <w:vertAlign w:val="baseline"/>
              </w:rPr>
              <w:t>18. 可对占用非机动车道的车辆进行抓拍，捕获率：白天≥98%，夜晚≥98%；准确率：白天≥98%，夜晚≥98%。</w:t>
            </w:r>
          </w:p>
          <w:p w14:paraId="107F751D">
            <w:pPr>
              <w:rPr>
                <w:rFonts w:hint="eastAsia"/>
                <w:vertAlign w:val="baseline"/>
              </w:rPr>
            </w:pPr>
            <w:r>
              <w:rPr>
                <w:rFonts w:hint="eastAsia"/>
                <w:vertAlign w:val="baseline"/>
              </w:rPr>
              <w:t>19. 支持对距离设备20米～100米处车辆违法行为进行抓拍，抓拍类型包括违法变道、压线、加塞、违停、逆行等。</w:t>
            </w:r>
          </w:p>
          <w:p w14:paraId="63B5F3D1">
            <w:pPr>
              <w:rPr>
                <w:rFonts w:hint="eastAsia"/>
                <w:vertAlign w:val="baseline"/>
              </w:rPr>
            </w:pPr>
            <w:r>
              <w:rPr>
                <w:rFonts w:hint="eastAsia"/>
                <w:vertAlign w:val="baseline"/>
              </w:rPr>
              <w:t>20. 可对不按规定车道行驶（特定车道性质）的车辆进行抓拍，捕获率：白天≥98%，夜晚≥98%；准确率：白天≥98%，夜晚≥98%。</w:t>
            </w:r>
          </w:p>
          <w:p w14:paraId="4A030107">
            <w:pPr>
              <w:rPr>
                <w:rFonts w:hint="eastAsia"/>
                <w:vertAlign w:val="baseline"/>
              </w:rPr>
            </w:pPr>
            <w:r>
              <w:rPr>
                <w:rFonts w:hint="eastAsia"/>
                <w:vertAlign w:val="baseline"/>
              </w:rPr>
              <w:t>21. 可对违法变道的车辆进行抓拍，捕获率：白天≥98%，夜晚≥98%；准确率：白天≥98%，夜晚≥98%。</w:t>
            </w:r>
          </w:p>
          <w:p w14:paraId="635D9E13">
            <w:pPr>
              <w:rPr>
                <w:rFonts w:hint="eastAsia"/>
                <w:vertAlign w:val="baseline"/>
              </w:rPr>
            </w:pPr>
            <w:r>
              <w:rPr>
                <w:rFonts w:hint="eastAsia"/>
                <w:vertAlign w:val="baseline"/>
              </w:rPr>
              <w:t>22. 支持车辆闯红灯捕获抓拍功能，白天和晚上车辆闯红灯行为捕获率≥98%。</w:t>
            </w:r>
          </w:p>
          <w:p w14:paraId="4FF35087">
            <w:pPr>
              <w:rPr>
                <w:rFonts w:hint="eastAsia"/>
                <w:vertAlign w:val="baseline"/>
              </w:rPr>
            </w:pPr>
            <w:r>
              <w:rPr>
                <w:rFonts w:hint="eastAsia"/>
                <w:vertAlign w:val="baseline"/>
              </w:rPr>
              <w:t>23. 支持对25×10 像素～1100×3000 像素的机动车车牌进行抓拍并识别。支持识别并抓拍垂直倾斜角度≤60°、水平倾斜角度≤40°、俯仰角度≤45°的机动车车牌。</w:t>
            </w:r>
          </w:p>
          <w:p w14:paraId="2F450ECD">
            <w:pPr>
              <w:rPr>
                <w:rFonts w:hint="eastAsia"/>
                <w:vertAlign w:val="baseline"/>
              </w:rPr>
            </w:pPr>
            <w:r>
              <w:rPr>
                <w:rFonts w:hint="eastAsia"/>
                <w:vertAlign w:val="baseline"/>
              </w:rPr>
              <w:t>24. 支持检测并跟踪指定区域内≥ 200 个目标，目标包括机动车、非机动车以及行人。</w:t>
            </w:r>
          </w:p>
        </w:tc>
        <w:tc>
          <w:tcPr>
            <w:tcW w:w="850" w:type="dxa"/>
            <w:noWrap w:val="0"/>
            <w:vAlign w:val="center"/>
          </w:tcPr>
          <w:p w14:paraId="05BDB77C">
            <w:pPr>
              <w:jc w:val="center"/>
              <w:rPr>
                <w:rFonts w:hint="eastAsia"/>
              </w:rPr>
            </w:pPr>
            <w:r>
              <w:rPr>
                <w:rFonts w:hint="eastAsia"/>
              </w:rPr>
              <w:t>台</w:t>
            </w:r>
          </w:p>
        </w:tc>
        <w:tc>
          <w:tcPr>
            <w:tcW w:w="967" w:type="dxa"/>
            <w:noWrap w:val="0"/>
            <w:vAlign w:val="center"/>
          </w:tcPr>
          <w:p w14:paraId="17B74649">
            <w:pPr>
              <w:bidi w:val="0"/>
              <w:ind w:firstLine="210" w:firstLineChars="100"/>
              <w:jc w:val="both"/>
              <w:rPr>
                <w:rFonts w:hint="eastAsia"/>
                <w:lang w:val="en-US" w:eastAsia="zh-CN"/>
              </w:rPr>
            </w:pPr>
            <w:r>
              <w:rPr>
                <w:rFonts w:hint="eastAsia"/>
                <w:lang w:val="en-US" w:eastAsia="zh-CN"/>
              </w:rPr>
              <w:t>19</w:t>
            </w:r>
          </w:p>
        </w:tc>
      </w:tr>
      <w:tr w14:paraId="5BC0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3F6B3B95">
            <w:pPr>
              <w:ind w:firstLine="210" w:firstLineChars="100"/>
              <w:jc w:val="both"/>
              <w:rPr>
                <w:rFonts w:hint="default"/>
                <w:vertAlign w:val="baseline"/>
                <w:lang w:val="en-US" w:eastAsia="zh-CN"/>
              </w:rPr>
            </w:pPr>
            <w:r>
              <w:rPr>
                <w:rFonts w:hint="eastAsia"/>
                <w:vertAlign w:val="baseline"/>
                <w:lang w:val="en-US" w:eastAsia="zh-CN"/>
              </w:rPr>
              <w:t>8</w:t>
            </w:r>
          </w:p>
        </w:tc>
        <w:tc>
          <w:tcPr>
            <w:tcW w:w="1405" w:type="dxa"/>
            <w:noWrap w:val="0"/>
            <w:vAlign w:val="center"/>
          </w:tcPr>
          <w:p w14:paraId="4DEF22B7">
            <w:pPr>
              <w:tabs>
                <w:tab w:val="left" w:pos="408"/>
              </w:tabs>
              <w:ind w:firstLine="210" w:firstLineChars="100"/>
              <w:jc w:val="left"/>
              <w:rPr>
                <w:rFonts w:hint="eastAsia" w:eastAsia="宋体"/>
                <w:vertAlign w:val="baseline"/>
                <w:lang w:eastAsia="zh-CN"/>
              </w:rPr>
            </w:pPr>
            <w:r>
              <w:rPr>
                <w:rFonts w:hint="eastAsia"/>
                <w:vertAlign w:val="baseline"/>
                <w:lang w:eastAsia="zh-CN"/>
              </w:rPr>
              <w:t>LED频闪灯</w:t>
            </w:r>
          </w:p>
        </w:tc>
        <w:tc>
          <w:tcPr>
            <w:tcW w:w="6183" w:type="dxa"/>
            <w:noWrap w:val="0"/>
            <w:vAlign w:val="top"/>
          </w:tcPr>
          <w:p w14:paraId="5A611D8F">
            <w:pPr>
              <w:rPr>
                <w:rFonts w:hint="eastAsia"/>
                <w:vertAlign w:val="baseline"/>
              </w:rPr>
            </w:pPr>
            <w:r>
              <w:rPr>
                <w:rFonts w:hint="eastAsia"/>
                <w:vertAlign w:val="baseline"/>
              </w:rPr>
              <w:t>1. 光源类型：16颗优质大功率LED</w:t>
            </w:r>
          </w:p>
          <w:p w14:paraId="079536E0">
            <w:pPr>
              <w:rPr>
                <w:rFonts w:hint="eastAsia"/>
                <w:vertAlign w:val="baseline"/>
              </w:rPr>
            </w:pPr>
            <w:r>
              <w:rPr>
                <w:rFonts w:hint="eastAsia"/>
                <w:vertAlign w:val="baseline"/>
              </w:rPr>
              <w:t>2. 发光角度10°</w:t>
            </w:r>
          </w:p>
          <w:p w14:paraId="29C5E32E">
            <w:pPr>
              <w:rPr>
                <w:rFonts w:hint="eastAsia"/>
                <w:vertAlign w:val="baseline"/>
              </w:rPr>
            </w:pPr>
            <w:r>
              <w:rPr>
                <w:rFonts w:hint="eastAsia"/>
                <w:vertAlign w:val="baseline"/>
              </w:rPr>
              <w:t>3. 覆盖范围：单车道环境补光灯</w:t>
            </w:r>
          </w:p>
          <w:p w14:paraId="41F4A3E4">
            <w:pPr>
              <w:rPr>
                <w:rFonts w:hint="eastAsia"/>
                <w:vertAlign w:val="baseline"/>
              </w:rPr>
            </w:pPr>
            <w:r>
              <w:rPr>
                <w:rFonts w:hint="eastAsia"/>
                <w:vertAlign w:val="baseline"/>
              </w:rPr>
              <w:t>4. 最佳补光范围16米～25米</w:t>
            </w:r>
          </w:p>
          <w:p w14:paraId="49CE8710">
            <w:pPr>
              <w:rPr>
                <w:rFonts w:hint="eastAsia"/>
                <w:vertAlign w:val="baseline"/>
              </w:rPr>
            </w:pPr>
            <w:r>
              <w:rPr>
                <w:rFonts w:hint="eastAsia"/>
                <w:vertAlign w:val="baseline"/>
              </w:rPr>
              <w:t>5. 触发方式： 4V~6V电平量触发（高电平有效）</w:t>
            </w:r>
          </w:p>
          <w:p w14:paraId="3B321B7D">
            <w:pPr>
              <w:rPr>
                <w:rFonts w:hint="eastAsia"/>
                <w:vertAlign w:val="baseline"/>
              </w:rPr>
            </w:pPr>
            <w:r>
              <w:rPr>
                <w:rFonts w:hint="eastAsia"/>
                <w:vertAlign w:val="baseline"/>
              </w:rPr>
              <w:t>6. 触发信号：频率15~250HZ，占空比1%~39%，响应时间小于20US</w:t>
            </w:r>
          </w:p>
          <w:p w14:paraId="7D7B4458">
            <w:pPr>
              <w:rPr>
                <w:rFonts w:hint="eastAsia"/>
                <w:vertAlign w:val="baseline"/>
              </w:rPr>
            </w:pPr>
            <w:r>
              <w:rPr>
                <w:rFonts w:hint="eastAsia"/>
                <w:vertAlign w:val="baseline"/>
              </w:rPr>
              <w:t>7. 外壳材质金属铝</w:t>
            </w:r>
          </w:p>
          <w:p w14:paraId="6267D98D">
            <w:pPr>
              <w:rPr>
                <w:rFonts w:hint="eastAsia"/>
                <w:vertAlign w:val="baseline"/>
              </w:rPr>
            </w:pPr>
            <w:r>
              <w:rPr>
                <w:rFonts w:hint="eastAsia"/>
                <w:vertAlign w:val="baseline"/>
              </w:rPr>
              <w:t>8. 工作温度：温度-30℃~70℃</w:t>
            </w:r>
          </w:p>
          <w:p w14:paraId="50861C05">
            <w:pPr>
              <w:rPr>
                <w:rFonts w:hint="eastAsia"/>
                <w:vertAlign w:val="baseline"/>
              </w:rPr>
            </w:pPr>
            <w:r>
              <w:rPr>
                <w:rFonts w:hint="eastAsia"/>
                <w:vertAlign w:val="baseline"/>
              </w:rPr>
              <w:t>9. 电源：220VAC±10%</w:t>
            </w:r>
          </w:p>
          <w:p w14:paraId="00DCC7B3">
            <w:pPr>
              <w:rPr>
                <w:rFonts w:hint="eastAsia"/>
                <w:vertAlign w:val="baseline"/>
              </w:rPr>
            </w:pPr>
            <w:r>
              <w:rPr>
                <w:rFonts w:hint="eastAsia"/>
                <w:vertAlign w:val="baseline"/>
              </w:rPr>
              <w:t>10. 工作湿度：湿度5%~95%@40℃，无凝结</w:t>
            </w:r>
          </w:p>
          <w:p w14:paraId="6C02EFEA">
            <w:pPr>
              <w:rPr>
                <w:rFonts w:hint="eastAsia"/>
                <w:vertAlign w:val="baseline"/>
              </w:rPr>
            </w:pPr>
            <w:r>
              <w:rPr>
                <w:rFonts w:hint="eastAsia"/>
                <w:vertAlign w:val="baseline"/>
              </w:rPr>
              <w:t>11. 功耗：35W MAX</w:t>
            </w:r>
          </w:p>
          <w:p w14:paraId="0E5D1CD7">
            <w:pPr>
              <w:rPr>
                <w:rFonts w:hint="eastAsia"/>
                <w:vertAlign w:val="baseline"/>
              </w:rPr>
            </w:pPr>
            <w:r>
              <w:rPr>
                <w:rFonts w:hint="eastAsia"/>
                <w:vertAlign w:val="baseline"/>
              </w:rPr>
              <w:t>12. 防护等级：IP66</w:t>
            </w:r>
          </w:p>
          <w:p w14:paraId="01CAE35E">
            <w:pPr>
              <w:rPr>
                <w:rFonts w:hint="eastAsia"/>
                <w:vertAlign w:val="baseline"/>
              </w:rPr>
            </w:pPr>
            <w:r>
              <w:rPr>
                <w:rFonts w:hint="eastAsia"/>
                <w:vertAlign w:val="baseline"/>
              </w:rPr>
              <w:t>13. 符合GA/T 1202-2022《交通技术监控成像补光装置通用技术条件》。</w:t>
            </w:r>
          </w:p>
        </w:tc>
        <w:tc>
          <w:tcPr>
            <w:tcW w:w="850" w:type="dxa"/>
            <w:noWrap w:val="0"/>
            <w:vAlign w:val="center"/>
          </w:tcPr>
          <w:p w14:paraId="3CE5CFDD">
            <w:pPr>
              <w:jc w:val="center"/>
              <w:rPr>
                <w:rFonts w:hint="eastAsia"/>
              </w:rPr>
            </w:pPr>
            <w:r>
              <w:rPr>
                <w:rFonts w:hint="eastAsia"/>
              </w:rPr>
              <w:t>台</w:t>
            </w:r>
          </w:p>
        </w:tc>
        <w:tc>
          <w:tcPr>
            <w:tcW w:w="967" w:type="dxa"/>
            <w:noWrap w:val="0"/>
            <w:vAlign w:val="center"/>
          </w:tcPr>
          <w:p w14:paraId="594E6E48">
            <w:pPr>
              <w:bidi w:val="0"/>
              <w:ind w:firstLine="210" w:firstLineChars="100"/>
              <w:jc w:val="both"/>
              <w:rPr>
                <w:rFonts w:hint="eastAsia"/>
                <w:lang w:val="en-US" w:eastAsia="zh-CN"/>
              </w:rPr>
            </w:pPr>
            <w:r>
              <w:rPr>
                <w:rFonts w:hint="eastAsia"/>
                <w:lang w:val="en-US" w:eastAsia="zh-CN"/>
              </w:rPr>
              <w:t>37</w:t>
            </w:r>
          </w:p>
        </w:tc>
      </w:tr>
      <w:tr w14:paraId="0843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6C067903">
            <w:pPr>
              <w:ind w:firstLine="210" w:firstLineChars="100"/>
              <w:jc w:val="both"/>
              <w:rPr>
                <w:rFonts w:hint="eastAsia"/>
                <w:vertAlign w:val="baseline"/>
                <w:lang w:val="en-US" w:eastAsia="zh-CN"/>
              </w:rPr>
            </w:pPr>
            <w:r>
              <w:rPr>
                <w:rFonts w:hint="eastAsia"/>
                <w:vertAlign w:val="baseline"/>
                <w:lang w:val="en-US" w:eastAsia="zh-CN"/>
              </w:rPr>
              <w:t>9</w:t>
            </w:r>
          </w:p>
        </w:tc>
        <w:tc>
          <w:tcPr>
            <w:tcW w:w="1405" w:type="dxa"/>
            <w:noWrap w:val="0"/>
            <w:vAlign w:val="center"/>
          </w:tcPr>
          <w:p w14:paraId="6E04F1FB">
            <w:pPr>
              <w:tabs>
                <w:tab w:val="left" w:pos="408"/>
              </w:tabs>
              <w:jc w:val="left"/>
              <w:rPr>
                <w:rFonts w:hint="eastAsia"/>
                <w:vertAlign w:val="baseline"/>
                <w:lang w:eastAsia="zh-CN"/>
              </w:rPr>
            </w:pPr>
            <w:r>
              <w:rPr>
                <w:rFonts w:hint="eastAsia"/>
                <w:vertAlign w:val="baseline"/>
                <w:lang w:eastAsia="zh-CN"/>
              </w:rPr>
              <w:t>多合一补光灯</w:t>
            </w:r>
          </w:p>
        </w:tc>
        <w:tc>
          <w:tcPr>
            <w:tcW w:w="6183" w:type="dxa"/>
            <w:noWrap w:val="0"/>
            <w:vAlign w:val="top"/>
          </w:tcPr>
          <w:p w14:paraId="6981D553">
            <w:pPr>
              <w:rPr>
                <w:rFonts w:hint="eastAsia"/>
                <w:vertAlign w:val="baseline"/>
              </w:rPr>
            </w:pPr>
            <w:r>
              <w:rPr>
                <w:rFonts w:hint="eastAsia"/>
                <w:vertAlign w:val="baseline"/>
              </w:rPr>
              <w:t>1. 符合GA/T 1202-2022《交通技术监控成像补光装置通用技术条件》。</w:t>
            </w:r>
          </w:p>
          <w:p w14:paraId="487859FE">
            <w:pPr>
              <w:rPr>
                <w:rFonts w:hint="eastAsia"/>
                <w:vertAlign w:val="baseline"/>
              </w:rPr>
            </w:pPr>
            <w:r>
              <w:rPr>
                <w:rFonts w:hint="eastAsia"/>
                <w:vertAlign w:val="baseline"/>
              </w:rPr>
              <w:t>2. 补光装置光源包括LED光源、气体放电光源和红外光源。</w:t>
            </w:r>
          </w:p>
          <w:p w14:paraId="22E3A663">
            <w:pPr>
              <w:rPr>
                <w:rFonts w:hint="eastAsia"/>
                <w:vertAlign w:val="baseline"/>
              </w:rPr>
            </w:pPr>
            <w:r>
              <w:rPr>
                <w:rFonts w:hint="eastAsia"/>
                <w:vertAlign w:val="baseline"/>
              </w:rPr>
              <w:t>3. 采用LED光源和气灯放电两种光源，LED光源呈圆形排布，气体放电光源前置转轴叶片，支持红外和白光补光切换。</w:t>
            </w:r>
          </w:p>
          <w:p w14:paraId="28770896">
            <w:pPr>
              <w:rPr>
                <w:rFonts w:hint="eastAsia"/>
                <w:vertAlign w:val="baseline"/>
              </w:rPr>
            </w:pPr>
            <w:r>
              <w:rPr>
                <w:rFonts w:hint="eastAsia"/>
                <w:vertAlign w:val="baseline"/>
              </w:rPr>
              <w:t>4. 支持LED频闪、LED爆闪、白光气体爆闪及红外气体爆闪四种补光方式，可通过远程控制切换。</w:t>
            </w:r>
          </w:p>
          <w:p w14:paraId="1ABF979B">
            <w:pPr>
              <w:rPr>
                <w:rFonts w:hint="eastAsia"/>
                <w:vertAlign w:val="baseline"/>
              </w:rPr>
            </w:pPr>
            <w:r>
              <w:rPr>
                <w:rFonts w:hint="eastAsia"/>
                <w:vertAlign w:val="baseline"/>
              </w:rPr>
              <w:t>5. 眩光阀值增量TI≤1.08%。</w:t>
            </w:r>
          </w:p>
          <w:p w14:paraId="30385080">
            <w:pPr>
              <w:rPr>
                <w:rFonts w:hint="eastAsia"/>
                <w:vertAlign w:val="baseline"/>
              </w:rPr>
            </w:pPr>
            <w:r>
              <w:rPr>
                <w:rFonts w:hint="eastAsia"/>
                <w:vertAlign w:val="baseline"/>
              </w:rPr>
              <w:t>6. 触发信号异常时，爆闪灯进入自动保护，触发信号输入正常，爆闪灯自动恢复正常。</w:t>
            </w:r>
          </w:p>
          <w:p w14:paraId="273AE964">
            <w:pPr>
              <w:rPr>
                <w:rFonts w:hint="eastAsia"/>
                <w:vertAlign w:val="baseline"/>
              </w:rPr>
            </w:pPr>
            <w:r>
              <w:rPr>
                <w:rFonts w:hint="eastAsia"/>
                <w:vertAlign w:val="baseline"/>
              </w:rPr>
              <w:t>7. 1路RS485接口、1路气体脉冲爆闪输入接口，一路光源切换接口，1路频闪输入接口、1路LED爆闪输入接口。</w:t>
            </w:r>
          </w:p>
          <w:p w14:paraId="2316F966">
            <w:pPr>
              <w:rPr>
                <w:rFonts w:hint="eastAsia"/>
                <w:vertAlign w:val="baseline"/>
              </w:rPr>
            </w:pPr>
            <w:r>
              <w:rPr>
                <w:rFonts w:hint="eastAsia"/>
                <w:vertAlign w:val="baseline"/>
              </w:rPr>
              <w:t>8. 可通过RS485进行远程升级。</w:t>
            </w:r>
          </w:p>
          <w:p w14:paraId="03D9E191">
            <w:pPr>
              <w:rPr>
                <w:rFonts w:hint="eastAsia"/>
                <w:vertAlign w:val="baseline"/>
              </w:rPr>
            </w:pPr>
            <w:r>
              <w:rPr>
                <w:rFonts w:hint="eastAsia"/>
                <w:vertAlign w:val="baseline"/>
              </w:rPr>
              <w:t>9. 支持记录闪光灯闪光次数。</w:t>
            </w:r>
          </w:p>
          <w:p w14:paraId="68111B8D">
            <w:pPr>
              <w:rPr>
                <w:rFonts w:hint="eastAsia"/>
                <w:vertAlign w:val="baseline"/>
              </w:rPr>
            </w:pPr>
            <w:r>
              <w:rPr>
                <w:rFonts w:hint="eastAsia"/>
                <w:vertAlign w:val="baseline"/>
              </w:rPr>
              <w:t>10. 防护等级IP66。</w:t>
            </w:r>
          </w:p>
        </w:tc>
        <w:tc>
          <w:tcPr>
            <w:tcW w:w="850" w:type="dxa"/>
            <w:noWrap w:val="0"/>
            <w:vAlign w:val="center"/>
          </w:tcPr>
          <w:p w14:paraId="5AF66C8D">
            <w:pPr>
              <w:jc w:val="center"/>
              <w:rPr>
                <w:rFonts w:hint="eastAsia"/>
              </w:rPr>
            </w:pPr>
            <w:r>
              <w:rPr>
                <w:rFonts w:hint="eastAsia"/>
              </w:rPr>
              <w:t>台</w:t>
            </w:r>
          </w:p>
        </w:tc>
        <w:tc>
          <w:tcPr>
            <w:tcW w:w="967" w:type="dxa"/>
            <w:noWrap w:val="0"/>
            <w:vAlign w:val="center"/>
          </w:tcPr>
          <w:p w14:paraId="4E5F065C">
            <w:pPr>
              <w:bidi w:val="0"/>
              <w:ind w:firstLine="210" w:firstLineChars="100"/>
              <w:jc w:val="both"/>
              <w:rPr>
                <w:rFonts w:hint="eastAsia"/>
                <w:lang w:val="en-US" w:eastAsia="zh-CN"/>
              </w:rPr>
            </w:pPr>
            <w:r>
              <w:rPr>
                <w:rFonts w:hint="eastAsia"/>
                <w:lang w:val="en-US" w:eastAsia="zh-CN"/>
              </w:rPr>
              <w:t>37</w:t>
            </w:r>
          </w:p>
        </w:tc>
      </w:tr>
      <w:tr w14:paraId="78E8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36742817">
            <w:pPr>
              <w:ind w:firstLine="210" w:firstLineChars="100"/>
              <w:jc w:val="both"/>
              <w:rPr>
                <w:rFonts w:hint="eastAsia"/>
                <w:vertAlign w:val="baseline"/>
                <w:lang w:val="en-US" w:eastAsia="zh-CN"/>
              </w:rPr>
            </w:pPr>
            <w:r>
              <w:rPr>
                <w:rFonts w:hint="eastAsia"/>
                <w:vertAlign w:val="baseline"/>
                <w:lang w:val="en-US" w:eastAsia="zh-CN"/>
              </w:rPr>
              <w:t>10</w:t>
            </w:r>
          </w:p>
        </w:tc>
        <w:tc>
          <w:tcPr>
            <w:tcW w:w="1405" w:type="dxa"/>
            <w:noWrap w:val="0"/>
            <w:vAlign w:val="center"/>
          </w:tcPr>
          <w:p w14:paraId="61636CC1">
            <w:pPr>
              <w:tabs>
                <w:tab w:val="left" w:pos="408"/>
              </w:tabs>
              <w:jc w:val="left"/>
              <w:rPr>
                <w:rFonts w:hint="eastAsia"/>
                <w:vertAlign w:val="baseline"/>
                <w:lang w:eastAsia="zh-CN"/>
              </w:rPr>
            </w:pPr>
            <w:r>
              <w:rPr>
                <w:rFonts w:hint="eastAsia"/>
                <w:vertAlign w:val="baseline"/>
                <w:lang w:eastAsia="zh-CN"/>
              </w:rPr>
              <w:t>交通支架</w:t>
            </w:r>
          </w:p>
        </w:tc>
        <w:tc>
          <w:tcPr>
            <w:tcW w:w="6183" w:type="dxa"/>
            <w:noWrap w:val="0"/>
            <w:vAlign w:val="top"/>
          </w:tcPr>
          <w:p w14:paraId="3B640CD6">
            <w:pPr>
              <w:rPr>
                <w:rFonts w:hint="eastAsia"/>
                <w:vertAlign w:val="baseline"/>
              </w:rPr>
            </w:pPr>
            <w:r>
              <w:rPr>
                <w:rFonts w:hint="eastAsia"/>
                <w:vertAlign w:val="baseline"/>
              </w:rPr>
              <w:t>1. 尺寸：安装杆件直径范围 60-300mm；</w:t>
            </w:r>
          </w:p>
          <w:p w14:paraId="36F924C7">
            <w:pPr>
              <w:rPr>
                <w:rFonts w:hint="eastAsia"/>
                <w:vertAlign w:val="baseline"/>
              </w:rPr>
            </w:pPr>
            <w:r>
              <w:rPr>
                <w:rFonts w:hint="eastAsia"/>
                <w:vertAlign w:val="baseline"/>
              </w:rPr>
              <w:t>2. 默认周长范围：340~950mm;</w:t>
            </w:r>
          </w:p>
          <w:p w14:paraId="4F5EA385">
            <w:pPr>
              <w:rPr>
                <w:rFonts w:hint="eastAsia"/>
                <w:vertAlign w:val="baseline"/>
              </w:rPr>
            </w:pPr>
            <w:r>
              <w:rPr>
                <w:rFonts w:hint="eastAsia"/>
                <w:vertAlign w:val="baseline"/>
              </w:rPr>
              <w:t>3. 钢带数目：3；</w:t>
            </w:r>
          </w:p>
          <w:p w14:paraId="2FBD3B65">
            <w:pPr>
              <w:rPr>
                <w:rFonts w:hint="eastAsia"/>
                <w:vertAlign w:val="baseline"/>
              </w:rPr>
            </w:pPr>
            <w:r>
              <w:rPr>
                <w:rFonts w:hint="eastAsia"/>
                <w:vertAlign w:val="baseline"/>
              </w:rPr>
              <w:t>4. 材料：SUS304</w:t>
            </w:r>
          </w:p>
        </w:tc>
        <w:tc>
          <w:tcPr>
            <w:tcW w:w="850" w:type="dxa"/>
            <w:noWrap w:val="0"/>
            <w:vAlign w:val="center"/>
          </w:tcPr>
          <w:p w14:paraId="126FC0CF">
            <w:pPr>
              <w:jc w:val="center"/>
              <w:rPr>
                <w:rFonts w:hint="eastAsia"/>
              </w:rPr>
            </w:pPr>
            <w:r>
              <w:rPr>
                <w:rFonts w:hint="eastAsia"/>
              </w:rPr>
              <w:t>个</w:t>
            </w:r>
          </w:p>
        </w:tc>
        <w:tc>
          <w:tcPr>
            <w:tcW w:w="967" w:type="dxa"/>
            <w:noWrap w:val="0"/>
            <w:vAlign w:val="center"/>
          </w:tcPr>
          <w:p w14:paraId="1B3C3C3A">
            <w:pPr>
              <w:bidi w:val="0"/>
              <w:ind w:firstLine="210" w:firstLineChars="100"/>
              <w:jc w:val="both"/>
              <w:rPr>
                <w:rFonts w:hint="eastAsia"/>
                <w:lang w:val="en-US" w:eastAsia="zh-CN"/>
              </w:rPr>
            </w:pPr>
            <w:r>
              <w:rPr>
                <w:rFonts w:hint="eastAsia"/>
                <w:lang w:val="en-US" w:eastAsia="zh-CN"/>
              </w:rPr>
              <w:t>168</w:t>
            </w:r>
          </w:p>
        </w:tc>
      </w:tr>
      <w:tr w14:paraId="0475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5F3099B8">
            <w:pPr>
              <w:ind w:firstLine="210" w:firstLineChars="100"/>
              <w:jc w:val="both"/>
              <w:rPr>
                <w:rFonts w:hint="eastAsia"/>
                <w:vertAlign w:val="baseline"/>
                <w:lang w:val="en-US" w:eastAsia="zh-CN"/>
              </w:rPr>
            </w:pPr>
            <w:r>
              <w:rPr>
                <w:rFonts w:hint="eastAsia"/>
                <w:vertAlign w:val="baseline"/>
                <w:lang w:val="en-US" w:eastAsia="zh-CN"/>
              </w:rPr>
              <w:t>11</w:t>
            </w:r>
          </w:p>
        </w:tc>
        <w:tc>
          <w:tcPr>
            <w:tcW w:w="1405" w:type="dxa"/>
            <w:noWrap w:val="0"/>
            <w:vAlign w:val="center"/>
          </w:tcPr>
          <w:p w14:paraId="7AD70A88">
            <w:pPr>
              <w:tabs>
                <w:tab w:val="left" w:pos="408"/>
              </w:tabs>
              <w:jc w:val="left"/>
              <w:rPr>
                <w:rFonts w:hint="eastAsia"/>
                <w:vertAlign w:val="baseline"/>
                <w:lang w:eastAsia="zh-CN"/>
              </w:rPr>
            </w:pPr>
            <w:r>
              <w:rPr>
                <w:rFonts w:hint="eastAsia"/>
                <w:vertAlign w:val="baseline"/>
                <w:lang w:eastAsia="zh-CN"/>
              </w:rPr>
              <w:t>违停球</w:t>
            </w:r>
          </w:p>
        </w:tc>
        <w:tc>
          <w:tcPr>
            <w:tcW w:w="6183" w:type="dxa"/>
            <w:noWrap w:val="0"/>
            <w:vAlign w:val="top"/>
          </w:tcPr>
          <w:p w14:paraId="601560C3">
            <w:pPr>
              <w:rPr>
                <w:rFonts w:hint="eastAsia"/>
                <w:vertAlign w:val="baseline"/>
              </w:rPr>
            </w:pPr>
            <w:r>
              <w:rPr>
                <w:rFonts w:hint="eastAsia"/>
                <w:vertAlign w:val="baseline"/>
              </w:rPr>
              <w:t>1. 摄像机靶面尺寸不小于1/1.8英寸。</w:t>
            </w:r>
          </w:p>
          <w:p w14:paraId="74D4FC9E">
            <w:pPr>
              <w:rPr>
                <w:rFonts w:hint="eastAsia"/>
                <w:vertAlign w:val="baseline"/>
              </w:rPr>
            </w:pPr>
            <w:r>
              <w:rPr>
                <w:rFonts w:hint="eastAsia"/>
                <w:vertAlign w:val="baseline"/>
              </w:rPr>
              <w:t>2. 摄像机内置两个图像传感器，分别输出黑白及彩色图像，并可对视频图像进行融合输出</w:t>
            </w:r>
          </w:p>
          <w:p w14:paraId="188FC48C">
            <w:pPr>
              <w:rPr>
                <w:rFonts w:hint="eastAsia"/>
                <w:vertAlign w:val="baseline"/>
              </w:rPr>
            </w:pPr>
            <w:r>
              <w:rPr>
                <w:rFonts w:hint="eastAsia"/>
                <w:vertAlign w:val="baseline"/>
              </w:rPr>
              <w:t>3. 内置GPU芯片。</w:t>
            </w:r>
          </w:p>
          <w:p w14:paraId="38FE3A5E">
            <w:pPr>
              <w:rPr>
                <w:rFonts w:hint="eastAsia"/>
                <w:vertAlign w:val="baseline"/>
              </w:rPr>
            </w:pPr>
            <w:r>
              <w:rPr>
                <w:rFonts w:hint="eastAsia"/>
                <w:vertAlign w:val="baseline"/>
              </w:rPr>
              <w:t>4. 支持35倍光学变倍。</w:t>
            </w:r>
          </w:p>
          <w:p w14:paraId="32D4993B">
            <w:pPr>
              <w:rPr>
                <w:rFonts w:hint="eastAsia"/>
                <w:vertAlign w:val="baseline"/>
              </w:rPr>
            </w:pPr>
            <w:r>
              <w:rPr>
                <w:rFonts w:hint="eastAsia"/>
                <w:vertAlign w:val="baseline"/>
              </w:rPr>
              <w:t>5. 视频输出支持2560×1440、25fps。</w:t>
            </w:r>
          </w:p>
          <w:p w14:paraId="7EDC594D">
            <w:pPr>
              <w:rPr>
                <w:rFonts w:hint="eastAsia"/>
                <w:vertAlign w:val="baseline"/>
              </w:rPr>
            </w:pPr>
            <w:r>
              <w:rPr>
                <w:rFonts w:hint="eastAsia"/>
                <w:vertAlign w:val="baseline"/>
              </w:rPr>
              <w:t>6. 红外距离不小于250米。</w:t>
            </w:r>
          </w:p>
          <w:p w14:paraId="0870A4B8">
            <w:pPr>
              <w:rPr>
                <w:rFonts w:hint="eastAsia"/>
                <w:vertAlign w:val="baseline"/>
              </w:rPr>
            </w:pPr>
            <w:r>
              <w:rPr>
                <w:rFonts w:hint="eastAsia"/>
                <w:vertAlign w:val="baseline"/>
              </w:rPr>
              <w:t>7. 支持最低照度可达彩色0.0002Lux，黑白0.0001Lux。</w:t>
            </w:r>
          </w:p>
          <w:p w14:paraId="7AF23A61">
            <w:pPr>
              <w:rPr>
                <w:rFonts w:hint="eastAsia"/>
                <w:vertAlign w:val="baseline"/>
              </w:rPr>
            </w:pPr>
            <w:r>
              <w:rPr>
                <w:rFonts w:hint="eastAsia"/>
                <w:vertAlign w:val="baseline"/>
              </w:rPr>
              <w:t>8. 具有三种滤光片，在白天、夜晚及有雾情况下可自动切换不同的滤光片进行成像。滤光片透过率不小于95%。</w:t>
            </w:r>
          </w:p>
          <w:p w14:paraId="336A996B">
            <w:pPr>
              <w:rPr>
                <w:rFonts w:hint="eastAsia"/>
                <w:vertAlign w:val="baseline"/>
              </w:rPr>
            </w:pPr>
            <w:r>
              <w:rPr>
                <w:rFonts w:hint="eastAsia"/>
                <w:vertAlign w:val="baseline"/>
              </w:rPr>
              <w:t>9. 设备支持违章取证图片单张或多张合成上传，合成图片的数量可设置。</w:t>
            </w:r>
          </w:p>
          <w:p w14:paraId="43AA741B">
            <w:pPr>
              <w:rPr>
                <w:rFonts w:hint="eastAsia"/>
                <w:vertAlign w:val="baseline"/>
              </w:rPr>
            </w:pPr>
            <w:r>
              <w:rPr>
                <w:rFonts w:hint="eastAsia"/>
                <w:vertAlign w:val="baseline"/>
              </w:rPr>
              <w:t>10. 设备可将多张抓拍图片合成一张大图，可分别在每张抓拍图片及合成的大图上叠加字符，每张抓拍图片及大图叠加字符的内容可设置。</w:t>
            </w:r>
          </w:p>
          <w:p w14:paraId="3E053E8A">
            <w:pPr>
              <w:rPr>
                <w:rFonts w:hint="eastAsia"/>
                <w:vertAlign w:val="baseline"/>
              </w:rPr>
            </w:pPr>
            <w:r>
              <w:rPr>
                <w:rFonts w:hint="eastAsia"/>
                <w:vertAlign w:val="baseline"/>
              </w:rPr>
              <w:t>11. 支持违法停车抓拍功能，且白天和晚上违法停车捕获率、捕获有效率均不小于99%。</w:t>
            </w:r>
          </w:p>
          <w:p w14:paraId="5818496F">
            <w:pPr>
              <w:rPr>
                <w:rFonts w:hint="eastAsia"/>
                <w:vertAlign w:val="baseline"/>
              </w:rPr>
            </w:pPr>
            <w:r>
              <w:rPr>
                <w:rFonts w:hint="eastAsia"/>
                <w:vertAlign w:val="baseline"/>
              </w:rPr>
              <w:t>12. 当设备检测到违停、逆行、压线、变道、机占非、调头、行人、路障、抛洒物、事故、拥堵事件后，可上传报警信息及目标物经纬度信息。</w:t>
            </w:r>
          </w:p>
          <w:p w14:paraId="2EB54D08">
            <w:pPr>
              <w:rPr>
                <w:rFonts w:hint="eastAsia"/>
                <w:vertAlign w:val="baseline"/>
              </w:rPr>
            </w:pPr>
            <w:r>
              <w:rPr>
                <w:rFonts w:hint="eastAsia"/>
                <w:vertAlign w:val="baseline"/>
              </w:rPr>
              <w:t>13. 支持7路报警输入接口，2路报警输出接口，支持1路音频输入和1路音频输出接口</w:t>
            </w:r>
          </w:p>
          <w:p w14:paraId="468B6893">
            <w:pPr>
              <w:rPr>
                <w:rFonts w:hint="eastAsia"/>
                <w:vertAlign w:val="baseline"/>
              </w:rPr>
            </w:pPr>
            <w:r>
              <w:rPr>
                <w:rFonts w:hint="eastAsia"/>
                <w:vertAlign w:val="baseline"/>
              </w:rPr>
              <w:t>14. 水平旋转范围为360°连续旋转，垂直旋转范围为-20°~90°。</w:t>
            </w:r>
          </w:p>
          <w:p w14:paraId="637EFEBA">
            <w:pPr>
              <w:rPr>
                <w:rFonts w:hint="eastAsia"/>
                <w:vertAlign w:val="baseline"/>
              </w:rPr>
            </w:pPr>
            <w:r>
              <w:rPr>
                <w:rFonts w:hint="eastAsia"/>
                <w:vertAlign w:val="baseline"/>
              </w:rPr>
              <w:t>15. 设备可同时对视频画面中单辆或多辆机动车违停行为进行抓拍取证。</w:t>
            </w:r>
          </w:p>
        </w:tc>
        <w:tc>
          <w:tcPr>
            <w:tcW w:w="850" w:type="dxa"/>
            <w:noWrap w:val="0"/>
            <w:vAlign w:val="center"/>
          </w:tcPr>
          <w:p w14:paraId="6EDEB5D5">
            <w:pPr>
              <w:jc w:val="center"/>
              <w:rPr>
                <w:rFonts w:hint="eastAsia"/>
              </w:rPr>
            </w:pPr>
            <w:r>
              <w:rPr>
                <w:rFonts w:hint="eastAsia"/>
              </w:rPr>
              <w:t>台</w:t>
            </w:r>
          </w:p>
        </w:tc>
        <w:tc>
          <w:tcPr>
            <w:tcW w:w="967" w:type="dxa"/>
            <w:noWrap w:val="0"/>
            <w:vAlign w:val="center"/>
          </w:tcPr>
          <w:p w14:paraId="3E7F7978">
            <w:pPr>
              <w:bidi w:val="0"/>
              <w:ind w:firstLine="210" w:firstLineChars="100"/>
              <w:jc w:val="both"/>
              <w:rPr>
                <w:rFonts w:hint="eastAsia"/>
                <w:lang w:val="en-US" w:eastAsia="zh-CN"/>
              </w:rPr>
            </w:pPr>
            <w:r>
              <w:rPr>
                <w:rFonts w:hint="eastAsia"/>
                <w:lang w:val="en-US" w:eastAsia="zh-CN"/>
              </w:rPr>
              <w:t>19</w:t>
            </w:r>
          </w:p>
        </w:tc>
      </w:tr>
      <w:tr w14:paraId="553C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2ACD2E2F">
            <w:pPr>
              <w:ind w:firstLine="210" w:firstLineChars="100"/>
              <w:jc w:val="both"/>
              <w:rPr>
                <w:rFonts w:hint="eastAsia"/>
                <w:vertAlign w:val="baseline"/>
                <w:lang w:val="en-US" w:eastAsia="zh-CN"/>
              </w:rPr>
            </w:pPr>
            <w:r>
              <w:rPr>
                <w:rFonts w:hint="eastAsia"/>
                <w:vertAlign w:val="baseline"/>
                <w:lang w:val="en-US" w:eastAsia="zh-CN"/>
              </w:rPr>
              <w:t>12</w:t>
            </w:r>
          </w:p>
        </w:tc>
        <w:tc>
          <w:tcPr>
            <w:tcW w:w="1405" w:type="dxa"/>
            <w:noWrap w:val="0"/>
            <w:vAlign w:val="center"/>
          </w:tcPr>
          <w:p w14:paraId="79B5A623">
            <w:pPr>
              <w:tabs>
                <w:tab w:val="left" w:pos="408"/>
              </w:tabs>
              <w:jc w:val="left"/>
              <w:rPr>
                <w:rFonts w:hint="eastAsia"/>
                <w:vertAlign w:val="baseline"/>
                <w:lang w:eastAsia="zh-CN"/>
              </w:rPr>
            </w:pPr>
            <w:r>
              <w:rPr>
                <w:rFonts w:hint="eastAsia"/>
                <w:vertAlign w:val="baseline"/>
                <w:lang w:eastAsia="zh-CN"/>
              </w:rPr>
              <w:t>球机支架</w:t>
            </w:r>
          </w:p>
        </w:tc>
        <w:tc>
          <w:tcPr>
            <w:tcW w:w="6183" w:type="dxa"/>
            <w:noWrap w:val="0"/>
            <w:vAlign w:val="top"/>
          </w:tcPr>
          <w:p w14:paraId="2475C1A3">
            <w:pPr>
              <w:rPr>
                <w:rFonts w:hint="eastAsia"/>
                <w:vertAlign w:val="baseline"/>
              </w:rPr>
            </w:pPr>
            <w:r>
              <w:rPr>
                <w:rFonts w:hint="eastAsia"/>
                <w:vertAlign w:val="baseline"/>
              </w:rPr>
              <w:t>吸顶装支架，灰，铝合金。</w:t>
            </w:r>
          </w:p>
        </w:tc>
        <w:tc>
          <w:tcPr>
            <w:tcW w:w="850" w:type="dxa"/>
            <w:noWrap w:val="0"/>
            <w:vAlign w:val="center"/>
          </w:tcPr>
          <w:p w14:paraId="2DED1FC9">
            <w:pPr>
              <w:jc w:val="center"/>
              <w:rPr>
                <w:rFonts w:hint="eastAsia"/>
              </w:rPr>
            </w:pPr>
            <w:r>
              <w:rPr>
                <w:rFonts w:hint="eastAsia"/>
              </w:rPr>
              <w:t>个</w:t>
            </w:r>
          </w:p>
        </w:tc>
        <w:tc>
          <w:tcPr>
            <w:tcW w:w="967" w:type="dxa"/>
            <w:noWrap w:val="0"/>
            <w:vAlign w:val="center"/>
          </w:tcPr>
          <w:p w14:paraId="3DD71644">
            <w:pPr>
              <w:bidi w:val="0"/>
              <w:ind w:firstLine="210" w:firstLineChars="100"/>
              <w:jc w:val="both"/>
              <w:rPr>
                <w:rFonts w:hint="eastAsia"/>
                <w:lang w:val="en-US" w:eastAsia="zh-CN"/>
              </w:rPr>
            </w:pPr>
            <w:r>
              <w:rPr>
                <w:rFonts w:hint="eastAsia"/>
                <w:lang w:val="en-US" w:eastAsia="zh-CN"/>
              </w:rPr>
              <w:t>19</w:t>
            </w:r>
          </w:p>
        </w:tc>
      </w:tr>
      <w:tr w14:paraId="791A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61B59072">
            <w:pPr>
              <w:ind w:firstLine="210" w:firstLineChars="100"/>
              <w:jc w:val="both"/>
              <w:rPr>
                <w:rFonts w:hint="eastAsia"/>
                <w:vertAlign w:val="baseline"/>
                <w:lang w:val="en-US" w:eastAsia="zh-CN"/>
              </w:rPr>
            </w:pPr>
            <w:r>
              <w:rPr>
                <w:rFonts w:hint="eastAsia"/>
                <w:vertAlign w:val="baseline"/>
                <w:lang w:val="en-US" w:eastAsia="zh-CN"/>
              </w:rPr>
              <w:t>13</w:t>
            </w:r>
          </w:p>
        </w:tc>
        <w:tc>
          <w:tcPr>
            <w:tcW w:w="1405" w:type="dxa"/>
            <w:noWrap w:val="0"/>
            <w:vAlign w:val="center"/>
          </w:tcPr>
          <w:p w14:paraId="31ECA24E">
            <w:pPr>
              <w:tabs>
                <w:tab w:val="left" w:pos="408"/>
              </w:tabs>
              <w:jc w:val="left"/>
              <w:rPr>
                <w:rFonts w:hint="eastAsia"/>
                <w:vertAlign w:val="baseline"/>
                <w:lang w:eastAsia="zh-CN"/>
              </w:rPr>
            </w:pPr>
            <w:r>
              <w:rPr>
                <w:rFonts w:hint="eastAsia"/>
                <w:vertAlign w:val="baseline"/>
                <w:lang w:eastAsia="zh-CN"/>
              </w:rPr>
              <w:t>球机支架</w:t>
            </w:r>
          </w:p>
        </w:tc>
        <w:tc>
          <w:tcPr>
            <w:tcW w:w="6183" w:type="dxa"/>
            <w:noWrap w:val="0"/>
            <w:vAlign w:val="top"/>
          </w:tcPr>
          <w:p w14:paraId="1B3378E7">
            <w:pPr>
              <w:rPr>
                <w:rFonts w:hint="eastAsia"/>
                <w:vertAlign w:val="baseline"/>
              </w:rPr>
            </w:pPr>
            <w:r>
              <w:rPr>
                <w:rFonts w:hint="eastAsia"/>
                <w:vertAlign w:val="baseline"/>
              </w:rPr>
              <w:t>横杆装支架，颜色：灰，材质：钢。</w:t>
            </w:r>
          </w:p>
        </w:tc>
        <w:tc>
          <w:tcPr>
            <w:tcW w:w="850" w:type="dxa"/>
            <w:noWrap w:val="0"/>
            <w:vAlign w:val="center"/>
          </w:tcPr>
          <w:p w14:paraId="7AA5F5B0">
            <w:pPr>
              <w:jc w:val="center"/>
              <w:rPr>
                <w:rFonts w:hint="eastAsia"/>
              </w:rPr>
            </w:pPr>
            <w:r>
              <w:rPr>
                <w:rFonts w:hint="eastAsia"/>
              </w:rPr>
              <w:t>台</w:t>
            </w:r>
          </w:p>
        </w:tc>
        <w:tc>
          <w:tcPr>
            <w:tcW w:w="967" w:type="dxa"/>
            <w:noWrap w:val="0"/>
            <w:vAlign w:val="center"/>
          </w:tcPr>
          <w:p w14:paraId="3C0F18C2">
            <w:pPr>
              <w:bidi w:val="0"/>
              <w:ind w:firstLine="210" w:firstLineChars="100"/>
              <w:jc w:val="both"/>
              <w:rPr>
                <w:rFonts w:hint="eastAsia"/>
                <w:lang w:val="en-US" w:eastAsia="zh-CN"/>
              </w:rPr>
            </w:pPr>
            <w:r>
              <w:rPr>
                <w:rFonts w:hint="eastAsia"/>
                <w:lang w:val="en-US" w:eastAsia="zh-CN"/>
              </w:rPr>
              <w:t>19</w:t>
            </w:r>
          </w:p>
        </w:tc>
      </w:tr>
      <w:tr w14:paraId="46E7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4CCA3D71">
            <w:pPr>
              <w:ind w:firstLine="210" w:firstLineChars="100"/>
              <w:jc w:val="both"/>
              <w:rPr>
                <w:rFonts w:hint="eastAsia"/>
                <w:vertAlign w:val="baseline"/>
                <w:lang w:val="en-US" w:eastAsia="zh-CN"/>
              </w:rPr>
            </w:pPr>
            <w:r>
              <w:rPr>
                <w:rFonts w:hint="eastAsia"/>
                <w:vertAlign w:val="baseline"/>
                <w:lang w:val="en-US" w:eastAsia="zh-CN"/>
              </w:rPr>
              <w:t>14</w:t>
            </w:r>
          </w:p>
        </w:tc>
        <w:tc>
          <w:tcPr>
            <w:tcW w:w="1405" w:type="dxa"/>
            <w:noWrap w:val="0"/>
            <w:vAlign w:val="center"/>
          </w:tcPr>
          <w:p w14:paraId="5B96F7F9">
            <w:pPr>
              <w:tabs>
                <w:tab w:val="left" w:pos="408"/>
              </w:tabs>
              <w:jc w:val="left"/>
              <w:rPr>
                <w:rFonts w:hint="eastAsia"/>
                <w:vertAlign w:val="baseline"/>
                <w:lang w:eastAsia="zh-CN"/>
              </w:rPr>
            </w:pPr>
            <w:r>
              <w:rPr>
                <w:rFonts w:hint="eastAsia"/>
                <w:vertAlign w:val="baseline"/>
                <w:lang w:eastAsia="zh-CN"/>
              </w:rPr>
              <w:t>终端服务设备</w:t>
            </w:r>
          </w:p>
        </w:tc>
        <w:tc>
          <w:tcPr>
            <w:tcW w:w="6183" w:type="dxa"/>
            <w:noWrap w:val="0"/>
            <w:vAlign w:val="top"/>
          </w:tcPr>
          <w:p w14:paraId="7E59C47C">
            <w:pPr>
              <w:rPr>
                <w:rFonts w:hint="eastAsia"/>
                <w:vertAlign w:val="baseline"/>
              </w:rPr>
            </w:pPr>
            <w:r>
              <w:rPr>
                <w:rFonts w:hint="eastAsia"/>
                <w:vertAlign w:val="baseline"/>
              </w:rPr>
              <w:t>1. 室外型智能交通专用管理设备，集视频管理、交通数据管理、视音频解码、图片处理、网络交换等功能于一体。</w:t>
            </w:r>
          </w:p>
          <w:p w14:paraId="11CDD122">
            <w:pPr>
              <w:rPr>
                <w:rFonts w:hint="eastAsia"/>
                <w:vertAlign w:val="baseline"/>
              </w:rPr>
            </w:pPr>
            <w:r>
              <w:rPr>
                <w:rFonts w:hint="eastAsia"/>
                <w:vertAlign w:val="baseline"/>
              </w:rPr>
              <w:t>2. 内置≥8T硬盘存储空间。</w:t>
            </w:r>
          </w:p>
          <w:p w14:paraId="76AA5B29">
            <w:pPr>
              <w:rPr>
                <w:rFonts w:hint="eastAsia"/>
                <w:vertAlign w:val="baseline"/>
              </w:rPr>
            </w:pPr>
            <w:r>
              <w:rPr>
                <w:rFonts w:hint="eastAsia"/>
                <w:vertAlign w:val="baseline"/>
              </w:rPr>
              <w:t>3. 支持接入不少于12路IP摄像机(单路码率≥10M)。</w:t>
            </w:r>
          </w:p>
          <w:p w14:paraId="68D8A8F4">
            <w:pPr>
              <w:rPr>
                <w:rFonts w:hint="eastAsia"/>
                <w:vertAlign w:val="baseline"/>
              </w:rPr>
            </w:pPr>
            <w:r>
              <w:rPr>
                <w:rFonts w:hint="eastAsia"/>
                <w:vertAlign w:val="baseline"/>
              </w:rPr>
              <w:t>4. 网络接口：设备具有≥8个，10M/100M/1000M自适应以太网接口、同时具备≥2个1000M SFP光口。</w:t>
            </w:r>
          </w:p>
          <w:p w14:paraId="551A8F17">
            <w:pPr>
              <w:rPr>
                <w:rFonts w:hint="eastAsia"/>
                <w:vertAlign w:val="baseline"/>
              </w:rPr>
            </w:pPr>
            <w:r>
              <w:rPr>
                <w:rFonts w:hint="eastAsia"/>
                <w:vertAlign w:val="baseline"/>
              </w:rPr>
              <w:t>5. 其他接口：设备具备RS-232接口、RS-485接口、USB3.0接口、音频输入接口、音频输出接口、报警输入接口、报警输出接口。</w:t>
            </w:r>
          </w:p>
          <w:p w14:paraId="58FA6117">
            <w:pPr>
              <w:rPr>
                <w:rFonts w:hint="eastAsia"/>
                <w:vertAlign w:val="baseline"/>
              </w:rPr>
            </w:pPr>
            <w:r>
              <w:rPr>
                <w:rFonts w:hint="eastAsia"/>
                <w:vertAlign w:val="baseline"/>
              </w:rPr>
              <w:t>6. 具备数据直存功能，支持视频流直接写入存储； 可采用自动分段记录的格式，相邻两段间最大的记录间隔时间≤0.5s； 对于记录在存储介质上的视(音)频信息，取出的存储介质应能在同型号的其他设备上正常回放，以保证设备发生故障后记录资料的留存(或复制)。</w:t>
            </w:r>
          </w:p>
          <w:p w14:paraId="78187A46">
            <w:pPr>
              <w:rPr>
                <w:rFonts w:hint="eastAsia"/>
                <w:vertAlign w:val="baseline"/>
              </w:rPr>
            </w:pPr>
            <w:r>
              <w:rPr>
                <w:rFonts w:hint="eastAsia"/>
                <w:vertAlign w:val="baseline"/>
              </w:rPr>
              <w:t>7. 设备内的录像、图片文件无法直接删除或者修改，只能通过循环覆盖和硬盘格式化操作。</w:t>
            </w:r>
          </w:p>
          <w:p w14:paraId="0E9BEB28">
            <w:pPr>
              <w:rPr>
                <w:rFonts w:hint="eastAsia"/>
                <w:vertAlign w:val="baseline"/>
              </w:rPr>
            </w:pPr>
            <w:r>
              <w:rPr>
                <w:rFonts w:hint="eastAsia"/>
                <w:vertAlign w:val="baseline"/>
              </w:rPr>
              <w:t>8. 可设置图片的存储空间，在规定的空间内自动循环覆盖，剩余空间为录像存储空间。</w:t>
            </w:r>
          </w:p>
          <w:p w14:paraId="3990083F">
            <w:pPr>
              <w:rPr>
                <w:rFonts w:hint="eastAsia"/>
                <w:vertAlign w:val="baseline"/>
              </w:rPr>
            </w:pPr>
            <w:r>
              <w:rPr>
                <w:rFonts w:hint="eastAsia"/>
                <w:vertAlign w:val="baseline"/>
              </w:rPr>
              <w:t>9. 支持配置路段名称、路段编号、路段距离，能够对驶入驶出该路段的车辆抓拍数据匹配并计算车辆的区间速度值；支持设置过滤阈值，对异常测速结果进行过滤；支持超速检测和欠速检测，可分别设定高限速和低限速值；。</w:t>
            </w:r>
          </w:p>
          <w:p w14:paraId="714CE5E8">
            <w:pPr>
              <w:rPr>
                <w:rFonts w:hint="eastAsia"/>
                <w:vertAlign w:val="baseline"/>
              </w:rPr>
            </w:pPr>
            <w:r>
              <w:rPr>
                <w:rFonts w:hint="eastAsia"/>
                <w:vertAlign w:val="baseline"/>
              </w:rPr>
              <w:t>10. 工作温度-40℃～70℃、工作湿度10%～90%。</w:t>
            </w:r>
          </w:p>
          <w:p w14:paraId="385DA7CB">
            <w:pPr>
              <w:rPr>
                <w:rFonts w:hint="eastAsia"/>
                <w:vertAlign w:val="baseline"/>
              </w:rPr>
            </w:pPr>
            <w:r>
              <w:rPr>
                <w:rFonts w:hint="eastAsia"/>
                <w:vertAlign w:val="baseline"/>
              </w:rPr>
              <w:t>11. 可将抓拍数据、违章数据上传至支队相关管理系统，支队违法查处系统，并具备断网恢复后的自动续传功能，支持数据重传功能，支持历史数据上传的优先级控制功能。</w:t>
            </w:r>
          </w:p>
          <w:p w14:paraId="6735C762">
            <w:pPr>
              <w:rPr>
                <w:rFonts w:hint="eastAsia"/>
                <w:vertAlign w:val="baseline"/>
              </w:rPr>
            </w:pPr>
            <w:r>
              <w:rPr>
                <w:rFonts w:hint="eastAsia"/>
                <w:vertAlign w:val="baseline"/>
              </w:rPr>
              <w:t>12. 支持4块3.5或2.5英寸硬盘接入，每块盘位兼容≥9TB硬盘，支持硬盘自动切换，当一块硬盘损坏后，能自动切换至其它硬盘进行存储。 支持SSD,机械硬盘和SSD可以混合使用。</w:t>
            </w:r>
          </w:p>
          <w:p w14:paraId="1E8B4B9A">
            <w:pPr>
              <w:rPr>
                <w:rFonts w:hint="eastAsia"/>
                <w:vertAlign w:val="baseline"/>
              </w:rPr>
            </w:pPr>
            <w:r>
              <w:rPr>
                <w:rFonts w:hint="eastAsia"/>
                <w:vertAlign w:val="baseline"/>
              </w:rPr>
              <w:t>13. 支持≥30种车辆类型图片接收、展示、合成、上传。</w:t>
            </w:r>
          </w:p>
        </w:tc>
        <w:tc>
          <w:tcPr>
            <w:tcW w:w="850" w:type="dxa"/>
            <w:noWrap w:val="0"/>
            <w:vAlign w:val="center"/>
          </w:tcPr>
          <w:p w14:paraId="5E8BAD96">
            <w:pPr>
              <w:jc w:val="center"/>
              <w:rPr>
                <w:rFonts w:hint="eastAsia"/>
              </w:rPr>
            </w:pPr>
            <w:r>
              <w:rPr>
                <w:rFonts w:hint="eastAsia"/>
              </w:rPr>
              <w:t>台</w:t>
            </w:r>
          </w:p>
        </w:tc>
        <w:tc>
          <w:tcPr>
            <w:tcW w:w="967" w:type="dxa"/>
            <w:noWrap w:val="0"/>
            <w:vAlign w:val="center"/>
          </w:tcPr>
          <w:p w14:paraId="1D14607D">
            <w:pPr>
              <w:bidi w:val="0"/>
              <w:ind w:firstLine="210" w:firstLineChars="100"/>
              <w:jc w:val="both"/>
              <w:rPr>
                <w:rFonts w:hint="eastAsia"/>
                <w:lang w:val="en-US" w:eastAsia="zh-CN"/>
              </w:rPr>
            </w:pPr>
            <w:r>
              <w:rPr>
                <w:rFonts w:hint="eastAsia"/>
                <w:lang w:val="en-US" w:eastAsia="zh-CN"/>
              </w:rPr>
              <w:t>5</w:t>
            </w:r>
          </w:p>
        </w:tc>
      </w:tr>
      <w:tr w14:paraId="610B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32030AA3">
            <w:pPr>
              <w:ind w:firstLine="210" w:firstLineChars="100"/>
              <w:jc w:val="both"/>
              <w:rPr>
                <w:rFonts w:hint="eastAsia"/>
                <w:vertAlign w:val="baseline"/>
                <w:lang w:val="en-US" w:eastAsia="zh-CN"/>
              </w:rPr>
            </w:pPr>
            <w:r>
              <w:rPr>
                <w:rFonts w:hint="eastAsia"/>
                <w:vertAlign w:val="baseline"/>
                <w:lang w:val="en-US" w:eastAsia="zh-CN"/>
              </w:rPr>
              <w:t>15</w:t>
            </w:r>
          </w:p>
        </w:tc>
        <w:tc>
          <w:tcPr>
            <w:tcW w:w="1405" w:type="dxa"/>
            <w:noWrap w:val="0"/>
            <w:vAlign w:val="center"/>
          </w:tcPr>
          <w:p w14:paraId="507CB970">
            <w:pPr>
              <w:tabs>
                <w:tab w:val="left" w:pos="408"/>
              </w:tabs>
              <w:jc w:val="left"/>
              <w:rPr>
                <w:rFonts w:hint="eastAsia"/>
                <w:vertAlign w:val="baseline"/>
                <w:lang w:eastAsia="zh-CN"/>
              </w:rPr>
            </w:pPr>
            <w:r>
              <w:rPr>
                <w:rFonts w:hint="eastAsia"/>
                <w:vertAlign w:val="baseline"/>
                <w:lang w:eastAsia="zh-CN"/>
              </w:rPr>
              <w:t>交通灯信号检测器</w:t>
            </w:r>
          </w:p>
        </w:tc>
        <w:tc>
          <w:tcPr>
            <w:tcW w:w="6183" w:type="dxa"/>
            <w:noWrap w:val="0"/>
            <w:vAlign w:val="top"/>
          </w:tcPr>
          <w:p w14:paraId="0D24E44C">
            <w:pPr>
              <w:rPr>
                <w:rFonts w:hint="eastAsia"/>
                <w:vertAlign w:val="baseline"/>
              </w:rPr>
            </w:pPr>
            <w:r>
              <w:rPr>
                <w:rFonts w:hint="eastAsia"/>
                <w:vertAlign w:val="baseline"/>
              </w:rPr>
              <w:t>1. 交通灯信号检测器。</w:t>
            </w:r>
          </w:p>
          <w:p w14:paraId="0FBACB7F">
            <w:pPr>
              <w:rPr>
                <w:rFonts w:hint="eastAsia"/>
                <w:vertAlign w:val="baseline"/>
              </w:rPr>
            </w:pPr>
            <w:r>
              <w:rPr>
                <w:rFonts w:hint="eastAsia"/>
                <w:vertAlign w:val="baseline"/>
              </w:rPr>
              <w:t>2. 支持≥16路AC220V信号接入。</w:t>
            </w:r>
          </w:p>
          <w:p w14:paraId="4D3B4F66">
            <w:pPr>
              <w:rPr>
                <w:rFonts w:hint="eastAsia"/>
                <w:vertAlign w:val="baseline"/>
              </w:rPr>
            </w:pPr>
            <w:r>
              <w:rPr>
                <w:rFonts w:hint="eastAsia"/>
                <w:vertAlign w:val="baseline"/>
              </w:rPr>
              <w:t>3. ≥4路RS485接口。</w:t>
            </w:r>
          </w:p>
          <w:p w14:paraId="457C8990">
            <w:pPr>
              <w:rPr>
                <w:rFonts w:hint="eastAsia"/>
                <w:vertAlign w:val="baseline"/>
              </w:rPr>
            </w:pPr>
            <w:r>
              <w:rPr>
                <w:rFonts w:hint="eastAsia"/>
                <w:vertAlign w:val="baseline"/>
              </w:rPr>
              <w:t>4. 一个5位拨码开关，用于设置设备地址、数据上传模式及波特率。</w:t>
            </w:r>
          </w:p>
          <w:p w14:paraId="736F0AB4">
            <w:pPr>
              <w:rPr>
                <w:rFonts w:hint="eastAsia"/>
                <w:vertAlign w:val="baseline"/>
              </w:rPr>
            </w:pPr>
            <w:r>
              <w:rPr>
                <w:rFonts w:hint="eastAsia"/>
                <w:vertAlign w:val="baseline"/>
              </w:rPr>
              <w:t>5. AC220V供电。</w:t>
            </w:r>
          </w:p>
        </w:tc>
        <w:tc>
          <w:tcPr>
            <w:tcW w:w="850" w:type="dxa"/>
            <w:noWrap w:val="0"/>
            <w:vAlign w:val="center"/>
          </w:tcPr>
          <w:p w14:paraId="589E200F">
            <w:pPr>
              <w:jc w:val="center"/>
              <w:rPr>
                <w:rFonts w:hint="eastAsia"/>
              </w:rPr>
            </w:pPr>
            <w:r>
              <w:rPr>
                <w:rFonts w:hint="eastAsia"/>
              </w:rPr>
              <w:t>台</w:t>
            </w:r>
          </w:p>
        </w:tc>
        <w:tc>
          <w:tcPr>
            <w:tcW w:w="967" w:type="dxa"/>
            <w:noWrap w:val="0"/>
            <w:vAlign w:val="center"/>
          </w:tcPr>
          <w:p w14:paraId="4331648F">
            <w:pPr>
              <w:bidi w:val="0"/>
              <w:ind w:firstLine="210" w:firstLineChars="100"/>
              <w:jc w:val="both"/>
              <w:rPr>
                <w:rFonts w:hint="eastAsia"/>
                <w:lang w:val="en-US" w:eastAsia="zh-CN"/>
              </w:rPr>
            </w:pPr>
            <w:r>
              <w:rPr>
                <w:rFonts w:hint="eastAsia"/>
                <w:lang w:val="en-US" w:eastAsia="zh-CN"/>
              </w:rPr>
              <w:t>5</w:t>
            </w:r>
          </w:p>
        </w:tc>
      </w:tr>
      <w:tr w14:paraId="4D1D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594966D7">
            <w:pPr>
              <w:ind w:firstLine="210" w:firstLineChars="100"/>
              <w:jc w:val="both"/>
              <w:rPr>
                <w:rFonts w:hint="eastAsia"/>
                <w:vertAlign w:val="baseline"/>
                <w:lang w:val="en-US" w:eastAsia="zh-CN"/>
              </w:rPr>
            </w:pPr>
            <w:r>
              <w:rPr>
                <w:rFonts w:hint="eastAsia"/>
                <w:vertAlign w:val="baseline"/>
                <w:lang w:val="en-US" w:eastAsia="zh-CN"/>
              </w:rPr>
              <w:t>16</w:t>
            </w:r>
          </w:p>
        </w:tc>
        <w:tc>
          <w:tcPr>
            <w:tcW w:w="1405" w:type="dxa"/>
            <w:noWrap w:val="0"/>
            <w:vAlign w:val="center"/>
          </w:tcPr>
          <w:p w14:paraId="72BDAE2F">
            <w:pPr>
              <w:tabs>
                <w:tab w:val="left" w:pos="408"/>
              </w:tabs>
              <w:jc w:val="left"/>
              <w:rPr>
                <w:rFonts w:hint="eastAsia"/>
                <w:vertAlign w:val="baseline"/>
                <w:lang w:eastAsia="zh-CN"/>
              </w:rPr>
            </w:pPr>
            <w:r>
              <w:rPr>
                <w:rFonts w:hint="eastAsia"/>
                <w:vertAlign w:val="baseline"/>
                <w:lang w:eastAsia="zh-CN"/>
              </w:rPr>
              <w:t>交换机</w:t>
            </w:r>
          </w:p>
        </w:tc>
        <w:tc>
          <w:tcPr>
            <w:tcW w:w="6183" w:type="dxa"/>
            <w:noWrap w:val="0"/>
            <w:vAlign w:val="top"/>
          </w:tcPr>
          <w:p w14:paraId="30E941DC">
            <w:pPr>
              <w:rPr>
                <w:rFonts w:hint="eastAsia"/>
                <w:vertAlign w:val="baseline"/>
              </w:rPr>
            </w:pPr>
            <w:r>
              <w:rPr>
                <w:rFonts w:hint="eastAsia"/>
                <w:vertAlign w:val="baseline"/>
              </w:rPr>
              <w:t>1.提供5个千兆电口。</w:t>
            </w:r>
          </w:p>
          <w:p w14:paraId="4ED7DC89">
            <w:pPr>
              <w:rPr>
                <w:rFonts w:hint="eastAsia"/>
                <w:vertAlign w:val="baseline"/>
              </w:rPr>
            </w:pPr>
            <w:r>
              <w:rPr>
                <w:rFonts w:hint="eastAsia"/>
                <w:vertAlign w:val="baseline"/>
              </w:rPr>
              <w:t>2.支持IEEE 802.3、 IEEE 802.3u、 IEEE 802.3x。</w:t>
            </w:r>
          </w:p>
          <w:p w14:paraId="2C7C6D40">
            <w:pPr>
              <w:rPr>
                <w:rFonts w:hint="eastAsia"/>
                <w:vertAlign w:val="baseline"/>
              </w:rPr>
            </w:pPr>
            <w:r>
              <w:rPr>
                <w:rFonts w:hint="eastAsia"/>
                <w:vertAlign w:val="baseline"/>
              </w:rPr>
              <w:t>3.支持6 KV防浪涌。</w:t>
            </w:r>
          </w:p>
          <w:p w14:paraId="2754656A">
            <w:pPr>
              <w:rPr>
                <w:rFonts w:hint="eastAsia"/>
                <w:vertAlign w:val="baseline"/>
              </w:rPr>
            </w:pPr>
            <w:r>
              <w:rPr>
                <w:rFonts w:hint="eastAsia"/>
                <w:vertAlign w:val="baseline"/>
              </w:rPr>
              <w:t>4.线速转发。</w:t>
            </w:r>
          </w:p>
          <w:p w14:paraId="18DAA6AA">
            <w:pPr>
              <w:rPr>
                <w:rFonts w:hint="eastAsia"/>
                <w:vertAlign w:val="baseline"/>
              </w:rPr>
            </w:pPr>
            <w:r>
              <w:rPr>
                <w:rFonts w:hint="eastAsia"/>
                <w:vertAlign w:val="baseline"/>
              </w:rPr>
              <w:t>5.存储转发交换方式。</w:t>
            </w:r>
          </w:p>
          <w:p w14:paraId="4483C82B">
            <w:pPr>
              <w:rPr>
                <w:rFonts w:hint="eastAsia"/>
                <w:vertAlign w:val="baseline"/>
              </w:rPr>
            </w:pPr>
            <w:r>
              <w:rPr>
                <w:rFonts w:hint="eastAsia"/>
                <w:vertAlign w:val="baseline"/>
              </w:rPr>
              <w:t>6.坚固式高强度金属外壳。</w:t>
            </w:r>
          </w:p>
          <w:p w14:paraId="543364B6">
            <w:pPr>
              <w:rPr>
                <w:rFonts w:hint="eastAsia"/>
                <w:vertAlign w:val="baseline"/>
              </w:rPr>
            </w:pPr>
            <w:r>
              <w:rPr>
                <w:rFonts w:hint="eastAsia"/>
                <w:vertAlign w:val="baseline"/>
              </w:rPr>
              <w:t>7.工业导轨安装方式。</w:t>
            </w:r>
          </w:p>
          <w:p w14:paraId="57A8E54F">
            <w:pPr>
              <w:rPr>
                <w:rFonts w:hint="eastAsia"/>
                <w:vertAlign w:val="baseline"/>
              </w:rPr>
            </w:pPr>
            <w:r>
              <w:rPr>
                <w:rFonts w:hint="eastAsia"/>
                <w:vertAlign w:val="baseline"/>
              </w:rPr>
              <w:t>8.无风扇设计，高可靠性。</w:t>
            </w:r>
          </w:p>
          <w:p w14:paraId="5298D8CE">
            <w:pPr>
              <w:rPr>
                <w:rFonts w:hint="eastAsia"/>
                <w:vertAlign w:val="baseline"/>
              </w:rPr>
            </w:pPr>
            <w:r>
              <w:rPr>
                <w:rFonts w:hint="eastAsia"/>
                <w:vertAlign w:val="baseline"/>
              </w:rPr>
              <w:t>9室外宽温设计（ -40℃~75℃）。</w:t>
            </w:r>
          </w:p>
        </w:tc>
        <w:tc>
          <w:tcPr>
            <w:tcW w:w="850" w:type="dxa"/>
            <w:noWrap w:val="0"/>
            <w:vAlign w:val="center"/>
          </w:tcPr>
          <w:p w14:paraId="3B0207A9">
            <w:pPr>
              <w:jc w:val="center"/>
              <w:rPr>
                <w:rFonts w:hint="eastAsia"/>
              </w:rPr>
            </w:pPr>
            <w:r>
              <w:rPr>
                <w:rFonts w:hint="eastAsia"/>
              </w:rPr>
              <w:t>台</w:t>
            </w:r>
          </w:p>
        </w:tc>
        <w:tc>
          <w:tcPr>
            <w:tcW w:w="967" w:type="dxa"/>
            <w:noWrap w:val="0"/>
            <w:vAlign w:val="center"/>
          </w:tcPr>
          <w:p w14:paraId="1B8F4E33">
            <w:pPr>
              <w:bidi w:val="0"/>
              <w:ind w:firstLine="210" w:firstLineChars="100"/>
              <w:jc w:val="both"/>
              <w:rPr>
                <w:rFonts w:hint="eastAsia"/>
                <w:lang w:val="en-US" w:eastAsia="zh-CN"/>
              </w:rPr>
            </w:pPr>
            <w:r>
              <w:rPr>
                <w:rFonts w:hint="eastAsia"/>
                <w:lang w:val="en-US" w:eastAsia="zh-CN"/>
              </w:rPr>
              <w:t>19</w:t>
            </w:r>
          </w:p>
        </w:tc>
      </w:tr>
      <w:tr w14:paraId="16C1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108841FA">
            <w:pPr>
              <w:ind w:firstLine="210" w:firstLineChars="100"/>
              <w:jc w:val="both"/>
              <w:rPr>
                <w:rFonts w:hint="eastAsia"/>
                <w:vertAlign w:val="baseline"/>
                <w:lang w:val="en-US" w:eastAsia="zh-CN"/>
              </w:rPr>
            </w:pPr>
            <w:r>
              <w:rPr>
                <w:rFonts w:hint="eastAsia"/>
                <w:vertAlign w:val="baseline"/>
                <w:lang w:val="en-US" w:eastAsia="zh-CN"/>
              </w:rPr>
              <w:t>17</w:t>
            </w:r>
          </w:p>
        </w:tc>
        <w:tc>
          <w:tcPr>
            <w:tcW w:w="1405" w:type="dxa"/>
            <w:noWrap w:val="0"/>
            <w:vAlign w:val="center"/>
          </w:tcPr>
          <w:p w14:paraId="4632FB85">
            <w:pPr>
              <w:tabs>
                <w:tab w:val="left" w:pos="408"/>
              </w:tabs>
              <w:jc w:val="left"/>
              <w:rPr>
                <w:rFonts w:hint="eastAsia"/>
                <w:vertAlign w:val="baseline"/>
                <w:lang w:eastAsia="zh-CN"/>
              </w:rPr>
            </w:pPr>
            <w:r>
              <w:rPr>
                <w:rFonts w:hint="eastAsia"/>
                <w:vertAlign w:val="baseline"/>
                <w:lang w:eastAsia="zh-CN"/>
              </w:rPr>
              <w:t>宽温电源</w:t>
            </w:r>
          </w:p>
        </w:tc>
        <w:tc>
          <w:tcPr>
            <w:tcW w:w="6183" w:type="dxa"/>
            <w:noWrap w:val="0"/>
            <w:vAlign w:val="top"/>
          </w:tcPr>
          <w:p w14:paraId="03A7B0FB">
            <w:pPr>
              <w:rPr>
                <w:rFonts w:hint="eastAsia"/>
                <w:vertAlign w:val="baseline"/>
              </w:rPr>
            </w:pPr>
            <w:r>
              <w:rPr>
                <w:rFonts w:hint="eastAsia"/>
                <w:vertAlign w:val="baseline"/>
              </w:rPr>
              <w:t>1.具备短路保护、过流保护、 输出过压保护等多种保护功能。</w:t>
            </w:r>
          </w:p>
          <w:p w14:paraId="3F0A7EDB">
            <w:pPr>
              <w:rPr>
                <w:rFonts w:hint="eastAsia"/>
                <w:vertAlign w:val="baseline"/>
              </w:rPr>
            </w:pPr>
            <w:r>
              <w:rPr>
                <w:rFonts w:hint="eastAsia"/>
                <w:vertAlign w:val="baseline"/>
              </w:rPr>
              <w:t>2.符合信息技术类认证标准, 良好的EMC性能，符合环保。</w:t>
            </w:r>
          </w:p>
          <w:p w14:paraId="42385E47">
            <w:pPr>
              <w:rPr>
                <w:rFonts w:hint="eastAsia"/>
                <w:vertAlign w:val="baseline"/>
              </w:rPr>
            </w:pPr>
            <w:r>
              <w:rPr>
                <w:rFonts w:hint="eastAsia"/>
                <w:vertAlign w:val="baseline"/>
              </w:rPr>
              <w:t>3.体积小巧，外观新颖， 应用于摄像机、路由器等音视频、数据通讯类产品。</w:t>
            </w:r>
          </w:p>
          <w:p w14:paraId="029D79DE">
            <w:pPr>
              <w:rPr>
                <w:rFonts w:hint="eastAsia"/>
                <w:vertAlign w:val="baseline"/>
              </w:rPr>
            </w:pPr>
            <w:r>
              <w:rPr>
                <w:rFonts w:hint="eastAsia"/>
                <w:vertAlign w:val="baseline"/>
              </w:rPr>
              <w:t>4.输入规格：AC100V~240V，50Hz/60Hz，最大0.3A。</w:t>
            </w:r>
          </w:p>
          <w:p w14:paraId="1931445C">
            <w:pPr>
              <w:rPr>
                <w:rFonts w:hint="eastAsia"/>
                <w:vertAlign w:val="baseline"/>
              </w:rPr>
            </w:pPr>
            <w:r>
              <w:rPr>
                <w:rFonts w:hint="eastAsia"/>
                <w:vertAlign w:val="baseline"/>
              </w:rPr>
              <w:t>5.输出规格：DC12V/1A。</w:t>
            </w:r>
          </w:p>
          <w:p w14:paraId="0CC1FF69">
            <w:pPr>
              <w:rPr>
                <w:rFonts w:hint="eastAsia"/>
                <w:vertAlign w:val="baseline"/>
              </w:rPr>
            </w:pPr>
            <w:r>
              <w:rPr>
                <w:rFonts w:hint="eastAsia"/>
                <w:vertAlign w:val="baseline"/>
              </w:rPr>
              <w:t>6.输出功率：12W Max。</w:t>
            </w:r>
          </w:p>
          <w:p w14:paraId="14DF3025">
            <w:pPr>
              <w:rPr>
                <w:rFonts w:hint="eastAsia"/>
                <w:vertAlign w:val="baseline"/>
              </w:rPr>
            </w:pPr>
            <w:r>
              <w:rPr>
                <w:rFonts w:hint="eastAsia"/>
                <w:vertAlign w:val="baseline"/>
              </w:rPr>
              <w:t>7.安装方式：插墙式。</w:t>
            </w:r>
          </w:p>
          <w:p w14:paraId="7A74E164">
            <w:pPr>
              <w:rPr>
                <w:rFonts w:hint="eastAsia"/>
                <w:vertAlign w:val="baseline"/>
              </w:rPr>
            </w:pPr>
            <w:r>
              <w:rPr>
                <w:rFonts w:hint="eastAsia"/>
                <w:vertAlign w:val="baseline"/>
              </w:rPr>
              <w:t>8.线缆颜色：黑色。</w:t>
            </w:r>
          </w:p>
          <w:p w14:paraId="4166514A">
            <w:pPr>
              <w:rPr>
                <w:rFonts w:hint="eastAsia"/>
                <w:vertAlign w:val="baseline"/>
              </w:rPr>
            </w:pPr>
            <w:r>
              <w:rPr>
                <w:rFonts w:hint="eastAsia"/>
                <w:vertAlign w:val="baseline"/>
              </w:rPr>
              <w:t>9.线缆长度：1500mm。</w:t>
            </w:r>
          </w:p>
        </w:tc>
        <w:tc>
          <w:tcPr>
            <w:tcW w:w="850" w:type="dxa"/>
            <w:noWrap w:val="0"/>
            <w:vAlign w:val="center"/>
          </w:tcPr>
          <w:p w14:paraId="0AF52F90">
            <w:pPr>
              <w:jc w:val="center"/>
              <w:rPr>
                <w:rFonts w:hint="eastAsia"/>
              </w:rPr>
            </w:pPr>
            <w:r>
              <w:rPr>
                <w:rFonts w:hint="eastAsia"/>
              </w:rPr>
              <w:t>个</w:t>
            </w:r>
          </w:p>
        </w:tc>
        <w:tc>
          <w:tcPr>
            <w:tcW w:w="967" w:type="dxa"/>
            <w:noWrap w:val="0"/>
            <w:vAlign w:val="center"/>
          </w:tcPr>
          <w:p w14:paraId="0989EBF2">
            <w:pPr>
              <w:bidi w:val="0"/>
              <w:ind w:firstLine="210" w:firstLineChars="100"/>
              <w:jc w:val="both"/>
              <w:rPr>
                <w:rFonts w:hint="eastAsia"/>
                <w:lang w:val="en-US" w:eastAsia="zh-CN"/>
              </w:rPr>
            </w:pPr>
            <w:r>
              <w:rPr>
                <w:rFonts w:hint="eastAsia"/>
                <w:lang w:val="en-US" w:eastAsia="zh-CN"/>
              </w:rPr>
              <w:t>19</w:t>
            </w:r>
          </w:p>
        </w:tc>
      </w:tr>
      <w:tr w14:paraId="3778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48922BB4">
            <w:pPr>
              <w:ind w:firstLine="210" w:firstLineChars="100"/>
              <w:jc w:val="both"/>
              <w:rPr>
                <w:rFonts w:hint="eastAsia"/>
                <w:vertAlign w:val="baseline"/>
                <w:lang w:val="en-US" w:eastAsia="zh-CN"/>
              </w:rPr>
            </w:pPr>
            <w:r>
              <w:rPr>
                <w:rFonts w:hint="eastAsia"/>
                <w:vertAlign w:val="baseline"/>
                <w:lang w:val="en-US" w:eastAsia="zh-CN"/>
              </w:rPr>
              <w:t>18</w:t>
            </w:r>
          </w:p>
        </w:tc>
        <w:tc>
          <w:tcPr>
            <w:tcW w:w="1405" w:type="dxa"/>
            <w:noWrap w:val="0"/>
            <w:vAlign w:val="center"/>
          </w:tcPr>
          <w:p w14:paraId="60B54D9B">
            <w:pPr>
              <w:tabs>
                <w:tab w:val="left" w:pos="408"/>
              </w:tabs>
              <w:jc w:val="left"/>
              <w:rPr>
                <w:rFonts w:hint="eastAsia"/>
                <w:vertAlign w:val="baseline"/>
                <w:lang w:eastAsia="zh-CN"/>
              </w:rPr>
            </w:pPr>
            <w:r>
              <w:rPr>
                <w:rFonts w:hint="eastAsia"/>
                <w:vertAlign w:val="baseline"/>
                <w:lang w:eastAsia="zh-CN"/>
              </w:rPr>
              <w:t>千兆光纤收发器</w:t>
            </w:r>
          </w:p>
        </w:tc>
        <w:tc>
          <w:tcPr>
            <w:tcW w:w="6183" w:type="dxa"/>
            <w:noWrap w:val="0"/>
            <w:vAlign w:val="top"/>
          </w:tcPr>
          <w:p w14:paraId="39B8EFFA">
            <w:pPr>
              <w:rPr>
                <w:rFonts w:hint="eastAsia"/>
                <w:vertAlign w:val="baseline"/>
              </w:rPr>
            </w:pPr>
            <w:r>
              <w:rPr>
                <w:rFonts w:hint="eastAsia"/>
                <w:vertAlign w:val="baseline"/>
              </w:rPr>
              <w:t xml:space="preserve">1. 接口：1个千兆RJ45，1个千兆SC光口 </w:t>
            </w:r>
          </w:p>
          <w:p w14:paraId="141D5613">
            <w:pPr>
              <w:rPr>
                <w:rFonts w:hint="eastAsia"/>
                <w:vertAlign w:val="baseline"/>
              </w:rPr>
            </w:pPr>
            <w:r>
              <w:rPr>
                <w:rFonts w:hint="eastAsia"/>
                <w:vertAlign w:val="baseline"/>
              </w:rPr>
              <w:t>2. 光纤类型：单模单纤，9/125um</w:t>
            </w:r>
          </w:p>
          <w:p w14:paraId="30F59349">
            <w:pPr>
              <w:rPr>
                <w:rFonts w:hint="eastAsia"/>
                <w:vertAlign w:val="baseline"/>
              </w:rPr>
            </w:pPr>
            <w:r>
              <w:rPr>
                <w:rFonts w:hint="eastAsia"/>
                <w:vertAlign w:val="baseline"/>
              </w:rPr>
              <w:t>3. 传输距离：0~20公里</w:t>
            </w:r>
          </w:p>
          <w:p w14:paraId="724A1763">
            <w:pPr>
              <w:rPr>
                <w:rFonts w:hint="eastAsia"/>
                <w:vertAlign w:val="baseline"/>
              </w:rPr>
            </w:pPr>
            <w:r>
              <w:rPr>
                <w:rFonts w:hint="eastAsia"/>
                <w:vertAlign w:val="baseline"/>
              </w:rPr>
              <w:t>4. 波长：Tx1310nm/Rx1550nm</w:t>
            </w:r>
          </w:p>
          <w:p w14:paraId="3CAA1C37">
            <w:pPr>
              <w:rPr>
                <w:rFonts w:hint="eastAsia"/>
                <w:vertAlign w:val="baseline"/>
              </w:rPr>
            </w:pPr>
            <w:r>
              <w:rPr>
                <w:rFonts w:hint="eastAsia"/>
                <w:vertAlign w:val="baseline"/>
              </w:rPr>
              <w:t>5. 发射功率：-6~-1dB</w:t>
            </w:r>
          </w:p>
          <w:p w14:paraId="6AD68505">
            <w:pPr>
              <w:rPr>
                <w:rFonts w:hint="eastAsia"/>
                <w:vertAlign w:val="baseline"/>
              </w:rPr>
            </w:pPr>
            <w:r>
              <w:rPr>
                <w:rFonts w:hint="eastAsia"/>
                <w:vertAlign w:val="baseline"/>
              </w:rPr>
              <w:t xml:space="preserve">6. 接收灵敏度：-21dB </w:t>
            </w:r>
          </w:p>
          <w:p w14:paraId="4705636B">
            <w:pPr>
              <w:rPr>
                <w:rFonts w:hint="eastAsia"/>
                <w:vertAlign w:val="baseline"/>
              </w:rPr>
            </w:pPr>
            <w:r>
              <w:rPr>
                <w:rFonts w:hint="eastAsia"/>
                <w:vertAlign w:val="baseline"/>
              </w:rPr>
              <w:t>7. 安装方式：DIN卡轨</w:t>
            </w:r>
          </w:p>
          <w:p w14:paraId="5F766143">
            <w:pPr>
              <w:rPr>
                <w:rFonts w:hint="eastAsia"/>
                <w:vertAlign w:val="baseline"/>
              </w:rPr>
            </w:pPr>
            <w:r>
              <w:rPr>
                <w:rFonts w:hint="eastAsia"/>
                <w:vertAlign w:val="baseline"/>
              </w:rPr>
              <w:t>8. 操作温度：-30~70 ˚C</w:t>
            </w:r>
          </w:p>
          <w:p w14:paraId="5DEF5641">
            <w:pPr>
              <w:rPr>
                <w:rFonts w:hint="eastAsia"/>
                <w:vertAlign w:val="baseline"/>
              </w:rPr>
            </w:pPr>
            <w:r>
              <w:rPr>
                <w:rFonts w:hint="eastAsia"/>
                <w:vertAlign w:val="baseline"/>
              </w:rPr>
              <w:t xml:space="preserve">9. 浪涌防护：4KV </w:t>
            </w:r>
          </w:p>
          <w:p w14:paraId="434F3929">
            <w:pPr>
              <w:rPr>
                <w:rFonts w:hint="eastAsia"/>
                <w:vertAlign w:val="baseline"/>
              </w:rPr>
            </w:pPr>
            <w:r>
              <w:rPr>
                <w:rFonts w:hint="eastAsia"/>
                <w:vertAlign w:val="baseline"/>
              </w:rPr>
              <w:t>10. 防护等级：IP40</w:t>
            </w:r>
          </w:p>
        </w:tc>
        <w:tc>
          <w:tcPr>
            <w:tcW w:w="850" w:type="dxa"/>
            <w:noWrap w:val="0"/>
            <w:vAlign w:val="center"/>
          </w:tcPr>
          <w:p w14:paraId="7F0B82F5">
            <w:pPr>
              <w:jc w:val="center"/>
              <w:rPr>
                <w:rFonts w:hint="eastAsia"/>
              </w:rPr>
            </w:pPr>
            <w:r>
              <w:rPr>
                <w:rFonts w:hint="eastAsia"/>
              </w:rPr>
              <w:t>台</w:t>
            </w:r>
          </w:p>
        </w:tc>
        <w:tc>
          <w:tcPr>
            <w:tcW w:w="967" w:type="dxa"/>
            <w:noWrap w:val="0"/>
            <w:vAlign w:val="center"/>
          </w:tcPr>
          <w:p w14:paraId="62361C90">
            <w:pPr>
              <w:bidi w:val="0"/>
              <w:ind w:firstLine="210" w:firstLineChars="100"/>
              <w:jc w:val="both"/>
              <w:rPr>
                <w:rFonts w:hint="eastAsia"/>
                <w:lang w:val="en-US" w:eastAsia="zh-CN"/>
              </w:rPr>
            </w:pPr>
            <w:r>
              <w:rPr>
                <w:rFonts w:hint="eastAsia"/>
                <w:lang w:val="en-US" w:eastAsia="zh-CN"/>
              </w:rPr>
              <w:t>10</w:t>
            </w:r>
          </w:p>
        </w:tc>
      </w:tr>
      <w:tr w14:paraId="21B2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2DDDDB64">
            <w:pPr>
              <w:ind w:firstLine="210" w:firstLineChars="100"/>
              <w:jc w:val="both"/>
              <w:rPr>
                <w:rFonts w:hint="default"/>
                <w:vertAlign w:val="baseline"/>
                <w:lang w:val="en-US" w:eastAsia="zh-CN"/>
              </w:rPr>
            </w:pPr>
            <w:r>
              <w:rPr>
                <w:rFonts w:hint="eastAsia"/>
                <w:vertAlign w:val="baseline"/>
                <w:lang w:val="en-US" w:eastAsia="zh-CN"/>
              </w:rPr>
              <w:t>19</w:t>
            </w:r>
          </w:p>
        </w:tc>
        <w:tc>
          <w:tcPr>
            <w:tcW w:w="1405" w:type="dxa"/>
            <w:noWrap w:val="0"/>
            <w:vAlign w:val="center"/>
          </w:tcPr>
          <w:p w14:paraId="5010D61A">
            <w:pPr>
              <w:tabs>
                <w:tab w:val="left" w:pos="408"/>
              </w:tabs>
              <w:jc w:val="left"/>
              <w:rPr>
                <w:rFonts w:hint="eastAsia"/>
                <w:vertAlign w:val="baseline"/>
                <w:lang w:eastAsia="zh-CN"/>
              </w:rPr>
            </w:pPr>
            <w:r>
              <w:rPr>
                <w:rFonts w:hint="eastAsia"/>
                <w:vertAlign w:val="baseline"/>
                <w:lang w:eastAsia="zh-CN"/>
              </w:rPr>
              <w:t>千兆光纤收发器</w:t>
            </w:r>
          </w:p>
        </w:tc>
        <w:tc>
          <w:tcPr>
            <w:tcW w:w="6183" w:type="dxa"/>
            <w:noWrap w:val="0"/>
            <w:vAlign w:val="top"/>
          </w:tcPr>
          <w:p w14:paraId="1FB14825">
            <w:pPr>
              <w:rPr>
                <w:rFonts w:hint="eastAsia"/>
                <w:vertAlign w:val="baseline"/>
              </w:rPr>
            </w:pPr>
            <w:r>
              <w:rPr>
                <w:rFonts w:hint="eastAsia"/>
                <w:vertAlign w:val="baseline"/>
              </w:rPr>
              <w:t xml:space="preserve">1. 接口：1个千兆RJ45，1个千兆SC光口 </w:t>
            </w:r>
          </w:p>
          <w:p w14:paraId="36C4FBFE">
            <w:pPr>
              <w:rPr>
                <w:rFonts w:hint="eastAsia"/>
                <w:vertAlign w:val="baseline"/>
              </w:rPr>
            </w:pPr>
            <w:r>
              <w:rPr>
                <w:rFonts w:hint="eastAsia"/>
                <w:vertAlign w:val="baseline"/>
              </w:rPr>
              <w:t>2. 光纤类型：单模单纤，9/125um</w:t>
            </w:r>
          </w:p>
          <w:p w14:paraId="22A43377">
            <w:pPr>
              <w:rPr>
                <w:rFonts w:hint="eastAsia"/>
                <w:vertAlign w:val="baseline"/>
              </w:rPr>
            </w:pPr>
            <w:r>
              <w:rPr>
                <w:rFonts w:hint="eastAsia"/>
                <w:vertAlign w:val="baseline"/>
              </w:rPr>
              <w:t>3. 传输距离：0~20公里</w:t>
            </w:r>
          </w:p>
          <w:p w14:paraId="54836C37">
            <w:pPr>
              <w:rPr>
                <w:rFonts w:hint="eastAsia"/>
                <w:vertAlign w:val="baseline"/>
              </w:rPr>
            </w:pPr>
            <w:r>
              <w:rPr>
                <w:rFonts w:hint="eastAsia"/>
                <w:vertAlign w:val="baseline"/>
              </w:rPr>
              <w:t>4. 波长：Tx1550nm/Rx1310nm</w:t>
            </w:r>
          </w:p>
          <w:p w14:paraId="023BE789">
            <w:pPr>
              <w:rPr>
                <w:rFonts w:hint="eastAsia"/>
                <w:vertAlign w:val="baseline"/>
              </w:rPr>
            </w:pPr>
            <w:r>
              <w:rPr>
                <w:rFonts w:hint="eastAsia"/>
                <w:vertAlign w:val="baseline"/>
              </w:rPr>
              <w:t>5. 发射功率：-9~-1dB</w:t>
            </w:r>
          </w:p>
          <w:p w14:paraId="00A05182">
            <w:pPr>
              <w:rPr>
                <w:rFonts w:hint="eastAsia"/>
                <w:vertAlign w:val="baseline"/>
              </w:rPr>
            </w:pPr>
            <w:r>
              <w:rPr>
                <w:rFonts w:hint="eastAsia"/>
                <w:vertAlign w:val="baseline"/>
              </w:rPr>
              <w:t xml:space="preserve">6. 接收灵敏度：-21dB </w:t>
            </w:r>
          </w:p>
          <w:p w14:paraId="6AC08E0F">
            <w:pPr>
              <w:rPr>
                <w:rFonts w:hint="eastAsia"/>
                <w:vertAlign w:val="baseline"/>
              </w:rPr>
            </w:pPr>
            <w:r>
              <w:rPr>
                <w:rFonts w:hint="eastAsia"/>
                <w:vertAlign w:val="baseline"/>
              </w:rPr>
              <w:t>7. 安装方式：DIN卡轨</w:t>
            </w:r>
          </w:p>
          <w:p w14:paraId="5E7BAEA3">
            <w:pPr>
              <w:rPr>
                <w:rFonts w:hint="eastAsia"/>
                <w:vertAlign w:val="baseline"/>
              </w:rPr>
            </w:pPr>
            <w:r>
              <w:rPr>
                <w:rFonts w:hint="eastAsia"/>
                <w:vertAlign w:val="baseline"/>
              </w:rPr>
              <w:t>8. 操作温度：-30~70 ˚C</w:t>
            </w:r>
          </w:p>
          <w:p w14:paraId="635B84A5">
            <w:pPr>
              <w:rPr>
                <w:rFonts w:hint="eastAsia"/>
                <w:vertAlign w:val="baseline"/>
              </w:rPr>
            </w:pPr>
            <w:r>
              <w:rPr>
                <w:rFonts w:hint="eastAsia"/>
                <w:vertAlign w:val="baseline"/>
              </w:rPr>
              <w:t xml:space="preserve">9. 浪涌防护：4KV </w:t>
            </w:r>
          </w:p>
          <w:p w14:paraId="303544DD">
            <w:pPr>
              <w:rPr>
                <w:rFonts w:hint="eastAsia"/>
                <w:vertAlign w:val="baseline"/>
              </w:rPr>
            </w:pPr>
            <w:r>
              <w:rPr>
                <w:rFonts w:hint="eastAsia"/>
                <w:vertAlign w:val="baseline"/>
              </w:rPr>
              <w:t>10. 防护等级：IP40</w:t>
            </w:r>
          </w:p>
        </w:tc>
        <w:tc>
          <w:tcPr>
            <w:tcW w:w="850" w:type="dxa"/>
            <w:noWrap w:val="0"/>
            <w:vAlign w:val="center"/>
          </w:tcPr>
          <w:p w14:paraId="5AA30A6B">
            <w:pPr>
              <w:jc w:val="center"/>
              <w:rPr>
                <w:rFonts w:hint="eastAsia"/>
              </w:rPr>
            </w:pPr>
            <w:r>
              <w:rPr>
                <w:rFonts w:hint="eastAsia"/>
              </w:rPr>
              <w:t>台</w:t>
            </w:r>
          </w:p>
        </w:tc>
        <w:tc>
          <w:tcPr>
            <w:tcW w:w="967" w:type="dxa"/>
            <w:noWrap w:val="0"/>
            <w:vAlign w:val="center"/>
          </w:tcPr>
          <w:p w14:paraId="68D607EA">
            <w:pPr>
              <w:bidi w:val="0"/>
              <w:ind w:firstLine="210" w:firstLineChars="100"/>
              <w:jc w:val="both"/>
              <w:rPr>
                <w:rFonts w:hint="eastAsia"/>
                <w:lang w:val="en-US" w:eastAsia="zh-CN"/>
              </w:rPr>
            </w:pPr>
            <w:r>
              <w:rPr>
                <w:rFonts w:hint="eastAsia"/>
                <w:lang w:val="en-US" w:eastAsia="zh-CN"/>
              </w:rPr>
              <w:t>10</w:t>
            </w:r>
          </w:p>
        </w:tc>
      </w:tr>
      <w:tr w14:paraId="612F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219439F0">
            <w:pPr>
              <w:ind w:firstLine="210" w:firstLineChars="100"/>
              <w:jc w:val="both"/>
              <w:rPr>
                <w:rFonts w:hint="eastAsia"/>
                <w:vertAlign w:val="baseline"/>
                <w:lang w:val="en-US" w:eastAsia="zh-CN"/>
              </w:rPr>
            </w:pPr>
            <w:r>
              <w:rPr>
                <w:rFonts w:hint="eastAsia"/>
                <w:vertAlign w:val="baseline"/>
                <w:lang w:val="en-US" w:eastAsia="zh-CN"/>
              </w:rPr>
              <w:t>20</w:t>
            </w:r>
          </w:p>
        </w:tc>
        <w:tc>
          <w:tcPr>
            <w:tcW w:w="1405" w:type="dxa"/>
            <w:noWrap w:val="0"/>
            <w:vAlign w:val="center"/>
          </w:tcPr>
          <w:p w14:paraId="1B268334">
            <w:pPr>
              <w:tabs>
                <w:tab w:val="left" w:pos="408"/>
              </w:tabs>
              <w:jc w:val="left"/>
              <w:rPr>
                <w:rFonts w:hint="eastAsia"/>
                <w:vertAlign w:val="baseline"/>
                <w:lang w:eastAsia="zh-CN"/>
              </w:rPr>
            </w:pPr>
            <w:r>
              <w:rPr>
                <w:rFonts w:hint="eastAsia"/>
                <w:vertAlign w:val="baseline"/>
                <w:lang w:eastAsia="zh-CN"/>
              </w:rPr>
              <w:t>室外机柜</w:t>
            </w:r>
          </w:p>
        </w:tc>
        <w:tc>
          <w:tcPr>
            <w:tcW w:w="6183" w:type="dxa"/>
            <w:noWrap w:val="0"/>
            <w:vAlign w:val="top"/>
          </w:tcPr>
          <w:p w14:paraId="4420FB40">
            <w:pPr>
              <w:rPr>
                <w:rFonts w:hint="eastAsia"/>
                <w:vertAlign w:val="baseline"/>
              </w:rPr>
            </w:pPr>
            <w:r>
              <w:rPr>
                <w:rFonts w:hint="eastAsia"/>
                <w:vertAlign w:val="baseline"/>
              </w:rPr>
              <w:t>1. 尺寸不小于540mm（宽）x579mm（高）x358mm（深）(含帽檐)。</w:t>
            </w:r>
          </w:p>
          <w:p w14:paraId="1D761962">
            <w:pPr>
              <w:rPr>
                <w:rFonts w:hint="eastAsia"/>
                <w:vertAlign w:val="baseline"/>
              </w:rPr>
            </w:pPr>
            <w:r>
              <w:rPr>
                <w:rFonts w:hint="eastAsia"/>
                <w:vertAlign w:val="baseline"/>
              </w:rPr>
              <w:t>2. 内含双路220V电源防雷，双路10A空气开关， 3芯插座。</w:t>
            </w:r>
          </w:p>
          <w:p w14:paraId="0BF3403C">
            <w:pPr>
              <w:rPr>
                <w:rFonts w:hint="eastAsia"/>
                <w:vertAlign w:val="baseline"/>
              </w:rPr>
            </w:pPr>
            <w:r>
              <w:rPr>
                <w:rFonts w:hint="eastAsia"/>
                <w:vertAlign w:val="baseline"/>
              </w:rPr>
              <w:t>3. 机柜采用热度锌板制作。</w:t>
            </w:r>
          </w:p>
          <w:p w14:paraId="7D3C4D1A">
            <w:pPr>
              <w:rPr>
                <w:rFonts w:hint="eastAsia"/>
                <w:vertAlign w:val="baseline"/>
              </w:rPr>
            </w:pPr>
            <w:r>
              <w:rPr>
                <w:rFonts w:hint="eastAsia"/>
                <w:vertAlign w:val="baseline"/>
              </w:rPr>
              <w:t>4. 防护等级IP55，保护内部设备不受外界恶劣环境的干扰。</w:t>
            </w:r>
          </w:p>
          <w:p w14:paraId="617B7970">
            <w:pPr>
              <w:rPr>
                <w:rFonts w:hint="eastAsia"/>
                <w:vertAlign w:val="baseline"/>
              </w:rPr>
            </w:pPr>
            <w:r>
              <w:rPr>
                <w:rFonts w:hint="eastAsia"/>
                <w:vertAlign w:val="baseline"/>
              </w:rPr>
              <w:t>5. 采用的是专用户外柜锁，具有良好的防水、防盗性。</w:t>
            </w:r>
          </w:p>
          <w:p w14:paraId="0E002C40">
            <w:pPr>
              <w:rPr>
                <w:rFonts w:hint="eastAsia"/>
                <w:vertAlign w:val="baseline"/>
              </w:rPr>
            </w:pPr>
            <w:r>
              <w:rPr>
                <w:rFonts w:hint="eastAsia"/>
                <w:vertAlign w:val="baseline"/>
              </w:rPr>
              <w:t>6. 机柜底部进出线缆，有效实现防水、防尘。</w:t>
            </w:r>
          </w:p>
          <w:p w14:paraId="5E164127">
            <w:pPr>
              <w:rPr>
                <w:rFonts w:hint="eastAsia"/>
                <w:vertAlign w:val="baseline"/>
              </w:rPr>
            </w:pPr>
            <w:r>
              <w:rPr>
                <w:rFonts w:hint="eastAsia"/>
                <w:vertAlign w:val="baseline"/>
              </w:rPr>
              <w:t>7. 工作温度：温度-30℃~70℃。</w:t>
            </w:r>
          </w:p>
          <w:p w14:paraId="082D95B6">
            <w:pPr>
              <w:rPr>
                <w:rFonts w:hint="eastAsia"/>
                <w:vertAlign w:val="baseline"/>
              </w:rPr>
            </w:pPr>
            <w:r>
              <w:rPr>
                <w:rFonts w:hint="eastAsia"/>
                <w:vertAlign w:val="baseline"/>
              </w:rPr>
              <w:t>8. 工作湿度：湿度5%~95%@40℃，无凝结。</w:t>
            </w:r>
          </w:p>
        </w:tc>
        <w:tc>
          <w:tcPr>
            <w:tcW w:w="850" w:type="dxa"/>
            <w:noWrap w:val="0"/>
            <w:vAlign w:val="center"/>
          </w:tcPr>
          <w:p w14:paraId="5D6C6291">
            <w:pPr>
              <w:jc w:val="center"/>
              <w:rPr>
                <w:rFonts w:hint="eastAsia"/>
              </w:rPr>
            </w:pPr>
            <w:r>
              <w:rPr>
                <w:rFonts w:hint="eastAsia"/>
              </w:rPr>
              <w:t>台</w:t>
            </w:r>
          </w:p>
        </w:tc>
        <w:tc>
          <w:tcPr>
            <w:tcW w:w="967" w:type="dxa"/>
            <w:noWrap w:val="0"/>
            <w:vAlign w:val="center"/>
          </w:tcPr>
          <w:p w14:paraId="57A4DAB0">
            <w:pPr>
              <w:bidi w:val="0"/>
              <w:ind w:firstLine="210" w:firstLineChars="100"/>
              <w:jc w:val="both"/>
              <w:rPr>
                <w:rFonts w:hint="eastAsia"/>
                <w:lang w:val="en-US" w:eastAsia="zh-CN"/>
              </w:rPr>
            </w:pPr>
            <w:r>
              <w:rPr>
                <w:rFonts w:hint="eastAsia"/>
                <w:lang w:val="en-US" w:eastAsia="zh-CN"/>
              </w:rPr>
              <w:t>19</w:t>
            </w:r>
          </w:p>
        </w:tc>
      </w:tr>
      <w:tr w14:paraId="1E5C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1D1C565A">
            <w:pPr>
              <w:ind w:firstLine="210" w:firstLineChars="100"/>
              <w:jc w:val="both"/>
              <w:rPr>
                <w:rFonts w:hint="eastAsia"/>
                <w:vertAlign w:val="baseline"/>
                <w:lang w:val="en-US" w:eastAsia="zh-CN"/>
              </w:rPr>
            </w:pPr>
            <w:r>
              <w:rPr>
                <w:rFonts w:hint="eastAsia"/>
                <w:vertAlign w:val="baseline"/>
                <w:lang w:val="en-US" w:eastAsia="zh-CN"/>
              </w:rPr>
              <w:t>21</w:t>
            </w:r>
          </w:p>
        </w:tc>
        <w:tc>
          <w:tcPr>
            <w:tcW w:w="1405" w:type="dxa"/>
            <w:noWrap w:val="0"/>
            <w:vAlign w:val="center"/>
          </w:tcPr>
          <w:p w14:paraId="675D3A78">
            <w:pPr>
              <w:tabs>
                <w:tab w:val="left" w:pos="408"/>
              </w:tabs>
              <w:jc w:val="left"/>
              <w:rPr>
                <w:rFonts w:hint="eastAsia"/>
                <w:vertAlign w:val="baseline"/>
                <w:lang w:eastAsia="zh-CN"/>
              </w:rPr>
            </w:pPr>
            <w:r>
              <w:rPr>
                <w:rFonts w:hint="eastAsia"/>
                <w:vertAlign w:val="baseline"/>
                <w:lang w:eastAsia="zh-CN"/>
              </w:rPr>
              <w:t>交通综合管控平台软件</w:t>
            </w:r>
          </w:p>
        </w:tc>
        <w:tc>
          <w:tcPr>
            <w:tcW w:w="6183" w:type="dxa"/>
            <w:noWrap w:val="0"/>
            <w:vAlign w:val="top"/>
          </w:tcPr>
          <w:p w14:paraId="6EF03764">
            <w:pPr>
              <w:rPr>
                <w:rFonts w:hint="eastAsia"/>
                <w:vertAlign w:val="baseline"/>
              </w:rPr>
            </w:pPr>
            <w:r>
              <w:rPr>
                <w:rFonts w:hint="eastAsia"/>
                <w:vertAlign w:val="baseline"/>
              </w:rPr>
              <w:t>对现有平台视频设备的接入通道数进行授权扩容。</w:t>
            </w:r>
          </w:p>
        </w:tc>
        <w:tc>
          <w:tcPr>
            <w:tcW w:w="850" w:type="dxa"/>
            <w:noWrap w:val="0"/>
            <w:vAlign w:val="center"/>
          </w:tcPr>
          <w:p w14:paraId="2BB02F6B">
            <w:pPr>
              <w:jc w:val="center"/>
              <w:rPr>
                <w:rFonts w:hint="eastAsia"/>
              </w:rPr>
            </w:pPr>
            <w:r>
              <w:rPr>
                <w:rFonts w:hint="eastAsia"/>
              </w:rPr>
              <w:t>路</w:t>
            </w:r>
          </w:p>
        </w:tc>
        <w:tc>
          <w:tcPr>
            <w:tcW w:w="967" w:type="dxa"/>
            <w:noWrap w:val="0"/>
            <w:vAlign w:val="center"/>
          </w:tcPr>
          <w:p w14:paraId="217EA619">
            <w:pPr>
              <w:bidi w:val="0"/>
              <w:ind w:firstLine="210" w:firstLineChars="100"/>
              <w:jc w:val="both"/>
              <w:rPr>
                <w:rFonts w:hint="eastAsia"/>
                <w:lang w:val="en-US" w:eastAsia="zh-CN"/>
              </w:rPr>
            </w:pPr>
            <w:r>
              <w:rPr>
                <w:rFonts w:hint="eastAsia"/>
                <w:lang w:val="en-US" w:eastAsia="zh-CN"/>
              </w:rPr>
              <w:t>100</w:t>
            </w:r>
          </w:p>
        </w:tc>
      </w:tr>
      <w:tr w14:paraId="3429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0798AFC4">
            <w:pPr>
              <w:ind w:firstLine="210" w:firstLineChars="100"/>
              <w:jc w:val="both"/>
              <w:rPr>
                <w:rFonts w:hint="eastAsia"/>
                <w:vertAlign w:val="baseline"/>
                <w:lang w:val="en-US" w:eastAsia="zh-CN"/>
              </w:rPr>
            </w:pPr>
            <w:r>
              <w:rPr>
                <w:rFonts w:hint="eastAsia"/>
                <w:vertAlign w:val="baseline"/>
                <w:lang w:val="en-US" w:eastAsia="zh-CN"/>
              </w:rPr>
              <w:t>22</w:t>
            </w:r>
          </w:p>
        </w:tc>
        <w:tc>
          <w:tcPr>
            <w:tcW w:w="1405" w:type="dxa"/>
            <w:noWrap w:val="0"/>
            <w:vAlign w:val="center"/>
          </w:tcPr>
          <w:p w14:paraId="484A7C6E">
            <w:pPr>
              <w:tabs>
                <w:tab w:val="left" w:pos="408"/>
              </w:tabs>
              <w:jc w:val="left"/>
              <w:rPr>
                <w:rFonts w:hint="eastAsia"/>
                <w:vertAlign w:val="baseline"/>
                <w:lang w:eastAsia="zh-CN"/>
              </w:rPr>
            </w:pPr>
            <w:r>
              <w:rPr>
                <w:rFonts w:hint="eastAsia"/>
                <w:vertAlign w:val="baseline"/>
                <w:lang w:eastAsia="zh-CN"/>
              </w:rPr>
              <w:t>交通综合管控平台软件</w:t>
            </w:r>
          </w:p>
        </w:tc>
        <w:tc>
          <w:tcPr>
            <w:tcW w:w="6183" w:type="dxa"/>
            <w:noWrap w:val="0"/>
            <w:vAlign w:val="top"/>
          </w:tcPr>
          <w:p w14:paraId="6B303391">
            <w:pPr>
              <w:rPr>
                <w:rFonts w:hint="eastAsia"/>
                <w:vertAlign w:val="baseline"/>
              </w:rPr>
            </w:pPr>
            <w:r>
              <w:rPr>
                <w:rFonts w:hint="eastAsia"/>
                <w:vertAlign w:val="baseline"/>
              </w:rPr>
              <w:t>对现有平台卡口、电警、违停球设备的接入车道数进行授权扩容。</w:t>
            </w:r>
          </w:p>
        </w:tc>
        <w:tc>
          <w:tcPr>
            <w:tcW w:w="850" w:type="dxa"/>
            <w:noWrap w:val="0"/>
            <w:vAlign w:val="center"/>
          </w:tcPr>
          <w:p w14:paraId="0F5B92C9">
            <w:pPr>
              <w:jc w:val="center"/>
              <w:rPr>
                <w:rFonts w:hint="eastAsia"/>
              </w:rPr>
            </w:pPr>
            <w:r>
              <w:rPr>
                <w:rFonts w:hint="eastAsia"/>
              </w:rPr>
              <w:t>路</w:t>
            </w:r>
          </w:p>
        </w:tc>
        <w:tc>
          <w:tcPr>
            <w:tcW w:w="967" w:type="dxa"/>
            <w:noWrap w:val="0"/>
            <w:vAlign w:val="center"/>
          </w:tcPr>
          <w:p w14:paraId="297FB0DF">
            <w:pPr>
              <w:bidi w:val="0"/>
              <w:ind w:firstLine="210" w:firstLineChars="100"/>
              <w:jc w:val="both"/>
              <w:rPr>
                <w:rFonts w:hint="eastAsia"/>
                <w:lang w:val="en-US" w:eastAsia="zh-CN"/>
              </w:rPr>
            </w:pPr>
            <w:r>
              <w:rPr>
                <w:rFonts w:hint="eastAsia"/>
                <w:lang w:val="en-US" w:eastAsia="zh-CN"/>
              </w:rPr>
              <w:t>200</w:t>
            </w:r>
          </w:p>
        </w:tc>
      </w:tr>
      <w:tr w14:paraId="1E8C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304E0D44">
            <w:pPr>
              <w:ind w:firstLine="210" w:firstLineChars="100"/>
              <w:jc w:val="both"/>
              <w:rPr>
                <w:rFonts w:hint="eastAsia"/>
                <w:vertAlign w:val="baseline"/>
                <w:lang w:val="en-US" w:eastAsia="zh-CN"/>
              </w:rPr>
            </w:pPr>
            <w:r>
              <w:rPr>
                <w:rFonts w:hint="eastAsia"/>
                <w:vertAlign w:val="baseline"/>
                <w:lang w:val="en-US" w:eastAsia="zh-CN"/>
              </w:rPr>
              <w:t>23</w:t>
            </w:r>
          </w:p>
        </w:tc>
        <w:tc>
          <w:tcPr>
            <w:tcW w:w="1405" w:type="dxa"/>
            <w:noWrap w:val="0"/>
            <w:vAlign w:val="center"/>
          </w:tcPr>
          <w:p w14:paraId="407CBE5D">
            <w:pPr>
              <w:tabs>
                <w:tab w:val="left" w:pos="408"/>
              </w:tabs>
              <w:jc w:val="left"/>
              <w:rPr>
                <w:rFonts w:hint="eastAsia"/>
                <w:vertAlign w:val="baseline"/>
                <w:lang w:eastAsia="zh-CN"/>
              </w:rPr>
            </w:pPr>
            <w:r>
              <w:rPr>
                <w:rFonts w:hint="eastAsia"/>
                <w:vertAlign w:val="baseline"/>
                <w:lang w:eastAsia="zh-CN"/>
              </w:rPr>
              <w:t>交通信号控制联网软件</w:t>
            </w:r>
          </w:p>
        </w:tc>
        <w:tc>
          <w:tcPr>
            <w:tcW w:w="6183" w:type="dxa"/>
            <w:noWrap w:val="0"/>
            <w:vAlign w:val="top"/>
          </w:tcPr>
          <w:p w14:paraId="77512BD2">
            <w:pPr>
              <w:rPr>
                <w:rFonts w:hint="eastAsia"/>
                <w:vertAlign w:val="baseline"/>
              </w:rPr>
            </w:pPr>
            <w:r>
              <w:rPr>
                <w:rFonts w:hint="eastAsia"/>
                <w:vertAlign w:val="baseline"/>
              </w:rPr>
              <w:t>对现有平台信号机接入的数量进行授权扩容。</w:t>
            </w:r>
          </w:p>
        </w:tc>
        <w:tc>
          <w:tcPr>
            <w:tcW w:w="850" w:type="dxa"/>
            <w:noWrap w:val="0"/>
            <w:vAlign w:val="center"/>
          </w:tcPr>
          <w:p w14:paraId="750B604B">
            <w:pPr>
              <w:jc w:val="center"/>
              <w:rPr>
                <w:rFonts w:hint="eastAsia"/>
              </w:rPr>
            </w:pPr>
            <w:r>
              <w:rPr>
                <w:rFonts w:hint="eastAsia"/>
              </w:rPr>
              <w:t>台</w:t>
            </w:r>
          </w:p>
        </w:tc>
        <w:tc>
          <w:tcPr>
            <w:tcW w:w="967" w:type="dxa"/>
            <w:noWrap w:val="0"/>
            <w:vAlign w:val="center"/>
          </w:tcPr>
          <w:p w14:paraId="02BBD285">
            <w:pPr>
              <w:bidi w:val="0"/>
              <w:ind w:firstLine="210" w:firstLineChars="100"/>
              <w:jc w:val="both"/>
              <w:rPr>
                <w:rFonts w:hint="eastAsia"/>
                <w:lang w:val="en-US" w:eastAsia="zh-CN"/>
              </w:rPr>
            </w:pPr>
            <w:r>
              <w:rPr>
                <w:rFonts w:hint="eastAsia"/>
                <w:lang w:val="en-US" w:eastAsia="zh-CN"/>
              </w:rPr>
              <w:t>5</w:t>
            </w:r>
          </w:p>
        </w:tc>
      </w:tr>
      <w:tr w14:paraId="061C2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6BE0C557">
            <w:pPr>
              <w:ind w:firstLine="210" w:firstLineChars="100"/>
              <w:jc w:val="both"/>
              <w:rPr>
                <w:rFonts w:hint="eastAsia"/>
                <w:vertAlign w:val="baseline"/>
                <w:lang w:val="en-US" w:eastAsia="zh-CN"/>
              </w:rPr>
            </w:pPr>
            <w:r>
              <w:rPr>
                <w:rFonts w:hint="eastAsia"/>
                <w:vertAlign w:val="baseline"/>
                <w:lang w:val="en-US" w:eastAsia="zh-CN"/>
              </w:rPr>
              <w:t>24</w:t>
            </w:r>
          </w:p>
        </w:tc>
        <w:tc>
          <w:tcPr>
            <w:tcW w:w="1405" w:type="dxa"/>
            <w:noWrap w:val="0"/>
            <w:vAlign w:val="center"/>
          </w:tcPr>
          <w:p w14:paraId="102BE90F">
            <w:pPr>
              <w:tabs>
                <w:tab w:val="left" w:pos="408"/>
              </w:tabs>
              <w:jc w:val="left"/>
              <w:rPr>
                <w:rFonts w:hint="eastAsia"/>
                <w:vertAlign w:val="baseline"/>
                <w:lang w:eastAsia="zh-CN"/>
              </w:rPr>
            </w:pPr>
            <w:r>
              <w:rPr>
                <w:rFonts w:hint="eastAsia"/>
                <w:vertAlign w:val="baseline"/>
                <w:lang w:eastAsia="zh-CN"/>
              </w:rPr>
              <w:t>服务器</w:t>
            </w:r>
          </w:p>
        </w:tc>
        <w:tc>
          <w:tcPr>
            <w:tcW w:w="6183" w:type="dxa"/>
            <w:noWrap w:val="0"/>
            <w:vAlign w:val="top"/>
          </w:tcPr>
          <w:p w14:paraId="6258DD98">
            <w:pPr>
              <w:rPr>
                <w:rFonts w:hint="eastAsia"/>
                <w:vertAlign w:val="baseline"/>
              </w:rPr>
            </w:pPr>
            <w:r>
              <w:rPr>
                <w:rFonts w:hint="eastAsia"/>
                <w:vertAlign w:val="baseline"/>
              </w:rPr>
              <w:t>1. 标准机架式服务器。</w:t>
            </w:r>
          </w:p>
          <w:p w14:paraId="107A184F">
            <w:pPr>
              <w:rPr>
                <w:rFonts w:hint="eastAsia"/>
                <w:vertAlign w:val="baseline"/>
              </w:rPr>
            </w:pPr>
            <w:r>
              <w:rPr>
                <w:rFonts w:hint="eastAsia"/>
                <w:vertAlign w:val="baseline"/>
              </w:rPr>
              <w:t>2. CPU：配置≥1颗 C86架构HYGON 5380处理器，单处理器物理核心数≥16核。</w:t>
            </w:r>
          </w:p>
          <w:p w14:paraId="082A59C9">
            <w:pPr>
              <w:rPr>
                <w:rFonts w:hint="eastAsia"/>
                <w:vertAlign w:val="baseline"/>
              </w:rPr>
            </w:pPr>
            <w:r>
              <w:rPr>
                <w:rFonts w:hint="eastAsia"/>
                <w:vertAlign w:val="baseline"/>
              </w:rPr>
              <w:t>3. 内存：配置≥64G DDR4，16根内存插槽，最大支持扩展至1TB内存。</w:t>
            </w:r>
          </w:p>
          <w:p w14:paraId="735DE668">
            <w:pPr>
              <w:rPr>
                <w:rFonts w:hint="eastAsia"/>
                <w:vertAlign w:val="baseline"/>
              </w:rPr>
            </w:pPr>
            <w:r>
              <w:rPr>
                <w:rFonts w:hint="eastAsia"/>
                <w:vertAlign w:val="baseline"/>
              </w:rPr>
              <w:t>4. 硬盘：配置≥2块960G SSD硬盘。</w:t>
            </w:r>
          </w:p>
          <w:p w14:paraId="636CB0AC">
            <w:pPr>
              <w:rPr>
                <w:rFonts w:hint="eastAsia"/>
                <w:vertAlign w:val="baseline"/>
              </w:rPr>
            </w:pPr>
            <w:r>
              <w:rPr>
                <w:rFonts w:hint="eastAsia"/>
                <w:vertAlign w:val="baseline"/>
              </w:rPr>
              <w:t>5. 阵列卡：配置SAS_HBA卡（支持RAID 0/1/10）。</w:t>
            </w:r>
          </w:p>
          <w:p w14:paraId="7A7A0545">
            <w:pPr>
              <w:rPr>
                <w:rFonts w:hint="eastAsia"/>
                <w:vertAlign w:val="baseline"/>
              </w:rPr>
            </w:pPr>
            <w:r>
              <w:rPr>
                <w:rFonts w:hint="eastAsia"/>
                <w:vertAlign w:val="baseline"/>
              </w:rPr>
              <w:t>6. 网口：≥2个千兆电口，。</w:t>
            </w:r>
          </w:p>
          <w:p w14:paraId="4D9680F7">
            <w:pPr>
              <w:rPr>
                <w:rFonts w:hint="eastAsia"/>
                <w:vertAlign w:val="baseline"/>
              </w:rPr>
            </w:pPr>
            <w:r>
              <w:rPr>
                <w:rFonts w:hint="eastAsia"/>
                <w:vertAlign w:val="baseline"/>
              </w:rPr>
              <w:t>7. 其他接口：千兆RJ-45管理接口， USB 3.0接口，VGA口。</w:t>
            </w:r>
          </w:p>
          <w:p w14:paraId="2EB8BA24">
            <w:pPr>
              <w:rPr>
                <w:rFonts w:hint="eastAsia"/>
                <w:vertAlign w:val="baseline"/>
              </w:rPr>
            </w:pPr>
            <w:r>
              <w:rPr>
                <w:rFonts w:hint="eastAsia"/>
                <w:vertAlign w:val="baseline"/>
              </w:rPr>
              <w:t>8. 电源：配置550W（1+1）高效铂金CRPS冗余电源。</w:t>
            </w:r>
          </w:p>
        </w:tc>
        <w:tc>
          <w:tcPr>
            <w:tcW w:w="850" w:type="dxa"/>
            <w:noWrap w:val="0"/>
            <w:vAlign w:val="center"/>
          </w:tcPr>
          <w:p w14:paraId="04823A04">
            <w:pPr>
              <w:jc w:val="center"/>
              <w:rPr>
                <w:rFonts w:hint="eastAsia"/>
              </w:rPr>
            </w:pPr>
            <w:r>
              <w:rPr>
                <w:rFonts w:hint="eastAsia"/>
              </w:rPr>
              <w:t>台</w:t>
            </w:r>
          </w:p>
        </w:tc>
        <w:tc>
          <w:tcPr>
            <w:tcW w:w="967" w:type="dxa"/>
            <w:noWrap w:val="0"/>
            <w:vAlign w:val="center"/>
          </w:tcPr>
          <w:p w14:paraId="2B3A2354">
            <w:pPr>
              <w:bidi w:val="0"/>
              <w:ind w:firstLine="210" w:firstLineChars="100"/>
              <w:jc w:val="both"/>
              <w:rPr>
                <w:rFonts w:hint="eastAsia"/>
                <w:lang w:val="en-US" w:eastAsia="zh-CN"/>
              </w:rPr>
            </w:pPr>
            <w:r>
              <w:rPr>
                <w:rFonts w:hint="eastAsia"/>
                <w:lang w:val="en-US" w:eastAsia="zh-CN"/>
              </w:rPr>
              <w:t>1</w:t>
            </w:r>
          </w:p>
        </w:tc>
      </w:tr>
      <w:tr w14:paraId="7102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496E59EF">
            <w:pPr>
              <w:ind w:firstLine="210" w:firstLineChars="100"/>
              <w:jc w:val="both"/>
              <w:rPr>
                <w:rFonts w:hint="eastAsia"/>
                <w:vertAlign w:val="baseline"/>
                <w:lang w:val="en-US" w:eastAsia="zh-CN"/>
              </w:rPr>
            </w:pPr>
            <w:r>
              <w:rPr>
                <w:rFonts w:hint="eastAsia"/>
                <w:vertAlign w:val="baseline"/>
                <w:lang w:val="en-US" w:eastAsia="zh-CN"/>
              </w:rPr>
              <w:t>25</w:t>
            </w:r>
          </w:p>
        </w:tc>
        <w:tc>
          <w:tcPr>
            <w:tcW w:w="1405" w:type="dxa"/>
            <w:noWrap w:val="0"/>
            <w:vAlign w:val="center"/>
          </w:tcPr>
          <w:p w14:paraId="11936FC2">
            <w:pPr>
              <w:tabs>
                <w:tab w:val="left" w:pos="408"/>
              </w:tabs>
              <w:jc w:val="left"/>
              <w:rPr>
                <w:rFonts w:hint="eastAsia"/>
                <w:vertAlign w:val="baseline"/>
                <w:lang w:eastAsia="zh-CN"/>
              </w:rPr>
            </w:pPr>
            <w:r>
              <w:rPr>
                <w:rFonts w:hint="eastAsia"/>
                <w:vertAlign w:val="baseline"/>
                <w:lang w:eastAsia="zh-CN"/>
              </w:rPr>
              <w:t>网络存储设备</w:t>
            </w:r>
          </w:p>
        </w:tc>
        <w:tc>
          <w:tcPr>
            <w:tcW w:w="6183" w:type="dxa"/>
            <w:noWrap w:val="0"/>
            <w:vAlign w:val="top"/>
          </w:tcPr>
          <w:p w14:paraId="23B76E09">
            <w:pPr>
              <w:rPr>
                <w:rFonts w:hint="eastAsia"/>
                <w:vertAlign w:val="baseline"/>
              </w:rPr>
            </w:pPr>
            <w:r>
              <w:rPr>
                <w:rFonts w:hint="eastAsia"/>
                <w:vertAlign w:val="baseline"/>
              </w:rPr>
              <w:t>1. 设备配置：≥1颗64位多核处理器，≥8GB内存，内存支持扩展到≥256GB系统内存。</w:t>
            </w:r>
          </w:p>
          <w:p w14:paraId="429B000D">
            <w:pPr>
              <w:rPr>
                <w:rFonts w:hint="eastAsia"/>
                <w:vertAlign w:val="baseline"/>
              </w:rPr>
            </w:pPr>
            <w:r>
              <w:rPr>
                <w:rFonts w:hint="eastAsia"/>
                <w:vertAlign w:val="baseline"/>
              </w:rPr>
              <w:t>2. 系统盘：1×240GB SSD。</w:t>
            </w:r>
          </w:p>
          <w:p w14:paraId="1C43BCEB">
            <w:pPr>
              <w:rPr>
                <w:rFonts w:hint="eastAsia"/>
                <w:vertAlign w:val="baseline"/>
              </w:rPr>
            </w:pPr>
            <w:r>
              <w:rPr>
                <w:rFonts w:hint="eastAsia"/>
                <w:vertAlign w:val="baseline"/>
              </w:rPr>
              <w:t xml:space="preserve">3. 存储接口：≥48个SATA接口，支持硬盘热插拔，内置48块6TB硬盘。 </w:t>
            </w:r>
          </w:p>
          <w:p w14:paraId="7D5B60ED">
            <w:pPr>
              <w:rPr>
                <w:rFonts w:hint="eastAsia"/>
                <w:vertAlign w:val="baseline"/>
              </w:rPr>
            </w:pPr>
            <w:r>
              <w:rPr>
                <w:rFonts w:hint="eastAsia"/>
                <w:vertAlign w:val="baseline"/>
              </w:rPr>
              <w:t>4. 网络接口：≥4个2.5G数据网口，≥1个千兆管理口</w:t>
            </w:r>
          </w:p>
          <w:p w14:paraId="5750E312">
            <w:pPr>
              <w:rPr>
                <w:rFonts w:hint="eastAsia"/>
                <w:vertAlign w:val="baseline"/>
              </w:rPr>
            </w:pPr>
            <w:r>
              <w:rPr>
                <w:rFonts w:hint="eastAsia"/>
                <w:vertAlign w:val="baseline"/>
              </w:rPr>
              <w:t>5. 其他接口：1×COM，2×USB2.0，2×USB3.0，1×VGA，1×HDMI。</w:t>
            </w:r>
          </w:p>
          <w:p w14:paraId="2EE4D942">
            <w:pPr>
              <w:rPr>
                <w:rFonts w:hint="eastAsia"/>
                <w:vertAlign w:val="baseline"/>
              </w:rPr>
            </w:pPr>
            <w:r>
              <w:rPr>
                <w:rFonts w:hint="eastAsia"/>
                <w:vertAlign w:val="baseline"/>
              </w:rPr>
              <w:t>6. 整机电源：1200W，1+1冗余电源</w:t>
            </w:r>
          </w:p>
          <w:p w14:paraId="5356A088">
            <w:pPr>
              <w:rPr>
                <w:rFonts w:hint="eastAsia"/>
                <w:vertAlign w:val="baseline"/>
              </w:rPr>
            </w:pPr>
            <w:r>
              <w:rPr>
                <w:rFonts w:hint="eastAsia"/>
                <w:vertAlign w:val="baseline"/>
              </w:rPr>
              <w:t>7. 支持视音频、图片、智能数据流进行混合直存，无须存储服务器和图片服务器的参与，平台服务器宕机时，存储业务正常。</w:t>
            </w:r>
          </w:p>
          <w:p w14:paraId="7D418FEC">
            <w:pPr>
              <w:rPr>
                <w:rFonts w:hint="eastAsia"/>
                <w:vertAlign w:val="baseline"/>
              </w:rPr>
            </w:pPr>
            <w:r>
              <w:rPr>
                <w:rFonts w:hint="eastAsia"/>
                <w:vertAlign w:val="baseline"/>
              </w:rPr>
              <w:t>8. 支持ONVIF、GB/T 28181、RTSP等标准协议</w:t>
            </w:r>
          </w:p>
          <w:p w14:paraId="1884E8FE">
            <w:pPr>
              <w:rPr>
                <w:rFonts w:hint="eastAsia"/>
                <w:vertAlign w:val="baseline"/>
              </w:rPr>
            </w:pPr>
            <w:r>
              <w:rPr>
                <w:rFonts w:hint="eastAsia"/>
                <w:vertAlign w:val="baseline"/>
              </w:rPr>
              <w:t>9. 支持VRAID、RAID0、1、5、6、10等多种RAID模式。支持RAID降级可读写(VRAID)，支持全局热备(RAID0、1、5、6、10)，多重保护数据安全。</w:t>
            </w:r>
          </w:p>
          <w:p w14:paraId="752340CC">
            <w:pPr>
              <w:rPr>
                <w:rFonts w:hint="eastAsia"/>
                <w:vertAlign w:val="baseline"/>
              </w:rPr>
            </w:pPr>
            <w:r>
              <w:rPr>
                <w:rFonts w:hint="eastAsia"/>
                <w:vertAlign w:val="baseline"/>
              </w:rPr>
              <w:t>10. 设备支持硬盘的多级工作模式，包括性能模式、空闲模式（A\B\C，A：硬盘短时空闲，可以正常响应IO；B：较多空闲，磁头不再移动，硬盘满转；C:硬盘完全空闲，磁头不再移动，硬盘降速）、休眠模式（硬盘不再旋转，新下发IO需要唤醒）</w:t>
            </w:r>
          </w:p>
          <w:p w14:paraId="3A97FFF6">
            <w:pPr>
              <w:rPr>
                <w:rFonts w:hint="eastAsia"/>
                <w:vertAlign w:val="baseline"/>
              </w:rPr>
            </w:pPr>
            <w:r>
              <w:rPr>
                <w:rFonts w:hint="eastAsia"/>
                <w:vertAlign w:val="baseline"/>
              </w:rPr>
              <w:t>11. BMC支持复杂密码，设备首次使用默认密码登录BMC时，提示修改密码，并且需要强制修改完密码后重新登陆，否则无法进入BMC web。</w:t>
            </w:r>
          </w:p>
          <w:p w14:paraId="20AA800D">
            <w:pPr>
              <w:rPr>
                <w:rFonts w:hint="eastAsia"/>
                <w:vertAlign w:val="baseline"/>
              </w:rPr>
            </w:pPr>
            <w:r>
              <w:rPr>
                <w:rFonts w:hint="eastAsia"/>
                <w:vertAlign w:val="baseline"/>
              </w:rPr>
              <w:t>12. 设备具备1个定位灯、1个电源灯、1个设备报警灯、1个就绪灯、1个网络状态灯、1个系统盘状态灯、1个硬盘状态灯，机箱具备防尘滤网，采用双立柱防震设计。设备左右侧面各2个抬手，具备前面板抽拉标签卡。</w:t>
            </w:r>
          </w:p>
        </w:tc>
        <w:tc>
          <w:tcPr>
            <w:tcW w:w="850" w:type="dxa"/>
            <w:noWrap w:val="0"/>
            <w:vAlign w:val="center"/>
          </w:tcPr>
          <w:p w14:paraId="63366D60">
            <w:pPr>
              <w:jc w:val="center"/>
              <w:rPr>
                <w:rFonts w:hint="eastAsia"/>
              </w:rPr>
            </w:pPr>
            <w:r>
              <w:rPr>
                <w:rFonts w:hint="eastAsia"/>
              </w:rPr>
              <w:t>台</w:t>
            </w:r>
          </w:p>
        </w:tc>
        <w:tc>
          <w:tcPr>
            <w:tcW w:w="967" w:type="dxa"/>
            <w:noWrap w:val="0"/>
            <w:vAlign w:val="center"/>
          </w:tcPr>
          <w:p w14:paraId="3B6CEEE2">
            <w:pPr>
              <w:bidi w:val="0"/>
              <w:ind w:firstLine="210" w:firstLineChars="100"/>
              <w:jc w:val="both"/>
              <w:rPr>
                <w:rFonts w:hint="eastAsia"/>
                <w:lang w:val="en-US" w:eastAsia="zh-CN"/>
              </w:rPr>
            </w:pPr>
            <w:r>
              <w:rPr>
                <w:rFonts w:hint="eastAsia"/>
                <w:lang w:val="en-US" w:eastAsia="zh-CN"/>
              </w:rPr>
              <w:t>2</w:t>
            </w:r>
          </w:p>
        </w:tc>
      </w:tr>
      <w:tr w14:paraId="4277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2A19FCD7">
            <w:pPr>
              <w:ind w:firstLine="210" w:firstLineChars="100"/>
              <w:jc w:val="both"/>
              <w:rPr>
                <w:rFonts w:hint="eastAsia"/>
                <w:vertAlign w:val="baseline"/>
                <w:lang w:val="en-US" w:eastAsia="zh-CN"/>
              </w:rPr>
            </w:pPr>
            <w:r>
              <w:rPr>
                <w:rFonts w:hint="eastAsia"/>
                <w:vertAlign w:val="baseline"/>
                <w:lang w:val="en-US" w:eastAsia="zh-CN"/>
              </w:rPr>
              <w:t>26</w:t>
            </w:r>
          </w:p>
        </w:tc>
        <w:tc>
          <w:tcPr>
            <w:tcW w:w="1405" w:type="dxa"/>
            <w:noWrap w:val="0"/>
            <w:vAlign w:val="center"/>
          </w:tcPr>
          <w:p w14:paraId="28C921BE">
            <w:pPr>
              <w:tabs>
                <w:tab w:val="left" w:pos="408"/>
              </w:tabs>
              <w:jc w:val="left"/>
              <w:rPr>
                <w:rFonts w:hint="eastAsia"/>
                <w:vertAlign w:val="baseline"/>
                <w:lang w:eastAsia="zh-CN"/>
              </w:rPr>
            </w:pPr>
            <w:r>
              <w:rPr>
                <w:rFonts w:hint="eastAsia"/>
                <w:vertAlign w:val="baseline"/>
                <w:lang w:eastAsia="zh-CN"/>
              </w:rPr>
              <w:t>千兆交换机</w:t>
            </w:r>
          </w:p>
        </w:tc>
        <w:tc>
          <w:tcPr>
            <w:tcW w:w="6183" w:type="dxa"/>
            <w:noWrap w:val="0"/>
            <w:vAlign w:val="top"/>
          </w:tcPr>
          <w:p w14:paraId="6DA88384">
            <w:pPr>
              <w:rPr>
                <w:rFonts w:hint="eastAsia"/>
                <w:vertAlign w:val="baseline"/>
              </w:rPr>
            </w:pPr>
            <w:r>
              <w:rPr>
                <w:rFonts w:hint="eastAsia"/>
                <w:vertAlign w:val="baseline"/>
              </w:rPr>
              <w:t>1. 配置：可用千兆电接口数量≥24，复用的千兆光口数量≥8，非复用万兆光接口数量≥4，支持1个扩展槽位，支持40G（QSFP+）端口。</w:t>
            </w:r>
          </w:p>
          <w:p w14:paraId="71111013">
            <w:pPr>
              <w:rPr>
                <w:rFonts w:hint="eastAsia"/>
                <w:vertAlign w:val="baseline"/>
              </w:rPr>
            </w:pPr>
            <w:r>
              <w:rPr>
                <w:rFonts w:hint="eastAsia"/>
                <w:vertAlign w:val="baseline"/>
              </w:rPr>
              <w:t>2. 支持独立的console管理串口，≥1个带外管理口。</w:t>
            </w:r>
          </w:p>
          <w:p w14:paraId="09C88D37">
            <w:pPr>
              <w:rPr>
                <w:rFonts w:hint="eastAsia"/>
                <w:vertAlign w:val="baseline"/>
              </w:rPr>
            </w:pPr>
            <w:r>
              <w:rPr>
                <w:rFonts w:hint="eastAsia"/>
                <w:vertAlign w:val="baseline"/>
              </w:rPr>
              <w:t>3. 支持USB拷贝文件、MicroUSB登陆设备功能。</w:t>
            </w:r>
          </w:p>
          <w:p w14:paraId="3D52F66C">
            <w:pPr>
              <w:rPr>
                <w:rFonts w:hint="eastAsia"/>
                <w:vertAlign w:val="baseline"/>
              </w:rPr>
            </w:pPr>
            <w:r>
              <w:rPr>
                <w:rFonts w:hint="eastAsia"/>
                <w:vertAlign w:val="baseline"/>
              </w:rPr>
              <w:t>4. 支持模块化电源数量≥2，模块化风扇数量≥2。</w:t>
            </w:r>
          </w:p>
          <w:p w14:paraId="36AC4BEC">
            <w:pPr>
              <w:rPr>
                <w:rFonts w:hint="eastAsia"/>
                <w:vertAlign w:val="baseline"/>
              </w:rPr>
            </w:pPr>
            <w:r>
              <w:rPr>
                <w:rFonts w:hint="eastAsia"/>
                <w:vertAlign w:val="baseline"/>
              </w:rPr>
              <w:t>5. 交换容量：756Gbps/7.56Tbps。</w:t>
            </w:r>
          </w:p>
          <w:p w14:paraId="0A45AE3E">
            <w:pPr>
              <w:rPr>
                <w:rFonts w:hint="eastAsia"/>
                <w:vertAlign w:val="baseline"/>
              </w:rPr>
            </w:pPr>
            <w:r>
              <w:rPr>
                <w:rFonts w:hint="eastAsia"/>
                <w:vertAlign w:val="baseline"/>
              </w:rPr>
              <w:t>6. 转发性能：222Mpps/396Mpps。</w:t>
            </w:r>
          </w:p>
          <w:p w14:paraId="47ECCD7F">
            <w:pPr>
              <w:rPr>
                <w:rFonts w:hint="eastAsia"/>
                <w:vertAlign w:val="baseline"/>
              </w:rPr>
            </w:pPr>
            <w:r>
              <w:rPr>
                <w:rFonts w:hint="eastAsia"/>
                <w:vertAlign w:val="baseline"/>
              </w:rPr>
              <w:t>7. 设备内存容量≥2048Mbytes，端口平均转发时延≤3us。</w:t>
            </w:r>
          </w:p>
          <w:p w14:paraId="686613FB">
            <w:pPr>
              <w:rPr>
                <w:rFonts w:hint="eastAsia"/>
                <w:vertAlign w:val="baseline"/>
              </w:rPr>
            </w:pPr>
            <w:r>
              <w:rPr>
                <w:rFonts w:hint="eastAsia"/>
                <w:vertAlign w:val="baseline"/>
              </w:rPr>
              <w:t>8. 支持IPv4 ACL表入方向≥2K条+出方向≥512条。</w:t>
            </w:r>
          </w:p>
          <w:p w14:paraId="4096C66D">
            <w:pPr>
              <w:rPr>
                <w:rFonts w:hint="eastAsia"/>
                <w:vertAlign w:val="baseline"/>
              </w:rPr>
            </w:pPr>
            <w:r>
              <w:rPr>
                <w:rFonts w:hint="eastAsia"/>
                <w:vertAlign w:val="baseline"/>
              </w:rPr>
              <w:t>9. MAC地址表≥64K，ARP表≥32K，端口MAC地址缓存能力≥2048个。</w:t>
            </w:r>
          </w:p>
          <w:p w14:paraId="254A2E64">
            <w:pPr>
              <w:rPr>
                <w:rFonts w:hint="eastAsia"/>
                <w:vertAlign w:val="baseline"/>
              </w:rPr>
            </w:pPr>
            <w:r>
              <w:rPr>
                <w:rFonts w:hint="eastAsia"/>
                <w:vertAlign w:val="baseline"/>
              </w:rPr>
              <w:t>10. 支持802.3az（EEE）能效以太网标准。</w:t>
            </w:r>
          </w:p>
          <w:p w14:paraId="6752D3F5">
            <w:pPr>
              <w:rPr>
                <w:rFonts w:hint="eastAsia"/>
                <w:vertAlign w:val="baseline"/>
              </w:rPr>
            </w:pPr>
            <w:r>
              <w:rPr>
                <w:rFonts w:hint="eastAsia"/>
                <w:vertAlign w:val="baseline"/>
              </w:rPr>
              <w:t>11. 支持4094个VLAN功能。</w:t>
            </w:r>
          </w:p>
          <w:p w14:paraId="5A874285">
            <w:pPr>
              <w:rPr>
                <w:rFonts w:hint="eastAsia"/>
                <w:vertAlign w:val="baseline"/>
              </w:rPr>
            </w:pPr>
            <w:r>
              <w:rPr>
                <w:rFonts w:hint="eastAsia"/>
                <w:vertAlign w:val="baseline"/>
              </w:rPr>
              <w:t>12. 支持STP/RSTP/MSTP/PVST，支持ERPS/RRPP/smartlink并且收敛时间均在50ms之内。</w:t>
            </w:r>
          </w:p>
          <w:p w14:paraId="4971496F">
            <w:pPr>
              <w:rPr>
                <w:rFonts w:hint="eastAsia"/>
                <w:vertAlign w:val="baseline"/>
              </w:rPr>
            </w:pPr>
            <w:r>
              <w:rPr>
                <w:rFonts w:hint="eastAsia"/>
                <w:vertAlign w:val="baseline"/>
              </w:rPr>
              <w:t>13. 支持IPv4/IPv6组播功能，支持IPv4 IGMP snooping、IPv6 MLD snooping功能。</w:t>
            </w:r>
          </w:p>
          <w:p w14:paraId="69A623D0">
            <w:pPr>
              <w:rPr>
                <w:rFonts w:hint="eastAsia"/>
                <w:vertAlign w:val="baseline"/>
              </w:rPr>
            </w:pPr>
            <w:r>
              <w:rPr>
                <w:rFonts w:hint="eastAsia"/>
                <w:vertAlign w:val="baseline"/>
              </w:rPr>
              <w:t>14. 支持802.1X、Portal、Triple认证功能。</w:t>
            </w:r>
          </w:p>
          <w:p w14:paraId="34689071">
            <w:pPr>
              <w:rPr>
                <w:rFonts w:hint="eastAsia"/>
                <w:vertAlign w:val="baseline"/>
              </w:rPr>
            </w:pPr>
            <w:r>
              <w:rPr>
                <w:rFonts w:hint="eastAsia"/>
                <w:vertAlign w:val="baseline"/>
              </w:rPr>
              <w:t>15. 支持DHCP snooping、DHCPv6 snooping、DHCP Relay、DHCPv6 Relay、DHCP server、DHCPv6 server、SAVI功能。</w:t>
            </w:r>
          </w:p>
          <w:p w14:paraId="1F64483A">
            <w:pPr>
              <w:rPr>
                <w:rFonts w:hint="eastAsia"/>
                <w:vertAlign w:val="baseline"/>
              </w:rPr>
            </w:pPr>
            <w:r>
              <w:rPr>
                <w:rFonts w:hint="eastAsia"/>
                <w:vertAlign w:val="baseline"/>
              </w:rPr>
              <w:t>16. 支持RIP、OSPF、BGP、IS-IS协议，支持RIPng、OSPFv3、BGP4+、IS-ISv6协议，支持IPv4/IPv6策略路由。</w:t>
            </w:r>
          </w:p>
          <w:p w14:paraId="22B45DF0">
            <w:pPr>
              <w:rPr>
                <w:rFonts w:hint="eastAsia"/>
                <w:vertAlign w:val="baseline"/>
              </w:rPr>
            </w:pPr>
            <w:r>
              <w:rPr>
                <w:rFonts w:hint="eastAsia"/>
                <w:vertAlign w:val="baseline"/>
              </w:rPr>
              <w:t>17. 支持OSPFv2 FRR功能，并且10000条路由收敛时间在50ms之内。</w:t>
            </w:r>
          </w:p>
          <w:p w14:paraId="1EA59B13">
            <w:pPr>
              <w:rPr>
                <w:rFonts w:hint="eastAsia"/>
                <w:vertAlign w:val="baseline"/>
              </w:rPr>
            </w:pPr>
            <w:r>
              <w:rPr>
                <w:rFonts w:hint="eastAsia"/>
                <w:vertAlign w:val="baseline"/>
              </w:rPr>
              <w:t>18. IPv4路由表≥32K，IPv6路由表≥16K。</w:t>
            </w:r>
          </w:p>
          <w:p w14:paraId="680A5788">
            <w:pPr>
              <w:rPr>
                <w:rFonts w:hint="eastAsia"/>
                <w:vertAlign w:val="baseline"/>
              </w:rPr>
            </w:pPr>
            <w:r>
              <w:rPr>
                <w:rFonts w:hint="eastAsia"/>
                <w:vertAlign w:val="baseline"/>
              </w:rPr>
              <w:t>19. 具备MACsec（802.1ae）硬件加密技术。</w:t>
            </w:r>
          </w:p>
          <w:p w14:paraId="5C9D7C31">
            <w:pPr>
              <w:rPr>
                <w:rFonts w:hint="eastAsia"/>
                <w:vertAlign w:val="baseline"/>
              </w:rPr>
            </w:pPr>
            <w:r>
              <w:rPr>
                <w:rFonts w:hint="eastAsia"/>
                <w:vertAlign w:val="baseline"/>
              </w:rPr>
              <w:t>20. 支持NQA探测功能。</w:t>
            </w:r>
          </w:p>
          <w:p w14:paraId="332D7D85">
            <w:pPr>
              <w:rPr>
                <w:rFonts w:hint="eastAsia"/>
                <w:vertAlign w:val="baseline"/>
              </w:rPr>
            </w:pPr>
            <w:r>
              <w:rPr>
                <w:rFonts w:hint="eastAsia"/>
                <w:vertAlign w:val="baseline"/>
              </w:rPr>
              <w:t>21. 支持零配置启动。</w:t>
            </w:r>
          </w:p>
          <w:p w14:paraId="4429E50A">
            <w:pPr>
              <w:rPr>
                <w:rFonts w:hint="eastAsia"/>
                <w:vertAlign w:val="baseline"/>
              </w:rPr>
            </w:pPr>
            <w:r>
              <w:rPr>
                <w:rFonts w:hint="eastAsia"/>
                <w:vertAlign w:val="baseline"/>
              </w:rPr>
              <w:t>22. 支持虚拟化本地负载分担、虚拟化单点管理功能、9台设备堆叠、虚拟化堆叠链路冗余保护收敛时间小于50ms。</w:t>
            </w:r>
          </w:p>
          <w:p w14:paraId="45AF49B3">
            <w:pPr>
              <w:rPr>
                <w:rFonts w:hint="eastAsia"/>
                <w:vertAlign w:val="baseline"/>
              </w:rPr>
            </w:pPr>
            <w:r>
              <w:rPr>
                <w:rFonts w:hint="eastAsia"/>
                <w:vertAlign w:val="baseline"/>
              </w:rPr>
              <w:t>23. 支持链路聚合功能及聚合零丢包功能。</w:t>
            </w:r>
          </w:p>
          <w:p w14:paraId="0EF852F7">
            <w:pPr>
              <w:rPr>
                <w:rFonts w:hint="eastAsia"/>
                <w:vertAlign w:val="baseline"/>
              </w:rPr>
            </w:pPr>
            <w:r>
              <w:rPr>
                <w:rFonts w:hint="eastAsia"/>
                <w:vertAlign w:val="baseline"/>
              </w:rPr>
              <w:t>24. 支持BFD for VRRP，BFD for IPv4路由，BFD for IPv6路由，策略路由，等价路由</w:t>
            </w:r>
          </w:p>
          <w:p w14:paraId="43FE657D">
            <w:pPr>
              <w:rPr>
                <w:rFonts w:hint="eastAsia"/>
                <w:vertAlign w:val="baseline"/>
              </w:rPr>
            </w:pPr>
            <w:r>
              <w:rPr>
                <w:rFonts w:hint="eastAsia"/>
                <w:vertAlign w:val="baseline"/>
              </w:rPr>
              <w:t>25. 支持CPU保护功能。</w:t>
            </w:r>
          </w:p>
          <w:p w14:paraId="34B80D41">
            <w:pPr>
              <w:rPr>
                <w:rFonts w:hint="eastAsia"/>
                <w:vertAlign w:val="baseline"/>
              </w:rPr>
            </w:pPr>
            <w:r>
              <w:rPr>
                <w:rFonts w:hint="eastAsia"/>
                <w:vertAlign w:val="baseline"/>
              </w:rPr>
              <w:t>26. 支持用户的分级分权控制，可以为用户分配不同权限，每个用户只能进行其权限所允许的操作。</w:t>
            </w:r>
          </w:p>
          <w:p w14:paraId="216D8F81">
            <w:pPr>
              <w:rPr>
                <w:rFonts w:hint="eastAsia"/>
                <w:vertAlign w:val="baseline"/>
              </w:rPr>
            </w:pPr>
            <w:r>
              <w:rPr>
                <w:rFonts w:hint="eastAsia"/>
                <w:vertAlign w:val="baseline"/>
              </w:rPr>
              <w:t>27. 支持Vxlan二层互通、Vxlan集中式网关三层互通、EVPN分布式网关二三层互通功能。</w:t>
            </w:r>
          </w:p>
          <w:p w14:paraId="2C0F11A3">
            <w:pPr>
              <w:rPr>
                <w:rFonts w:hint="eastAsia"/>
                <w:vertAlign w:val="baseline"/>
              </w:rPr>
            </w:pPr>
            <w:r>
              <w:rPr>
                <w:rFonts w:hint="eastAsia"/>
                <w:vertAlign w:val="baseline"/>
              </w:rPr>
              <w:t>28. 支持端口镜像、流镜像。</w:t>
            </w:r>
          </w:p>
          <w:p w14:paraId="16EBD26E">
            <w:pPr>
              <w:rPr>
                <w:rFonts w:hint="eastAsia"/>
                <w:vertAlign w:val="baseline"/>
              </w:rPr>
            </w:pPr>
            <w:r>
              <w:rPr>
                <w:rFonts w:hint="eastAsia"/>
                <w:vertAlign w:val="baseline"/>
              </w:rPr>
              <w:t>29. 支持通过网管平台实现统一运维管理，在平台上实现对接入的交换机和终端设备进行系统拓扑展示及管理，支持以不同图标展示接入设备间的连接方式，包括网线、光纤和无线连接。</w:t>
            </w:r>
          </w:p>
          <w:p w14:paraId="5CBDC3E3">
            <w:pPr>
              <w:rPr>
                <w:rFonts w:hint="eastAsia"/>
                <w:vertAlign w:val="baseline"/>
              </w:rPr>
            </w:pPr>
            <w:r>
              <w:rPr>
                <w:rFonts w:hint="eastAsia"/>
                <w:vertAlign w:val="baseline"/>
              </w:rPr>
              <w:t>30. 支持通过网管平台对接入设备间的链路详情展示，包括传输速率、链路两端设备信息和链路带宽告警。</w:t>
            </w:r>
          </w:p>
          <w:p w14:paraId="77A8FB0D">
            <w:pPr>
              <w:rPr>
                <w:rFonts w:hint="eastAsia"/>
                <w:vertAlign w:val="baseline"/>
              </w:rPr>
            </w:pPr>
            <w:r>
              <w:rPr>
                <w:rFonts w:hint="eastAsia"/>
                <w:vertAlign w:val="baseline"/>
              </w:rPr>
              <w:t>31. 支持通过网管平台在网络拓扑中展示设备详情，包括设备基本信息、性能使用信息、面板状态和端口信息。</w:t>
            </w:r>
          </w:p>
        </w:tc>
        <w:tc>
          <w:tcPr>
            <w:tcW w:w="850" w:type="dxa"/>
            <w:noWrap w:val="0"/>
            <w:vAlign w:val="center"/>
          </w:tcPr>
          <w:p w14:paraId="1011EE21">
            <w:pPr>
              <w:jc w:val="center"/>
              <w:rPr>
                <w:rFonts w:hint="eastAsia"/>
              </w:rPr>
            </w:pPr>
            <w:r>
              <w:rPr>
                <w:rFonts w:hint="eastAsia"/>
              </w:rPr>
              <w:t>台</w:t>
            </w:r>
          </w:p>
        </w:tc>
        <w:tc>
          <w:tcPr>
            <w:tcW w:w="967" w:type="dxa"/>
            <w:noWrap w:val="0"/>
            <w:vAlign w:val="center"/>
          </w:tcPr>
          <w:p w14:paraId="3020E589">
            <w:pPr>
              <w:bidi w:val="0"/>
              <w:ind w:firstLine="210" w:firstLineChars="100"/>
              <w:jc w:val="both"/>
              <w:rPr>
                <w:rFonts w:hint="eastAsia"/>
                <w:lang w:val="en-US" w:eastAsia="zh-CN"/>
              </w:rPr>
            </w:pPr>
            <w:r>
              <w:rPr>
                <w:rFonts w:hint="eastAsia"/>
                <w:lang w:val="en-US" w:eastAsia="zh-CN"/>
              </w:rPr>
              <w:t>1</w:t>
            </w:r>
          </w:p>
        </w:tc>
      </w:tr>
      <w:tr w14:paraId="4DC7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39B0097D">
            <w:pPr>
              <w:ind w:firstLine="210" w:firstLineChars="100"/>
              <w:jc w:val="both"/>
              <w:rPr>
                <w:rFonts w:hint="eastAsia"/>
                <w:vertAlign w:val="baseline"/>
                <w:lang w:val="en-US" w:eastAsia="zh-CN"/>
              </w:rPr>
            </w:pPr>
            <w:r>
              <w:rPr>
                <w:rFonts w:hint="eastAsia"/>
                <w:vertAlign w:val="baseline"/>
                <w:lang w:val="en-US" w:eastAsia="zh-CN"/>
              </w:rPr>
              <w:t>27</w:t>
            </w:r>
          </w:p>
        </w:tc>
        <w:tc>
          <w:tcPr>
            <w:tcW w:w="1405" w:type="dxa"/>
            <w:noWrap w:val="0"/>
            <w:vAlign w:val="center"/>
          </w:tcPr>
          <w:p w14:paraId="1B91D4EF">
            <w:pPr>
              <w:tabs>
                <w:tab w:val="left" w:pos="408"/>
              </w:tabs>
              <w:jc w:val="left"/>
              <w:rPr>
                <w:rFonts w:hint="eastAsia"/>
                <w:vertAlign w:val="baseline"/>
                <w:lang w:eastAsia="zh-CN"/>
              </w:rPr>
            </w:pPr>
            <w:r>
              <w:rPr>
                <w:rFonts w:hint="eastAsia"/>
                <w:vertAlign w:val="baseline"/>
                <w:lang w:eastAsia="zh-CN"/>
              </w:rPr>
              <w:t>电源模块</w:t>
            </w:r>
          </w:p>
        </w:tc>
        <w:tc>
          <w:tcPr>
            <w:tcW w:w="6183" w:type="dxa"/>
            <w:noWrap w:val="0"/>
            <w:vAlign w:val="top"/>
          </w:tcPr>
          <w:p w14:paraId="59B456F5">
            <w:pPr>
              <w:rPr>
                <w:rFonts w:hint="eastAsia"/>
                <w:vertAlign w:val="baseline"/>
              </w:rPr>
            </w:pPr>
            <w:r>
              <w:rPr>
                <w:rFonts w:hint="eastAsia"/>
                <w:vertAlign w:val="baseline"/>
              </w:rPr>
              <w:t>交流电源模块</w:t>
            </w:r>
          </w:p>
        </w:tc>
        <w:tc>
          <w:tcPr>
            <w:tcW w:w="850" w:type="dxa"/>
            <w:noWrap w:val="0"/>
            <w:vAlign w:val="center"/>
          </w:tcPr>
          <w:p w14:paraId="0F26029B">
            <w:pPr>
              <w:jc w:val="center"/>
              <w:rPr>
                <w:rFonts w:hint="eastAsia"/>
              </w:rPr>
            </w:pPr>
            <w:r>
              <w:rPr>
                <w:rFonts w:hint="eastAsia"/>
              </w:rPr>
              <w:t>块</w:t>
            </w:r>
          </w:p>
        </w:tc>
        <w:tc>
          <w:tcPr>
            <w:tcW w:w="967" w:type="dxa"/>
            <w:noWrap w:val="0"/>
            <w:vAlign w:val="center"/>
          </w:tcPr>
          <w:p w14:paraId="6BCE0194">
            <w:pPr>
              <w:bidi w:val="0"/>
              <w:ind w:firstLine="210" w:firstLineChars="100"/>
              <w:jc w:val="both"/>
              <w:rPr>
                <w:rFonts w:hint="eastAsia"/>
                <w:lang w:val="en-US" w:eastAsia="zh-CN"/>
              </w:rPr>
            </w:pPr>
            <w:r>
              <w:rPr>
                <w:rFonts w:hint="eastAsia"/>
                <w:lang w:val="en-US" w:eastAsia="zh-CN"/>
              </w:rPr>
              <w:t>1</w:t>
            </w:r>
          </w:p>
        </w:tc>
      </w:tr>
      <w:tr w14:paraId="4AD2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57BE33D8">
            <w:pPr>
              <w:ind w:firstLine="210" w:firstLineChars="100"/>
              <w:jc w:val="both"/>
              <w:rPr>
                <w:rFonts w:hint="eastAsia"/>
                <w:vertAlign w:val="baseline"/>
                <w:lang w:val="en-US" w:eastAsia="zh-CN"/>
              </w:rPr>
            </w:pPr>
            <w:r>
              <w:rPr>
                <w:rFonts w:hint="eastAsia"/>
                <w:vertAlign w:val="baseline"/>
                <w:lang w:val="en-US" w:eastAsia="zh-CN"/>
              </w:rPr>
              <w:t>28</w:t>
            </w:r>
          </w:p>
        </w:tc>
        <w:tc>
          <w:tcPr>
            <w:tcW w:w="1405" w:type="dxa"/>
            <w:noWrap w:val="0"/>
            <w:vAlign w:val="center"/>
          </w:tcPr>
          <w:p w14:paraId="244958A4">
            <w:pPr>
              <w:tabs>
                <w:tab w:val="left" w:pos="408"/>
              </w:tabs>
              <w:jc w:val="left"/>
              <w:rPr>
                <w:rFonts w:hint="eastAsia"/>
                <w:vertAlign w:val="baseline"/>
                <w:lang w:eastAsia="zh-CN"/>
              </w:rPr>
            </w:pPr>
            <w:r>
              <w:rPr>
                <w:rFonts w:hint="eastAsia"/>
                <w:vertAlign w:val="baseline"/>
                <w:lang w:eastAsia="zh-CN"/>
              </w:rPr>
              <w:t>万兆光模块</w:t>
            </w:r>
          </w:p>
        </w:tc>
        <w:tc>
          <w:tcPr>
            <w:tcW w:w="6183" w:type="dxa"/>
            <w:noWrap w:val="0"/>
            <w:vAlign w:val="top"/>
          </w:tcPr>
          <w:p w14:paraId="65F11958">
            <w:pPr>
              <w:rPr>
                <w:rFonts w:hint="eastAsia"/>
                <w:vertAlign w:val="baseline"/>
              </w:rPr>
            </w:pPr>
            <w:r>
              <w:rPr>
                <w:rFonts w:hint="eastAsia"/>
                <w:vertAlign w:val="baseline"/>
              </w:rPr>
              <w:t>万兆多模双纤光模块</w:t>
            </w:r>
          </w:p>
          <w:p w14:paraId="01C23D62">
            <w:pPr>
              <w:rPr>
                <w:rFonts w:hint="eastAsia"/>
                <w:vertAlign w:val="baseline"/>
              </w:rPr>
            </w:pPr>
            <w:r>
              <w:rPr>
                <w:rFonts w:hint="eastAsia"/>
                <w:vertAlign w:val="baseline"/>
              </w:rPr>
              <w:t>TX850nm/10G</w:t>
            </w:r>
          </w:p>
          <w:p w14:paraId="2D8A7CD6">
            <w:pPr>
              <w:rPr>
                <w:rFonts w:hint="eastAsia"/>
                <w:vertAlign w:val="baseline"/>
              </w:rPr>
            </w:pPr>
            <w:r>
              <w:rPr>
                <w:rFonts w:hint="eastAsia"/>
                <w:vertAlign w:val="baseline"/>
              </w:rPr>
              <w:t>RX850nm/10G</w:t>
            </w:r>
          </w:p>
          <w:p w14:paraId="24B534D9">
            <w:pPr>
              <w:rPr>
                <w:rFonts w:hint="eastAsia"/>
                <w:vertAlign w:val="baseline"/>
              </w:rPr>
            </w:pPr>
            <w:r>
              <w:rPr>
                <w:rFonts w:hint="eastAsia"/>
                <w:vertAlign w:val="baseline"/>
              </w:rPr>
              <w:t>LC</w:t>
            </w:r>
          </w:p>
          <w:p w14:paraId="2DEDCD34">
            <w:pPr>
              <w:rPr>
                <w:rFonts w:hint="eastAsia"/>
                <w:vertAlign w:val="baseline"/>
              </w:rPr>
            </w:pPr>
            <w:r>
              <w:rPr>
                <w:rFonts w:hint="eastAsia"/>
                <w:vertAlign w:val="baseline"/>
              </w:rPr>
              <w:t>多模双纤双向</w:t>
            </w:r>
          </w:p>
          <w:p w14:paraId="65D26732">
            <w:pPr>
              <w:rPr>
                <w:rFonts w:hint="eastAsia"/>
                <w:vertAlign w:val="baseline"/>
              </w:rPr>
            </w:pPr>
            <w:r>
              <w:rPr>
                <w:rFonts w:hint="eastAsia"/>
                <w:vertAlign w:val="baseline"/>
              </w:rPr>
              <w:t>距离300m</w:t>
            </w:r>
          </w:p>
          <w:p w14:paraId="6F3D2F76">
            <w:pPr>
              <w:rPr>
                <w:rFonts w:hint="eastAsia"/>
                <w:vertAlign w:val="baseline"/>
              </w:rPr>
            </w:pPr>
            <w:r>
              <w:rPr>
                <w:rFonts w:hint="eastAsia"/>
                <w:vertAlign w:val="baseline"/>
              </w:rPr>
              <w:t>0～70℃</w:t>
            </w:r>
          </w:p>
          <w:p w14:paraId="52DBA908">
            <w:pPr>
              <w:rPr>
                <w:rFonts w:hint="eastAsia"/>
                <w:vertAlign w:val="baseline"/>
              </w:rPr>
            </w:pPr>
            <w:r>
              <w:rPr>
                <w:rFonts w:hint="eastAsia"/>
                <w:vertAlign w:val="baseline"/>
              </w:rPr>
              <w:t>SFP</w:t>
            </w:r>
          </w:p>
          <w:p w14:paraId="74DEB6CC">
            <w:pPr>
              <w:rPr>
                <w:rFonts w:hint="eastAsia"/>
                <w:vertAlign w:val="baseline"/>
              </w:rPr>
            </w:pPr>
            <w:r>
              <w:rPr>
                <w:rFonts w:hint="eastAsia"/>
                <w:vertAlign w:val="baseline"/>
              </w:rPr>
              <w:t>发射光功率:-6.5～-1dBm</w:t>
            </w:r>
          </w:p>
          <w:p w14:paraId="48FA1B7C">
            <w:pPr>
              <w:rPr>
                <w:rFonts w:hint="eastAsia"/>
                <w:vertAlign w:val="baseline"/>
              </w:rPr>
            </w:pPr>
            <w:r>
              <w:rPr>
                <w:rFonts w:hint="eastAsia"/>
                <w:vertAlign w:val="baseline"/>
              </w:rPr>
              <w:t>接收灵敏度（低值）:-11dBm</w:t>
            </w:r>
          </w:p>
        </w:tc>
        <w:tc>
          <w:tcPr>
            <w:tcW w:w="850" w:type="dxa"/>
            <w:noWrap w:val="0"/>
            <w:vAlign w:val="center"/>
          </w:tcPr>
          <w:p w14:paraId="6E889675">
            <w:pPr>
              <w:jc w:val="center"/>
              <w:rPr>
                <w:rFonts w:hint="eastAsia"/>
              </w:rPr>
            </w:pPr>
            <w:r>
              <w:rPr>
                <w:rFonts w:hint="eastAsia"/>
              </w:rPr>
              <w:t>台</w:t>
            </w:r>
          </w:p>
        </w:tc>
        <w:tc>
          <w:tcPr>
            <w:tcW w:w="967" w:type="dxa"/>
            <w:noWrap w:val="0"/>
            <w:vAlign w:val="center"/>
          </w:tcPr>
          <w:p w14:paraId="0ECCDCE8">
            <w:pPr>
              <w:bidi w:val="0"/>
              <w:ind w:firstLine="210" w:firstLineChars="100"/>
              <w:jc w:val="both"/>
              <w:rPr>
                <w:rFonts w:hint="eastAsia"/>
                <w:lang w:val="en-US" w:eastAsia="zh-CN"/>
              </w:rPr>
            </w:pPr>
            <w:r>
              <w:rPr>
                <w:rFonts w:hint="eastAsia"/>
                <w:lang w:val="en-US" w:eastAsia="zh-CN"/>
              </w:rPr>
              <w:t>4</w:t>
            </w:r>
          </w:p>
        </w:tc>
      </w:tr>
      <w:tr w14:paraId="41C0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4222B97A">
            <w:pPr>
              <w:ind w:firstLine="210" w:firstLineChars="100"/>
              <w:jc w:val="both"/>
              <w:rPr>
                <w:rFonts w:hint="eastAsia"/>
                <w:vertAlign w:val="baseline"/>
                <w:lang w:val="en-US" w:eastAsia="zh-CN"/>
              </w:rPr>
            </w:pPr>
            <w:r>
              <w:rPr>
                <w:rFonts w:hint="eastAsia"/>
                <w:vertAlign w:val="baseline"/>
                <w:lang w:val="en-US" w:eastAsia="zh-CN"/>
              </w:rPr>
              <w:t>29</w:t>
            </w:r>
          </w:p>
        </w:tc>
        <w:tc>
          <w:tcPr>
            <w:tcW w:w="1405" w:type="dxa"/>
            <w:noWrap w:val="0"/>
            <w:vAlign w:val="center"/>
          </w:tcPr>
          <w:p w14:paraId="5AAB5050">
            <w:pPr>
              <w:tabs>
                <w:tab w:val="left" w:pos="408"/>
              </w:tabs>
              <w:jc w:val="left"/>
              <w:rPr>
                <w:rFonts w:hint="eastAsia"/>
                <w:vertAlign w:val="baseline"/>
                <w:lang w:eastAsia="zh-CN"/>
              </w:rPr>
            </w:pPr>
            <w:r>
              <w:rPr>
                <w:rFonts w:hint="eastAsia"/>
                <w:vertAlign w:val="baseline"/>
                <w:lang w:eastAsia="zh-CN"/>
              </w:rPr>
              <w:t>信号灯杆（框架式横臂10米）</w:t>
            </w:r>
          </w:p>
        </w:tc>
        <w:tc>
          <w:tcPr>
            <w:tcW w:w="6183" w:type="dxa"/>
            <w:noWrap w:val="0"/>
            <w:vAlign w:val="top"/>
          </w:tcPr>
          <w:p w14:paraId="4C56BE8A">
            <w:pPr>
              <w:rPr>
                <w:rFonts w:hint="eastAsia"/>
                <w:vertAlign w:val="baseline"/>
              </w:rPr>
            </w:pPr>
            <w:r>
              <w:rPr>
                <w:rFonts w:hint="eastAsia"/>
                <w:vertAlign w:val="baseline"/>
              </w:rPr>
              <w:t>立杆矩管150*250*7.75mm*7400mm，横杆矩管100*200*4.75mm*10000mm，法兰20*1500*500，整体热镀锌喷塑</w:t>
            </w:r>
          </w:p>
        </w:tc>
        <w:tc>
          <w:tcPr>
            <w:tcW w:w="850" w:type="dxa"/>
            <w:noWrap w:val="0"/>
            <w:vAlign w:val="center"/>
          </w:tcPr>
          <w:p w14:paraId="02F86EC9">
            <w:pPr>
              <w:jc w:val="center"/>
              <w:rPr>
                <w:rFonts w:hint="eastAsia"/>
              </w:rPr>
            </w:pPr>
            <w:r>
              <w:rPr>
                <w:rFonts w:hint="eastAsia"/>
              </w:rPr>
              <w:t>套</w:t>
            </w:r>
          </w:p>
        </w:tc>
        <w:tc>
          <w:tcPr>
            <w:tcW w:w="967" w:type="dxa"/>
            <w:noWrap w:val="0"/>
            <w:vAlign w:val="center"/>
          </w:tcPr>
          <w:p w14:paraId="6AFA1AFA">
            <w:pPr>
              <w:bidi w:val="0"/>
              <w:ind w:firstLine="210" w:firstLineChars="100"/>
              <w:jc w:val="both"/>
              <w:rPr>
                <w:rFonts w:hint="eastAsia"/>
                <w:lang w:val="en-US" w:eastAsia="zh-CN"/>
              </w:rPr>
            </w:pPr>
            <w:r>
              <w:rPr>
                <w:rFonts w:hint="eastAsia"/>
                <w:lang w:val="en-US" w:eastAsia="zh-CN"/>
              </w:rPr>
              <w:t>4</w:t>
            </w:r>
          </w:p>
        </w:tc>
      </w:tr>
      <w:tr w14:paraId="5E53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667" w:type="dxa"/>
            <w:noWrap w:val="0"/>
            <w:vAlign w:val="center"/>
          </w:tcPr>
          <w:p w14:paraId="031EC90B">
            <w:pPr>
              <w:ind w:firstLine="210" w:firstLineChars="100"/>
              <w:jc w:val="both"/>
              <w:rPr>
                <w:rFonts w:hint="eastAsia"/>
                <w:vertAlign w:val="baseline"/>
                <w:lang w:val="en-US" w:eastAsia="zh-CN"/>
              </w:rPr>
            </w:pPr>
            <w:r>
              <w:rPr>
                <w:rFonts w:hint="eastAsia"/>
                <w:vertAlign w:val="baseline"/>
                <w:lang w:val="en-US" w:eastAsia="zh-CN"/>
              </w:rPr>
              <w:t>30</w:t>
            </w:r>
          </w:p>
        </w:tc>
        <w:tc>
          <w:tcPr>
            <w:tcW w:w="1405" w:type="dxa"/>
            <w:noWrap w:val="0"/>
            <w:vAlign w:val="center"/>
          </w:tcPr>
          <w:p w14:paraId="1A9EDEBE">
            <w:pPr>
              <w:tabs>
                <w:tab w:val="left" w:pos="408"/>
              </w:tabs>
              <w:jc w:val="left"/>
              <w:rPr>
                <w:rFonts w:hint="eastAsia"/>
                <w:vertAlign w:val="baseline"/>
                <w:lang w:eastAsia="zh-CN"/>
              </w:rPr>
            </w:pPr>
            <w:r>
              <w:rPr>
                <w:rFonts w:hint="eastAsia"/>
                <w:vertAlign w:val="baseline"/>
                <w:lang w:eastAsia="zh-CN"/>
              </w:rPr>
              <w:t>信号灯杆（八棱式横臂4米）</w:t>
            </w:r>
          </w:p>
        </w:tc>
        <w:tc>
          <w:tcPr>
            <w:tcW w:w="6183" w:type="dxa"/>
            <w:noWrap w:val="0"/>
            <w:vAlign w:val="top"/>
          </w:tcPr>
          <w:p w14:paraId="136C9DD6">
            <w:pPr>
              <w:rPr>
                <w:rFonts w:hint="eastAsia"/>
                <w:vertAlign w:val="baseline"/>
              </w:rPr>
            </w:pPr>
            <w:r>
              <w:rPr>
                <w:rFonts w:hint="eastAsia"/>
                <w:vertAlign w:val="baseline"/>
              </w:rPr>
              <w:t>立杆口径(175-240)*5.75mm*6500mm，支臂口径(100-155)*3.75mm*4000mm，小支臂(100-155)*3.75mm*2500mm，法兰16*450*450，整体热镀锌喷塑</w:t>
            </w:r>
          </w:p>
        </w:tc>
        <w:tc>
          <w:tcPr>
            <w:tcW w:w="850" w:type="dxa"/>
            <w:noWrap w:val="0"/>
            <w:vAlign w:val="center"/>
          </w:tcPr>
          <w:p w14:paraId="0CFE961F">
            <w:pPr>
              <w:jc w:val="center"/>
              <w:rPr>
                <w:rFonts w:hint="eastAsia"/>
              </w:rPr>
            </w:pPr>
            <w:r>
              <w:rPr>
                <w:rFonts w:hint="eastAsia"/>
              </w:rPr>
              <w:t>套</w:t>
            </w:r>
          </w:p>
        </w:tc>
        <w:tc>
          <w:tcPr>
            <w:tcW w:w="967" w:type="dxa"/>
            <w:noWrap w:val="0"/>
            <w:vAlign w:val="center"/>
          </w:tcPr>
          <w:p w14:paraId="034521C2">
            <w:pPr>
              <w:bidi w:val="0"/>
              <w:ind w:firstLine="210" w:firstLineChars="100"/>
              <w:jc w:val="both"/>
              <w:rPr>
                <w:rFonts w:hint="eastAsia"/>
                <w:lang w:val="en-US" w:eastAsia="zh-CN"/>
              </w:rPr>
            </w:pPr>
            <w:r>
              <w:rPr>
                <w:rFonts w:hint="eastAsia"/>
                <w:lang w:val="en-US" w:eastAsia="zh-CN"/>
              </w:rPr>
              <w:t>3</w:t>
            </w:r>
          </w:p>
        </w:tc>
      </w:tr>
      <w:tr w14:paraId="2037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4181F3C4">
            <w:pPr>
              <w:ind w:firstLine="210" w:firstLineChars="100"/>
              <w:jc w:val="both"/>
              <w:rPr>
                <w:rFonts w:hint="eastAsia"/>
                <w:vertAlign w:val="baseline"/>
                <w:lang w:val="en-US" w:eastAsia="zh-CN"/>
              </w:rPr>
            </w:pPr>
            <w:r>
              <w:rPr>
                <w:rFonts w:hint="eastAsia"/>
                <w:vertAlign w:val="baseline"/>
                <w:lang w:val="en-US" w:eastAsia="zh-CN"/>
              </w:rPr>
              <w:t>31</w:t>
            </w:r>
          </w:p>
        </w:tc>
        <w:tc>
          <w:tcPr>
            <w:tcW w:w="1405" w:type="dxa"/>
            <w:noWrap w:val="0"/>
            <w:vAlign w:val="center"/>
          </w:tcPr>
          <w:p w14:paraId="10E88CB9">
            <w:pPr>
              <w:tabs>
                <w:tab w:val="left" w:pos="408"/>
              </w:tabs>
              <w:jc w:val="left"/>
              <w:rPr>
                <w:rFonts w:hint="eastAsia"/>
                <w:vertAlign w:val="baseline"/>
                <w:lang w:eastAsia="zh-CN"/>
              </w:rPr>
            </w:pPr>
            <w:r>
              <w:rPr>
                <w:rFonts w:hint="eastAsia"/>
                <w:vertAlign w:val="baseline"/>
                <w:lang w:eastAsia="zh-CN"/>
              </w:rPr>
              <w:t>信号灯杆（框架式横臂8米）</w:t>
            </w:r>
          </w:p>
        </w:tc>
        <w:tc>
          <w:tcPr>
            <w:tcW w:w="6183" w:type="dxa"/>
            <w:noWrap w:val="0"/>
            <w:vAlign w:val="top"/>
          </w:tcPr>
          <w:p w14:paraId="0466CB2F">
            <w:pPr>
              <w:rPr>
                <w:rFonts w:hint="eastAsia"/>
                <w:vertAlign w:val="baseline"/>
              </w:rPr>
            </w:pPr>
            <w:r>
              <w:rPr>
                <w:rFonts w:hint="eastAsia"/>
                <w:vertAlign w:val="baseline"/>
              </w:rPr>
              <w:t>立杆矩管150*250*7.75mm*7400mm，横杆矩管100*200*4.75mm*8000mm，法兰20*1500*500，整体热镀锌喷塑</w:t>
            </w:r>
          </w:p>
        </w:tc>
        <w:tc>
          <w:tcPr>
            <w:tcW w:w="850" w:type="dxa"/>
            <w:noWrap w:val="0"/>
            <w:vAlign w:val="center"/>
          </w:tcPr>
          <w:p w14:paraId="13E87EF5">
            <w:pPr>
              <w:jc w:val="center"/>
              <w:rPr>
                <w:rFonts w:hint="eastAsia"/>
              </w:rPr>
            </w:pPr>
            <w:r>
              <w:rPr>
                <w:rFonts w:hint="eastAsia"/>
              </w:rPr>
              <w:t>套</w:t>
            </w:r>
          </w:p>
        </w:tc>
        <w:tc>
          <w:tcPr>
            <w:tcW w:w="967" w:type="dxa"/>
            <w:noWrap w:val="0"/>
            <w:vAlign w:val="center"/>
          </w:tcPr>
          <w:p w14:paraId="74AF6DBD">
            <w:pPr>
              <w:bidi w:val="0"/>
              <w:ind w:firstLine="210" w:firstLineChars="100"/>
              <w:jc w:val="both"/>
              <w:rPr>
                <w:rFonts w:hint="eastAsia"/>
                <w:lang w:val="en-US" w:eastAsia="zh-CN"/>
              </w:rPr>
            </w:pPr>
            <w:r>
              <w:rPr>
                <w:rFonts w:hint="eastAsia"/>
                <w:lang w:val="en-US" w:eastAsia="zh-CN"/>
              </w:rPr>
              <w:t>4</w:t>
            </w:r>
          </w:p>
        </w:tc>
      </w:tr>
      <w:tr w14:paraId="215E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275B74A2">
            <w:pPr>
              <w:ind w:firstLine="210" w:firstLineChars="100"/>
              <w:jc w:val="both"/>
              <w:rPr>
                <w:rFonts w:hint="eastAsia"/>
                <w:vertAlign w:val="baseline"/>
                <w:lang w:val="en-US" w:eastAsia="zh-CN"/>
              </w:rPr>
            </w:pPr>
            <w:r>
              <w:rPr>
                <w:rFonts w:hint="eastAsia"/>
                <w:vertAlign w:val="baseline"/>
                <w:lang w:val="en-US" w:eastAsia="zh-CN"/>
              </w:rPr>
              <w:t>32</w:t>
            </w:r>
          </w:p>
        </w:tc>
        <w:tc>
          <w:tcPr>
            <w:tcW w:w="1405" w:type="dxa"/>
            <w:noWrap w:val="0"/>
            <w:vAlign w:val="center"/>
          </w:tcPr>
          <w:p w14:paraId="790638F7">
            <w:pPr>
              <w:tabs>
                <w:tab w:val="left" w:pos="408"/>
              </w:tabs>
              <w:jc w:val="left"/>
              <w:rPr>
                <w:rFonts w:hint="eastAsia"/>
                <w:vertAlign w:val="baseline"/>
                <w:lang w:eastAsia="zh-CN"/>
              </w:rPr>
            </w:pPr>
            <w:r>
              <w:rPr>
                <w:rFonts w:hint="eastAsia"/>
                <w:vertAlign w:val="baseline"/>
                <w:lang w:eastAsia="zh-CN"/>
              </w:rPr>
              <w:t>信号灯杆（框架式横臂6米）</w:t>
            </w:r>
          </w:p>
        </w:tc>
        <w:tc>
          <w:tcPr>
            <w:tcW w:w="6183" w:type="dxa"/>
            <w:noWrap w:val="0"/>
            <w:vAlign w:val="top"/>
          </w:tcPr>
          <w:p w14:paraId="5DCA94EA">
            <w:pPr>
              <w:rPr>
                <w:rFonts w:hint="eastAsia"/>
                <w:vertAlign w:val="baseline"/>
              </w:rPr>
            </w:pPr>
            <w:r>
              <w:rPr>
                <w:rFonts w:hint="eastAsia"/>
                <w:vertAlign w:val="baseline"/>
              </w:rPr>
              <w:t>立杆矩管150*250*7.75mm*7400mm，横杆矩管100*200*4.75mm*6000mm，法兰20*1500*500，整体热镀锌喷塑</w:t>
            </w:r>
          </w:p>
        </w:tc>
        <w:tc>
          <w:tcPr>
            <w:tcW w:w="850" w:type="dxa"/>
            <w:noWrap w:val="0"/>
            <w:vAlign w:val="center"/>
          </w:tcPr>
          <w:p w14:paraId="4F83753C">
            <w:pPr>
              <w:jc w:val="center"/>
              <w:rPr>
                <w:rFonts w:hint="eastAsia"/>
              </w:rPr>
            </w:pPr>
            <w:r>
              <w:rPr>
                <w:rFonts w:hint="eastAsia"/>
              </w:rPr>
              <w:t>套</w:t>
            </w:r>
          </w:p>
        </w:tc>
        <w:tc>
          <w:tcPr>
            <w:tcW w:w="967" w:type="dxa"/>
            <w:noWrap w:val="0"/>
            <w:vAlign w:val="center"/>
          </w:tcPr>
          <w:p w14:paraId="589D3974">
            <w:pPr>
              <w:bidi w:val="0"/>
              <w:ind w:firstLine="210" w:firstLineChars="100"/>
              <w:jc w:val="both"/>
              <w:rPr>
                <w:rFonts w:hint="eastAsia"/>
                <w:lang w:val="en-US" w:eastAsia="zh-CN"/>
              </w:rPr>
            </w:pPr>
            <w:r>
              <w:rPr>
                <w:rFonts w:hint="eastAsia"/>
                <w:lang w:val="en-US" w:eastAsia="zh-CN"/>
              </w:rPr>
              <w:t>4</w:t>
            </w:r>
          </w:p>
        </w:tc>
      </w:tr>
      <w:tr w14:paraId="4387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1E229D73">
            <w:pPr>
              <w:ind w:firstLine="210" w:firstLineChars="100"/>
              <w:jc w:val="both"/>
              <w:rPr>
                <w:rFonts w:hint="eastAsia"/>
                <w:vertAlign w:val="baseline"/>
                <w:lang w:val="en-US" w:eastAsia="zh-CN"/>
              </w:rPr>
            </w:pPr>
            <w:r>
              <w:rPr>
                <w:rFonts w:hint="eastAsia"/>
                <w:vertAlign w:val="baseline"/>
                <w:lang w:val="en-US" w:eastAsia="zh-CN"/>
              </w:rPr>
              <w:t>33</w:t>
            </w:r>
          </w:p>
        </w:tc>
        <w:tc>
          <w:tcPr>
            <w:tcW w:w="1405" w:type="dxa"/>
            <w:noWrap w:val="0"/>
            <w:vAlign w:val="center"/>
          </w:tcPr>
          <w:p w14:paraId="1B117C2C">
            <w:pPr>
              <w:tabs>
                <w:tab w:val="left" w:pos="408"/>
              </w:tabs>
              <w:jc w:val="left"/>
              <w:rPr>
                <w:rFonts w:hint="eastAsia"/>
                <w:vertAlign w:val="baseline"/>
                <w:lang w:eastAsia="zh-CN"/>
              </w:rPr>
            </w:pPr>
            <w:r>
              <w:rPr>
                <w:rFonts w:hint="eastAsia"/>
                <w:vertAlign w:val="baseline"/>
                <w:lang w:eastAsia="zh-CN"/>
              </w:rPr>
              <w:t>信号灯杆（框架式横臂5米）</w:t>
            </w:r>
          </w:p>
        </w:tc>
        <w:tc>
          <w:tcPr>
            <w:tcW w:w="6183" w:type="dxa"/>
            <w:noWrap w:val="0"/>
            <w:vAlign w:val="top"/>
          </w:tcPr>
          <w:p w14:paraId="7CFE0C07">
            <w:pPr>
              <w:rPr>
                <w:rFonts w:hint="eastAsia"/>
                <w:vertAlign w:val="baseline"/>
              </w:rPr>
            </w:pPr>
            <w:r>
              <w:rPr>
                <w:rFonts w:hint="eastAsia"/>
                <w:vertAlign w:val="baseline"/>
              </w:rPr>
              <w:t>立杆矩管150*250*7.75mm*7400mm，横杆矩管100*200*4.75mm*5000mm，法兰20*1500*500，整体热镀锌喷塑</w:t>
            </w:r>
          </w:p>
        </w:tc>
        <w:tc>
          <w:tcPr>
            <w:tcW w:w="850" w:type="dxa"/>
            <w:noWrap w:val="0"/>
            <w:vAlign w:val="center"/>
          </w:tcPr>
          <w:p w14:paraId="4CFB6DFB">
            <w:pPr>
              <w:jc w:val="center"/>
              <w:rPr>
                <w:rFonts w:hint="eastAsia"/>
              </w:rPr>
            </w:pPr>
            <w:r>
              <w:rPr>
                <w:rFonts w:hint="eastAsia"/>
              </w:rPr>
              <w:t>套</w:t>
            </w:r>
          </w:p>
        </w:tc>
        <w:tc>
          <w:tcPr>
            <w:tcW w:w="967" w:type="dxa"/>
            <w:noWrap w:val="0"/>
            <w:vAlign w:val="center"/>
          </w:tcPr>
          <w:p w14:paraId="09E0F682">
            <w:pPr>
              <w:bidi w:val="0"/>
              <w:ind w:firstLine="210" w:firstLineChars="100"/>
              <w:jc w:val="both"/>
              <w:rPr>
                <w:rFonts w:hint="eastAsia"/>
                <w:lang w:val="en-US" w:eastAsia="zh-CN"/>
              </w:rPr>
            </w:pPr>
            <w:r>
              <w:rPr>
                <w:rFonts w:hint="eastAsia"/>
                <w:lang w:val="en-US" w:eastAsia="zh-CN"/>
              </w:rPr>
              <w:t>4</w:t>
            </w:r>
          </w:p>
        </w:tc>
      </w:tr>
      <w:tr w14:paraId="4F0E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765218CA">
            <w:pPr>
              <w:ind w:firstLine="210" w:firstLineChars="100"/>
              <w:jc w:val="both"/>
              <w:rPr>
                <w:rFonts w:hint="eastAsia"/>
                <w:vertAlign w:val="baseline"/>
                <w:lang w:val="en-US" w:eastAsia="zh-CN"/>
              </w:rPr>
            </w:pPr>
            <w:r>
              <w:rPr>
                <w:rFonts w:hint="eastAsia"/>
                <w:vertAlign w:val="baseline"/>
                <w:lang w:val="en-US" w:eastAsia="zh-CN"/>
              </w:rPr>
              <w:t>34</w:t>
            </w:r>
          </w:p>
        </w:tc>
        <w:tc>
          <w:tcPr>
            <w:tcW w:w="1405" w:type="dxa"/>
            <w:noWrap w:val="0"/>
            <w:vAlign w:val="center"/>
          </w:tcPr>
          <w:p w14:paraId="1EAD8991">
            <w:pPr>
              <w:tabs>
                <w:tab w:val="left" w:pos="408"/>
              </w:tabs>
              <w:jc w:val="left"/>
              <w:rPr>
                <w:rFonts w:hint="eastAsia"/>
                <w:vertAlign w:val="baseline"/>
                <w:lang w:eastAsia="zh-CN"/>
              </w:rPr>
            </w:pPr>
            <w:r>
              <w:rPr>
                <w:rFonts w:hint="eastAsia"/>
                <w:vertAlign w:val="baseline"/>
                <w:lang w:eastAsia="zh-CN"/>
              </w:rPr>
              <w:t>信号灯杆（框架式横臂4米）</w:t>
            </w:r>
          </w:p>
        </w:tc>
        <w:tc>
          <w:tcPr>
            <w:tcW w:w="6183" w:type="dxa"/>
            <w:noWrap w:val="0"/>
            <w:vAlign w:val="top"/>
          </w:tcPr>
          <w:p w14:paraId="73311B07">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立杆矩管150*250*7.75mm*7400mm，横杆矩管100*200*4.75mm*4000mm，法兰20*1500*500，整体热镀锌喷塑</w:t>
            </w:r>
          </w:p>
        </w:tc>
        <w:tc>
          <w:tcPr>
            <w:tcW w:w="850" w:type="dxa"/>
            <w:noWrap w:val="0"/>
            <w:vAlign w:val="center"/>
          </w:tcPr>
          <w:p w14:paraId="35BDE082">
            <w:pPr>
              <w:jc w:val="center"/>
              <w:rPr>
                <w:rFonts w:hint="eastAsia"/>
              </w:rPr>
            </w:pPr>
            <w:r>
              <w:rPr>
                <w:rFonts w:hint="eastAsia"/>
              </w:rPr>
              <w:t>套</w:t>
            </w:r>
          </w:p>
        </w:tc>
        <w:tc>
          <w:tcPr>
            <w:tcW w:w="967" w:type="dxa"/>
            <w:noWrap w:val="0"/>
            <w:vAlign w:val="center"/>
          </w:tcPr>
          <w:p w14:paraId="48C8BC2B">
            <w:pPr>
              <w:bidi w:val="0"/>
              <w:ind w:firstLine="210" w:firstLineChars="100"/>
              <w:jc w:val="both"/>
              <w:rPr>
                <w:rFonts w:hint="eastAsia"/>
                <w:lang w:val="en-US" w:eastAsia="zh-CN"/>
              </w:rPr>
            </w:pPr>
            <w:r>
              <w:rPr>
                <w:rFonts w:hint="eastAsia"/>
                <w:lang w:val="en-US" w:eastAsia="zh-CN"/>
              </w:rPr>
              <w:t>1</w:t>
            </w:r>
          </w:p>
        </w:tc>
      </w:tr>
      <w:tr w14:paraId="48C7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312C8AC5">
            <w:pPr>
              <w:ind w:firstLine="210" w:firstLineChars="100"/>
              <w:jc w:val="both"/>
              <w:rPr>
                <w:rFonts w:hint="eastAsia"/>
                <w:vertAlign w:val="baseline"/>
                <w:lang w:val="en-US" w:eastAsia="zh-CN"/>
              </w:rPr>
            </w:pPr>
            <w:r>
              <w:rPr>
                <w:rFonts w:hint="eastAsia"/>
                <w:vertAlign w:val="baseline"/>
                <w:lang w:val="en-US" w:eastAsia="zh-CN"/>
              </w:rPr>
              <w:t>35</w:t>
            </w:r>
          </w:p>
        </w:tc>
        <w:tc>
          <w:tcPr>
            <w:tcW w:w="1405" w:type="dxa"/>
            <w:noWrap w:val="0"/>
            <w:vAlign w:val="center"/>
          </w:tcPr>
          <w:p w14:paraId="4B8725CE">
            <w:pPr>
              <w:tabs>
                <w:tab w:val="left" w:pos="408"/>
              </w:tabs>
              <w:jc w:val="left"/>
              <w:rPr>
                <w:rFonts w:hint="eastAsia"/>
                <w:vertAlign w:val="baseline"/>
                <w:lang w:eastAsia="zh-CN"/>
              </w:rPr>
            </w:pPr>
            <w:r>
              <w:rPr>
                <w:rFonts w:hint="eastAsia"/>
                <w:vertAlign w:val="baseline"/>
                <w:lang w:eastAsia="zh-CN"/>
              </w:rPr>
              <w:t xml:space="preserve">电子警察杆（横臂11米） </w:t>
            </w:r>
          </w:p>
        </w:tc>
        <w:tc>
          <w:tcPr>
            <w:tcW w:w="6183" w:type="dxa"/>
            <w:noWrap w:val="0"/>
            <w:vAlign w:val="top"/>
          </w:tcPr>
          <w:p w14:paraId="3976673A">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立杆口径(325-370)*7.75mm*6500mm，支臂口径(100-240)*5.75mm*11000mm，小支臂(100-155)*3.75mm*2500mm，法兰20*550*550，整体热镀锌喷塑</w:t>
            </w:r>
          </w:p>
        </w:tc>
        <w:tc>
          <w:tcPr>
            <w:tcW w:w="850" w:type="dxa"/>
            <w:noWrap w:val="0"/>
            <w:vAlign w:val="center"/>
          </w:tcPr>
          <w:p w14:paraId="3D126971">
            <w:pPr>
              <w:jc w:val="center"/>
              <w:rPr>
                <w:rFonts w:hint="eastAsia"/>
              </w:rPr>
            </w:pPr>
            <w:r>
              <w:rPr>
                <w:rFonts w:hint="eastAsia"/>
              </w:rPr>
              <w:t>套</w:t>
            </w:r>
          </w:p>
        </w:tc>
        <w:tc>
          <w:tcPr>
            <w:tcW w:w="967" w:type="dxa"/>
            <w:noWrap w:val="0"/>
            <w:vAlign w:val="center"/>
          </w:tcPr>
          <w:p w14:paraId="04A78A72">
            <w:pPr>
              <w:bidi w:val="0"/>
              <w:ind w:firstLine="210" w:firstLineChars="100"/>
              <w:jc w:val="both"/>
              <w:rPr>
                <w:rFonts w:hint="eastAsia"/>
                <w:lang w:val="en-US" w:eastAsia="zh-CN"/>
              </w:rPr>
            </w:pPr>
            <w:r>
              <w:rPr>
                <w:rFonts w:hint="eastAsia"/>
                <w:lang w:val="en-US" w:eastAsia="zh-CN"/>
              </w:rPr>
              <w:t>4</w:t>
            </w:r>
          </w:p>
        </w:tc>
      </w:tr>
      <w:tr w14:paraId="75E7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05A57801">
            <w:pPr>
              <w:ind w:firstLine="210" w:firstLineChars="100"/>
              <w:jc w:val="both"/>
              <w:rPr>
                <w:rFonts w:hint="eastAsia"/>
                <w:vertAlign w:val="baseline"/>
                <w:lang w:val="en-US" w:eastAsia="zh-CN"/>
              </w:rPr>
            </w:pPr>
            <w:r>
              <w:rPr>
                <w:rFonts w:hint="eastAsia"/>
                <w:vertAlign w:val="baseline"/>
                <w:lang w:val="en-US" w:eastAsia="zh-CN"/>
              </w:rPr>
              <w:t>36</w:t>
            </w:r>
          </w:p>
        </w:tc>
        <w:tc>
          <w:tcPr>
            <w:tcW w:w="1405" w:type="dxa"/>
            <w:noWrap w:val="0"/>
            <w:vAlign w:val="center"/>
          </w:tcPr>
          <w:p w14:paraId="13ECB555">
            <w:pPr>
              <w:tabs>
                <w:tab w:val="left" w:pos="408"/>
              </w:tabs>
              <w:jc w:val="left"/>
              <w:rPr>
                <w:rFonts w:hint="eastAsia"/>
                <w:vertAlign w:val="baseline"/>
                <w:lang w:eastAsia="zh-CN"/>
              </w:rPr>
            </w:pPr>
            <w:r>
              <w:rPr>
                <w:rFonts w:hint="eastAsia"/>
                <w:vertAlign w:val="baseline"/>
                <w:lang w:eastAsia="zh-CN"/>
              </w:rPr>
              <w:t>电子警察杆（横臂9米）</w:t>
            </w:r>
          </w:p>
        </w:tc>
        <w:tc>
          <w:tcPr>
            <w:tcW w:w="6183" w:type="dxa"/>
            <w:noWrap w:val="0"/>
            <w:vAlign w:val="top"/>
          </w:tcPr>
          <w:p w14:paraId="1E67D04A">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立杆口径(325-370)*5.75mm*6500mm，支臂口径(100-220)*4.75mm*9000mm，小支臂(100-155)*3.75mm*2500mm，法兰20*550*550，整体热镀锌喷塑</w:t>
            </w:r>
          </w:p>
        </w:tc>
        <w:tc>
          <w:tcPr>
            <w:tcW w:w="850" w:type="dxa"/>
            <w:noWrap w:val="0"/>
            <w:vAlign w:val="center"/>
          </w:tcPr>
          <w:p w14:paraId="6683C6A2">
            <w:pPr>
              <w:jc w:val="center"/>
              <w:rPr>
                <w:rFonts w:hint="eastAsia"/>
              </w:rPr>
            </w:pPr>
            <w:r>
              <w:rPr>
                <w:rFonts w:hint="eastAsia"/>
              </w:rPr>
              <w:t>套</w:t>
            </w:r>
          </w:p>
        </w:tc>
        <w:tc>
          <w:tcPr>
            <w:tcW w:w="967" w:type="dxa"/>
            <w:noWrap w:val="0"/>
            <w:vAlign w:val="center"/>
          </w:tcPr>
          <w:p w14:paraId="1FDE3458">
            <w:pPr>
              <w:bidi w:val="0"/>
              <w:ind w:firstLine="210" w:firstLineChars="100"/>
              <w:jc w:val="both"/>
              <w:rPr>
                <w:rFonts w:hint="eastAsia"/>
                <w:lang w:val="en-US" w:eastAsia="zh-CN"/>
              </w:rPr>
            </w:pPr>
            <w:r>
              <w:rPr>
                <w:rFonts w:hint="eastAsia"/>
                <w:lang w:val="en-US" w:eastAsia="zh-CN"/>
              </w:rPr>
              <w:t>2</w:t>
            </w:r>
          </w:p>
        </w:tc>
      </w:tr>
      <w:tr w14:paraId="17F6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0FC798DD">
            <w:pPr>
              <w:ind w:firstLine="210" w:firstLineChars="100"/>
              <w:jc w:val="both"/>
              <w:rPr>
                <w:rFonts w:hint="eastAsia"/>
                <w:vertAlign w:val="baseline"/>
                <w:lang w:val="en-US" w:eastAsia="zh-CN"/>
              </w:rPr>
            </w:pPr>
            <w:r>
              <w:rPr>
                <w:rFonts w:hint="eastAsia"/>
                <w:vertAlign w:val="baseline"/>
                <w:lang w:val="en-US" w:eastAsia="zh-CN"/>
              </w:rPr>
              <w:t>37</w:t>
            </w:r>
          </w:p>
        </w:tc>
        <w:tc>
          <w:tcPr>
            <w:tcW w:w="1405" w:type="dxa"/>
            <w:noWrap w:val="0"/>
            <w:vAlign w:val="center"/>
          </w:tcPr>
          <w:p w14:paraId="206F8118">
            <w:pPr>
              <w:tabs>
                <w:tab w:val="left" w:pos="408"/>
              </w:tabs>
              <w:jc w:val="left"/>
              <w:rPr>
                <w:rFonts w:hint="eastAsia"/>
                <w:vertAlign w:val="baseline"/>
                <w:lang w:eastAsia="zh-CN"/>
              </w:rPr>
            </w:pPr>
            <w:r>
              <w:rPr>
                <w:rFonts w:hint="eastAsia"/>
                <w:vertAlign w:val="baseline"/>
                <w:lang w:eastAsia="zh-CN"/>
              </w:rPr>
              <w:t>电子警察杆（横臂8米）</w:t>
            </w:r>
          </w:p>
        </w:tc>
        <w:tc>
          <w:tcPr>
            <w:tcW w:w="6183" w:type="dxa"/>
            <w:noWrap w:val="0"/>
            <w:vAlign w:val="top"/>
          </w:tcPr>
          <w:p w14:paraId="2DCCA8E3">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立杆口径(230-290)*5.75mm*6500mm，支臂口径(100-200)*3.75mm*8000mm，小支臂(100-155)*3.75mm*2500mm，法兰18*500*500，整体热镀锌喷塑</w:t>
            </w:r>
          </w:p>
        </w:tc>
        <w:tc>
          <w:tcPr>
            <w:tcW w:w="850" w:type="dxa"/>
            <w:noWrap w:val="0"/>
            <w:vAlign w:val="center"/>
          </w:tcPr>
          <w:p w14:paraId="70690A3A">
            <w:pPr>
              <w:jc w:val="center"/>
              <w:rPr>
                <w:rFonts w:hint="eastAsia"/>
              </w:rPr>
            </w:pPr>
            <w:r>
              <w:rPr>
                <w:rFonts w:hint="eastAsia"/>
              </w:rPr>
              <w:t>套</w:t>
            </w:r>
          </w:p>
        </w:tc>
        <w:tc>
          <w:tcPr>
            <w:tcW w:w="967" w:type="dxa"/>
            <w:noWrap w:val="0"/>
            <w:vAlign w:val="center"/>
          </w:tcPr>
          <w:p w14:paraId="4BA2C190">
            <w:pPr>
              <w:bidi w:val="0"/>
              <w:ind w:firstLine="210" w:firstLineChars="100"/>
              <w:jc w:val="both"/>
              <w:rPr>
                <w:rFonts w:hint="eastAsia"/>
                <w:lang w:val="en-US" w:eastAsia="zh-CN"/>
              </w:rPr>
            </w:pPr>
            <w:r>
              <w:rPr>
                <w:rFonts w:hint="eastAsia"/>
                <w:lang w:val="en-US" w:eastAsia="zh-CN"/>
              </w:rPr>
              <w:t>2</w:t>
            </w:r>
          </w:p>
        </w:tc>
      </w:tr>
      <w:tr w14:paraId="06C1E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464DD7EA">
            <w:pPr>
              <w:ind w:firstLine="210" w:firstLineChars="100"/>
              <w:jc w:val="both"/>
              <w:rPr>
                <w:rFonts w:hint="eastAsia"/>
                <w:vertAlign w:val="baseline"/>
                <w:lang w:val="en-US" w:eastAsia="zh-CN"/>
              </w:rPr>
            </w:pPr>
            <w:r>
              <w:rPr>
                <w:rFonts w:hint="eastAsia"/>
                <w:vertAlign w:val="baseline"/>
                <w:lang w:val="en-US" w:eastAsia="zh-CN"/>
              </w:rPr>
              <w:t>38</w:t>
            </w:r>
          </w:p>
        </w:tc>
        <w:tc>
          <w:tcPr>
            <w:tcW w:w="1405" w:type="dxa"/>
            <w:noWrap w:val="0"/>
            <w:vAlign w:val="center"/>
          </w:tcPr>
          <w:p w14:paraId="465BD154">
            <w:pPr>
              <w:tabs>
                <w:tab w:val="left" w:pos="408"/>
              </w:tabs>
              <w:jc w:val="left"/>
              <w:rPr>
                <w:rFonts w:hint="eastAsia"/>
                <w:vertAlign w:val="baseline"/>
                <w:lang w:eastAsia="zh-CN"/>
              </w:rPr>
            </w:pPr>
            <w:r>
              <w:rPr>
                <w:rFonts w:hint="eastAsia"/>
                <w:vertAlign w:val="baseline"/>
                <w:lang w:eastAsia="zh-CN"/>
              </w:rPr>
              <w:t>电子警察杆（横臂6米）</w:t>
            </w:r>
          </w:p>
        </w:tc>
        <w:tc>
          <w:tcPr>
            <w:tcW w:w="6183" w:type="dxa"/>
            <w:noWrap w:val="0"/>
            <w:vAlign w:val="top"/>
          </w:tcPr>
          <w:p w14:paraId="11D47871">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立杆口径(195-260)*5.75mm*6500mm，支臂口径(100-175)*3.75mm*6000mm，小支臂(100-155)*3.75mm*2500mm，法兰16*500*500，整体热镀锌喷塑</w:t>
            </w:r>
          </w:p>
        </w:tc>
        <w:tc>
          <w:tcPr>
            <w:tcW w:w="850" w:type="dxa"/>
            <w:noWrap w:val="0"/>
            <w:vAlign w:val="center"/>
          </w:tcPr>
          <w:p w14:paraId="494ABCA8">
            <w:pPr>
              <w:jc w:val="center"/>
              <w:rPr>
                <w:rFonts w:hint="eastAsia"/>
              </w:rPr>
            </w:pPr>
            <w:r>
              <w:rPr>
                <w:rFonts w:hint="eastAsia"/>
              </w:rPr>
              <w:t>套</w:t>
            </w:r>
          </w:p>
        </w:tc>
        <w:tc>
          <w:tcPr>
            <w:tcW w:w="967" w:type="dxa"/>
            <w:noWrap w:val="0"/>
            <w:vAlign w:val="center"/>
          </w:tcPr>
          <w:p w14:paraId="2A57DD29">
            <w:pPr>
              <w:bidi w:val="0"/>
              <w:ind w:firstLine="210" w:firstLineChars="100"/>
              <w:jc w:val="both"/>
              <w:rPr>
                <w:rFonts w:hint="eastAsia"/>
                <w:lang w:val="en-US" w:eastAsia="zh-CN"/>
              </w:rPr>
            </w:pPr>
            <w:r>
              <w:rPr>
                <w:rFonts w:hint="eastAsia"/>
                <w:lang w:val="en-US" w:eastAsia="zh-CN"/>
              </w:rPr>
              <w:t>5</w:t>
            </w:r>
          </w:p>
        </w:tc>
      </w:tr>
      <w:tr w14:paraId="0CFD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6CCF84B8">
            <w:pPr>
              <w:ind w:firstLine="210" w:firstLineChars="100"/>
              <w:jc w:val="both"/>
              <w:rPr>
                <w:rFonts w:hint="eastAsia"/>
                <w:vertAlign w:val="baseline"/>
                <w:lang w:val="en-US" w:eastAsia="zh-CN"/>
              </w:rPr>
            </w:pPr>
            <w:r>
              <w:rPr>
                <w:rFonts w:hint="eastAsia"/>
                <w:vertAlign w:val="baseline"/>
                <w:lang w:val="en-US" w:eastAsia="zh-CN"/>
              </w:rPr>
              <w:t>39</w:t>
            </w:r>
          </w:p>
        </w:tc>
        <w:tc>
          <w:tcPr>
            <w:tcW w:w="1405" w:type="dxa"/>
            <w:noWrap w:val="0"/>
            <w:vAlign w:val="center"/>
          </w:tcPr>
          <w:p w14:paraId="2AF5E4C4">
            <w:pPr>
              <w:tabs>
                <w:tab w:val="left" w:pos="408"/>
              </w:tabs>
              <w:jc w:val="left"/>
              <w:rPr>
                <w:rFonts w:hint="eastAsia"/>
                <w:vertAlign w:val="baseline"/>
                <w:lang w:eastAsia="zh-CN"/>
              </w:rPr>
            </w:pPr>
            <w:r>
              <w:rPr>
                <w:rFonts w:hint="eastAsia"/>
                <w:vertAlign w:val="baseline"/>
                <w:lang w:eastAsia="zh-CN"/>
              </w:rPr>
              <w:t>电子警察杆（横臂5米）</w:t>
            </w:r>
          </w:p>
        </w:tc>
        <w:tc>
          <w:tcPr>
            <w:tcW w:w="6183" w:type="dxa"/>
            <w:noWrap w:val="0"/>
            <w:vAlign w:val="top"/>
          </w:tcPr>
          <w:p w14:paraId="641DBCE0">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立杆口径(175-240)*5.75mm*6500mm，支臂口径(100-165)*3.75mm*5000mm，小支臂(100-155)*3.75mm*2500mm，法兰16*450*450，整体热镀锌喷塑</w:t>
            </w:r>
          </w:p>
        </w:tc>
        <w:tc>
          <w:tcPr>
            <w:tcW w:w="850" w:type="dxa"/>
            <w:noWrap w:val="0"/>
            <w:vAlign w:val="center"/>
          </w:tcPr>
          <w:p w14:paraId="2C27C3E5">
            <w:pPr>
              <w:jc w:val="center"/>
              <w:rPr>
                <w:rFonts w:hint="eastAsia"/>
              </w:rPr>
            </w:pPr>
            <w:r>
              <w:rPr>
                <w:rFonts w:hint="eastAsia"/>
              </w:rPr>
              <w:t>套</w:t>
            </w:r>
          </w:p>
        </w:tc>
        <w:tc>
          <w:tcPr>
            <w:tcW w:w="967" w:type="dxa"/>
            <w:noWrap w:val="0"/>
            <w:vAlign w:val="center"/>
          </w:tcPr>
          <w:p w14:paraId="2144AB0A">
            <w:pPr>
              <w:bidi w:val="0"/>
              <w:ind w:firstLine="210" w:firstLineChars="100"/>
              <w:jc w:val="both"/>
              <w:rPr>
                <w:rFonts w:hint="eastAsia"/>
                <w:lang w:val="en-US" w:eastAsia="zh-CN"/>
              </w:rPr>
            </w:pPr>
            <w:r>
              <w:rPr>
                <w:rFonts w:hint="eastAsia"/>
                <w:lang w:val="en-US" w:eastAsia="zh-CN"/>
              </w:rPr>
              <w:t>4</w:t>
            </w:r>
          </w:p>
        </w:tc>
      </w:tr>
      <w:tr w14:paraId="4B29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7B3381FE">
            <w:pPr>
              <w:ind w:firstLine="210" w:firstLineChars="100"/>
              <w:jc w:val="both"/>
              <w:rPr>
                <w:rFonts w:hint="eastAsia"/>
                <w:vertAlign w:val="baseline"/>
                <w:lang w:val="en-US" w:eastAsia="zh-CN"/>
              </w:rPr>
            </w:pPr>
            <w:r>
              <w:rPr>
                <w:rFonts w:hint="eastAsia"/>
                <w:vertAlign w:val="baseline"/>
                <w:lang w:val="en-US" w:eastAsia="zh-CN"/>
              </w:rPr>
              <w:t>40</w:t>
            </w:r>
          </w:p>
        </w:tc>
        <w:tc>
          <w:tcPr>
            <w:tcW w:w="1405" w:type="dxa"/>
            <w:noWrap w:val="0"/>
            <w:vAlign w:val="center"/>
          </w:tcPr>
          <w:p w14:paraId="45D59B81">
            <w:pPr>
              <w:tabs>
                <w:tab w:val="left" w:pos="408"/>
              </w:tabs>
              <w:jc w:val="left"/>
              <w:rPr>
                <w:rFonts w:hint="eastAsia"/>
                <w:vertAlign w:val="baseline"/>
                <w:lang w:eastAsia="zh-CN"/>
              </w:rPr>
            </w:pPr>
            <w:r>
              <w:rPr>
                <w:rFonts w:hint="eastAsia"/>
                <w:vertAlign w:val="baseline"/>
                <w:lang w:eastAsia="zh-CN"/>
              </w:rPr>
              <w:t>电子警察杆（横臂4米）</w:t>
            </w:r>
          </w:p>
        </w:tc>
        <w:tc>
          <w:tcPr>
            <w:tcW w:w="6183" w:type="dxa"/>
            <w:noWrap w:val="0"/>
            <w:vAlign w:val="top"/>
          </w:tcPr>
          <w:p w14:paraId="0BE1226E">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立杆口径(175-240)*5.75mm*6500mm，支臂口径(100-155)*3.75mm*4000mm，小支臂(100-155)*3.75mm*2500mm，法兰16*450*450，整体热镀锌喷塑</w:t>
            </w:r>
          </w:p>
        </w:tc>
        <w:tc>
          <w:tcPr>
            <w:tcW w:w="850" w:type="dxa"/>
            <w:noWrap w:val="0"/>
            <w:vAlign w:val="center"/>
          </w:tcPr>
          <w:p w14:paraId="5BD47DE3">
            <w:pPr>
              <w:jc w:val="center"/>
              <w:rPr>
                <w:rFonts w:hint="eastAsia"/>
              </w:rPr>
            </w:pPr>
            <w:r>
              <w:rPr>
                <w:rFonts w:hint="eastAsia"/>
              </w:rPr>
              <w:t>套</w:t>
            </w:r>
          </w:p>
        </w:tc>
        <w:tc>
          <w:tcPr>
            <w:tcW w:w="967" w:type="dxa"/>
            <w:noWrap w:val="0"/>
            <w:vAlign w:val="center"/>
          </w:tcPr>
          <w:p w14:paraId="13B93F16">
            <w:pPr>
              <w:bidi w:val="0"/>
              <w:ind w:firstLine="210" w:firstLineChars="100"/>
              <w:jc w:val="both"/>
              <w:rPr>
                <w:rFonts w:hint="eastAsia"/>
                <w:lang w:val="en-US" w:eastAsia="zh-CN"/>
              </w:rPr>
            </w:pPr>
            <w:r>
              <w:rPr>
                <w:rFonts w:hint="eastAsia"/>
                <w:lang w:val="en-US" w:eastAsia="zh-CN"/>
              </w:rPr>
              <w:t>2</w:t>
            </w:r>
          </w:p>
        </w:tc>
      </w:tr>
      <w:tr w14:paraId="72A8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03F33C85">
            <w:pPr>
              <w:ind w:firstLine="210" w:firstLineChars="100"/>
              <w:jc w:val="both"/>
              <w:rPr>
                <w:rFonts w:hint="eastAsia"/>
                <w:vertAlign w:val="baseline"/>
                <w:lang w:val="en-US" w:eastAsia="zh-CN"/>
              </w:rPr>
            </w:pPr>
            <w:r>
              <w:rPr>
                <w:rFonts w:hint="eastAsia"/>
                <w:vertAlign w:val="baseline"/>
                <w:lang w:val="en-US" w:eastAsia="zh-CN"/>
              </w:rPr>
              <w:t>41</w:t>
            </w:r>
          </w:p>
        </w:tc>
        <w:tc>
          <w:tcPr>
            <w:tcW w:w="1405" w:type="dxa"/>
            <w:noWrap w:val="0"/>
            <w:vAlign w:val="center"/>
          </w:tcPr>
          <w:p w14:paraId="543C9C47">
            <w:pPr>
              <w:tabs>
                <w:tab w:val="left" w:pos="408"/>
              </w:tabs>
              <w:jc w:val="left"/>
              <w:rPr>
                <w:rFonts w:hint="eastAsia"/>
                <w:vertAlign w:val="baseline"/>
                <w:lang w:eastAsia="zh-CN"/>
              </w:rPr>
            </w:pPr>
            <w:r>
              <w:rPr>
                <w:rFonts w:hint="eastAsia"/>
                <w:vertAlign w:val="baseline"/>
                <w:lang w:eastAsia="zh-CN"/>
              </w:rPr>
              <w:t xml:space="preserve">人行灯杆预埋件及基础 </w:t>
            </w:r>
          </w:p>
        </w:tc>
        <w:tc>
          <w:tcPr>
            <w:tcW w:w="6183" w:type="dxa"/>
            <w:noWrap w:val="0"/>
            <w:vAlign w:val="top"/>
          </w:tcPr>
          <w:p w14:paraId="6D87E180">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预埋件6-m20-900，定位板3*460*320，基础800*600*1000</w:t>
            </w:r>
          </w:p>
        </w:tc>
        <w:tc>
          <w:tcPr>
            <w:tcW w:w="850" w:type="dxa"/>
            <w:noWrap w:val="0"/>
            <w:vAlign w:val="center"/>
          </w:tcPr>
          <w:p w14:paraId="257093B7">
            <w:pPr>
              <w:jc w:val="center"/>
              <w:rPr>
                <w:rFonts w:hint="eastAsia"/>
              </w:rPr>
            </w:pPr>
            <w:r>
              <w:rPr>
                <w:rFonts w:hint="eastAsia"/>
              </w:rPr>
              <w:t>套</w:t>
            </w:r>
          </w:p>
        </w:tc>
        <w:tc>
          <w:tcPr>
            <w:tcW w:w="967" w:type="dxa"/>
            <w:noWrap w:val="0"/>
            <w:vAlign w:val="center"/>
          </w:tcPr>
          <w:p w14:paraId="337F8638">
            <w:pPr>
              <w:bidi w:val="0"/>
              <w:ind w:firstLine="210" w:firstLineChars="100"/>
              <w:jc w:val="both"/>
              <w:rPr>
                <w:rFonts w:hint="eastAsia"/>
                <w:lang w:val="en-US" w:eastAsia="zh-CN"/>
              </w:rPr>
            </w:pPr>
            <w:r>
              <w:rPr>
                <w:rFonts w:hint="eastAsia"/>
                <w:lang w:val="en-US" w:eastAsia="zh-CN"/>
              </w:rPr>
              <w:t>40</w:t>
            </w:r>
          </w:p>
        </w:tc>
      </w:tr>
      <w:tr w14:paraId="1F6A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7" w:type="dxa"/>
            <w:noWrap w:val="0"/>
            <w:vAlign w:val="center"/>
          </w:tcPr>
          <w:p w14:paraId="044E44A3">
            <w:pPr>
              <w:ind w:firstLine="210" w:firstLineChars="100"/>
              <w:jc w:val="both"/>
              <w:rPr>
                <w:rFonts w:hint="eastAsia"/>
                <w:vertAlign w:val="baseline"/>
                <w:lang w:val="en-US" w:eastAsia="zh-CN"/>
              </w:rPr>
            </w:pPr>
            <w:r>
              <w:rPr>
                <w:rFonts w:hint="eastAsia"/>
                <w:vertAlign w:val="baseline"/>
                <w:lang w:val="en-US" w:eastAsia="zh-CN"/>
              </w:rPr>
              <w:t>42</w:t>
            </w:r>
          </w:p>
        </w:tc>
        <w:tc>
          <w:tcPr>
            <w:tcW w:w="1405" w:type="dxa"/>
            <w:noWrap w:val="0"/>
            <w:vAlign w:val="center"/>
          </w:tcPr>
          <w:p w14:paraId="52D417AF">
            <w:pPr>
              <w:tabs>
                <w:tab w:val="left" w:pos="408"/>
              </w:tabs>
              <w:jc w:val="left"/>
              <w:rPr>
                <w:rFonts w:hint="eastAsia"/>
                <w:vertAlign w:val="baseline"/>
                <w:lang w:eastAsia="zh-CN"/>
              </w:rPr>
            </w:pPr>
            <w:r>
              <w:rPr>
                <w:rFonts w:hint="eastAsia"/>
                <w:vertAlign w:val="baseline"/>
                <w:lang w:eastAsia="zh-CN"/>
              </w:rPr>
              <w:t>信号灯杆、电警杆预埋件及基础</w:t>
            </w:r>
          </w:p>
        </w:tc>
        <w:tc>
          <w:tcPr>
            <w:tcW w:w="6183" w:type="dxa"/>
            <w:noWrap w:val="0"/>
            <w:vAlign w:val="center"/>
          </w:tcPr>
          <w:p w14:paraId="1B31400E">
            <w:pPr>
              <w:bidi w:val="0"/>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预埋件12-m24-1500，定位板6*1500*500，基础2500*1500*2000</w:t>
            </w:r>
          </w:p>
          <w:p w14:paraId="36CAA27F">
            <w:pPr>
              <w:bidi w:val="0"/>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预埋件6-m24-1120，定位板6*450*450，基础1200*1200*1400</w:t>
            </w:r>
          </w:p>
          <w:p w14:paraId="42D97C97">
            <w:pPr>
              <w:bidi w:val="0"/>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预埋件8-m30-1500，定位板6*550*550，基础1700*1700*2000</w:t>
            </w:r>
          </w:p>
          <w:p w14:paraId="39BDF2C4">
            <w:pPr>
              <w:bidi w:val="0"/>
              <w:jc w:val="center"/>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预埋件6-m30-1285，定位板6*500*500，基础1600*1600*1600</w:t>
            </w:r>
          </w:p>
        </w:tc>
        <w:tc>
          <w:tcPr>
            <w:tcW w:w="850" w:type="dxa"/>
            <w:noWrap w:val="0"/>
            <w:vAlign w:val="center"/>
          </w:tcPr>
          <w:p w14:paraId="5F8B4E2A">
            <w:pPr>
              <w:jc w:val="center"/>
              <w:rPr>
                <w:rFonts w:hint="eastAsia"/>
              </w:rPr>
            </w:pPr>
            <w:r>
              <w:rPr>
                <w:rFonts w:hint="eastAsia"/>
              </w:rPr>
              <w:t>套</w:t>
            </w:r>
          </w:p>
        </w:tc>
        <w:tc>
          <w:tcPr>
            <w:tcW w:w="967" w:type="dxa"/>
            <w:noWrap w:val="0"/>
            <w:vAlign w:val="center"/>
          </w:tcPr>
          <w:p w14:paraId="4EBD71E5">
            <w:pPr>
              <w:bidi w:val="0"/>
              <w:ind w:firstLine="210" w:firstLineChars="100"/>
              <w:jc w:val="both"/>
              <w:rPr>
                <w:rFonts w:hint="eastAsia"/>
                <w:lang w:val="en-US" w:eastAsia="zh-CN"/>
              </w:rPr>
            </w:pPr>
            <w:r>
              <w:rPr>
                <w:rFonts w:hint="eastAsia"/>
                <w:lang w:val="en-US" w:eastAsia="zh-CN"/>
              </w:rPr>
              <w:t>39</w:t>
            </w:r>
          </w:p>
        </w:tc>
      </w:tr>
      <w:tr w14:paraId="16CE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104E4209">
            <w:pPr>
              <w:ind w:firstLine="210" w:firstLineChars="100"/>
              <w:jc w:val="both"/>
              <w:rPr>
                <w:rFonts w:hint="eastAsia"/>
                <w:vertAlign w:val="baseline"/>
                <w:lang w:val="en-US" w:eastAsia="zh-CN"/>
              </w:rPr>
            </w:pPr>
            <w:r>
              <w:rPr>
                <w:rFonts w:hint="eastAsia"/>
                <w:vertAlign w:val="baseline"/>
                <w:lang w:val="en-US" w:eastAsia="zh-CN"/>
              </w:rPr>
              <w:t>43</w:t>
            </w:r>
          </w:p>
        </w:tc>
        <w:tc>
          <w:tcPr>
            <w:tcW w:w="1405" w:type="dxa"/>
            <w:noWrap w:val="0"/>
            <w:vAlign w:val="center"/>
          </w:tcPr>
          <w:p w14:paraId="18A496A9">
            <w:pPr>
              <w:tabs>
                <w:tab w:val="left" w:pos="408"/>
              </w:tabs>
              <w:jc w:val="left"/>
              <w:rPr>
                <w:rFonts w:hint="eastAsia"/>
                <w:vertAlign w:val="baseline"/>
                <w:lang w:eastAsia="zh-CN"/>
              </w:rPr>
            </w:pPr>
            <w:r>
              <w:rPr>
                <w:rFonts w:hint="eastAsia"/>
                <w:vertAlign w:val="baseline"/>
                <w:lang w:eastAsia="zh-CN"/>
              </w:rPr>
              <w:t xml:space="preserve">信号机机柜预埋件及基础 </w:t>
            </w:r>
          </w:p>
        </w:tc>
        <w:tc>
          <w:tcPr>
            <w:tcW w:w="6183" w:type="dxa"/>
            <w:noWrap w:val="0"/>
            <w:vAlign w:val="top"/>
          </w:tcPr>
          <w:p w14:paraId="0DB53ABD">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预埋件6-m18-800，定位板3*800*700，基础1000*900*900</w:t>
            </w:r>
          </w:p>
        </w:tc>
        <w:tc>
          <w:tcPr>
            <w:tcW w:w="850" w:type="dxa"/>
            <w:noWrap w:val="0"/>
            <w:vAlign w:val="center"/>
          </w:tcPr>
          <w:p w14:paraId="77D612E5">
            <w:pPr>
              <w:jc w:val="center"/>
              <w:rPr>
                <w:rFonts w:hint="eastAsia"/>
              </w:rPr>
            </w:pPr>
            <w:r>
              <w:rPr>
                <w:rFonts w:hint="eastAsia"/>
              </w:rPr>
              <w:t>套</w:t>
            </w:r>
          </w:p>
        </w:tc>
        <w:tc>
          <w:tcPr>
            <w:tcW w:w="967" w:type="dxa"/>
            <w:noWrap w:val="0"/>
            <w:vAlign w:val="center"/>
          </w:tcPr>
          <w:p w14:paraId="2E55E9B5">
            <w:pPr>
              <w:bidi w:val="0"/>
              <w:ind w:firstLine="210" w:firstLineChars="100"/>
              <w:jc w:val="both"/>
              <w:rPr>
                <w:rFonts w:hint="eastAsia"/>
                <w:lang w:val="en-US" w:eastAsia="zh-CN"/>
              </w:rPr>
            </w:pPr>
            <w:r>
              <w:rPr>
                <w:rFonts w:hint="eastAsia"/>
                <w:lang w:val="en-US" w:eastAsia="zh-CN"/>
              </w:rPr>
              <w:t>5</w:t>
            </w:r>
          </w:p>
        </w:tc>
      </w:tr>
      <w:tr w14:paraId="4B24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70A77865">
            <w:pPr>
              <w:ind w:firstLine="210" w:firstLineChars="100"/>
              <w:jc w:val="both"/>
              <w:rPr>
                <w:rFonts w:hint="eastAsia"/>
                <w:vertAlign w:val="baseline"/>
                <w:lang w:val="en-US" w:eastAsia="zh-CN"/>
              </w:rPr>
            </w:pPr>
            <w:r>
              <w:rPr>
                <w:rFonts w:hint="eastAsia"/>
                <w:vertAlign w:val="baseline"/>
                <w:lang w:val="en-US" w:eastAsia="zh-CN"/>
              </w:rPr>
              <w:t>44</w:t>
            </w:r>
          </w:p>
        </w:tc>
        <w:tc>
          <w:tcPr>
            <w:tcW w:w="1405" w:type="dxa"/>
            <w:noWrap w:val="0"/>
            <w:vAlign w:val="center"/>
          </w:tcPr>
          <w:p w14:paraId="1AEC03C1">
            <w:pPr>
              <w:tabs>
                <w:tab w:val="left" w:pos="408"/>
              </w:tabs>
              <w:jc w:val="left"/>
              <w:rPr>
                <w:rFonts w:hint="eastAsia"/>
                <w:vertAlign w:val="baseline"/>
                <w:lang w:eastAsia="zh-CN"/>
              </w:rPr>
            </w:pPr>
            <w:r>
              <w:rPr>
                <w:rFonts w:hint="eastAsia"/>
                <w:vertAlign w:val="baseline"/>
                <w:lang w:eastAsia="zh-CN"/>
              </w:rPr>
              <w:t>设备箱</w:t>
            </w:r>
          </w:p>
        </w:tc>
        <w:tc>
          <w:tcPr>
            <w:tcW w:w="6183" w:type="dxa"/>
            <w:noWrap w:val="0"/>
            <w:vAlign w:val="top"/>
          </w:tcPr>
          <w:p w14:paraId="59F44DA2">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850*600*550</w:t>
            </w:r>
          </w:p>
        </w:tc>
        <w:tc>
          <w:tcPr>
            <w:tcW w:w="850" w:type="dxa"/>
            <w:noWrap w:val="0"/>
            <w:vAlign w:val="center"/>
          </w:tcPr>
          <w:p w14:paraId="6F10DF40">
            <w:pPr>
              <w:jc w:val="center"/>
              <w:rPr>
                <w:rFonts w:hint="eastAsia"/>
              </w:rPr>
            </w:pPr>
            <w:r>
              <w:rPr>
                <w:rFonts w:hint="eastAsia"/>
              </w:rPr>
              <w:t>套</w:t>
            </w:r>
          </w:p>
        </w:tc>
        <w:tc>
          <w:tcPr>
            <w:tcW w:w="967" w:type="dxa"/>
            <w:noWrap w:val="0"/>
            <w:vAlign w:val="center"/>
          </w:tcPr>
          <w:p w14:paraId="4F4803FA">
            <w:pPr>
              <w:bidi w:val="0"/>
              <w:ind w:firstLine="210" w:firstLineChars="100"/>
              <w:jc w:val="both"/>
              <w:rPr>
                <w:rFonts w:hint="eastAsia"/>
                <w:lang w:val="en-US" w:eastAsia="zh-CN"/>
              </w:rPr>
            </w:pPr>
            <w:r>
              <w:rPr>
                <w:rFonts w:hint="eastAsia"/>
                <w:lang w:val="en-US" w:eastAsia="zh-CN"/>
              </w:rPr>
              <w:t>19</w:t>
            </w:r>
          </w:p>
        </w:tc>
      </w:tr>
      <w:tr w14:paraId="392F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7619FD03">
            <w:pPr>
              <w:ind w:firstLine="210" w:firstLineChars="100"/>
              <w:jc w:val="both"/>
              <w:rPr>
                <w:rFonts w:hint="eastAsia"/>
                <w:vertAlign w:val="baseline"/>
                <w:lang w:val="en-US" w:eastAsia="zh-CN"/>
              </w:rPr>
            </w:pPr>
            <w:r>
              <w:rPr>
                <w:rFonts w:hint="eastAsia"/>
                <w:vertAlign w:val="baseline"/>
                <w:lang w:val="en-US" w:eastAsia="zh-CN"/>
              </w:rPr>
              <w:t>45</w:t>
            </w:r>
          </w:p>
        </w:tc>
        <w:tc>
          <w:tcPr>
            <w:tcW w:w="1405" w:type="dxa"/>
            <w:noWrap w:val="0"/>
            <w:vAlign w:val="center"/>
          </w:tcPr>
          <w:p w14:paraId="23A7A4B2">
            <w:pPr>
              <w:tabs>
                <w:tab w:val="left" w:pos="408"/>
              </w:tabs>
              <w:jc w:val="left"/>
              <w:rPr>
                <w:rFonts w:hint="eastAsia"/>
                <w:vertAlign w:val="baseline"/>
                <w:lang w:eastAsia="zh-CN"/>
              </w:rPr>
            </w:pPr>
            <w:r>
              <w:rPr>
                <w:rFonts w:hint="eastAsia"/>
                <w:vertAlign w:val="baseline"/>
                <w:lang w:eastAsia="zh-CN"/>
              </w:rPr>
              <w:t>KVV2*1.0电缆</w:t>
            </w:r>
          </w:p>
        </w:tc>
        <w:tc>
          <w:tcPr>
            <w:tcW w:w="6183" w:type="dxa"/>
            <w:noWrap w:val="0"/>
            <w:vAlign w:val="top"/>
          </w:tcPr>
          <w:p w14:paraId="7A801275">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KVV2*1.0</w:t>
            </w:r>
          </w:p>
        </w:tc>
        <w:tc>
          <w:tcPr>
            <w:tcW w:w="850" w:type="dxa"/>
            <w:noWrap w:val="0"/>
            <w:vAlign w:val="center"/>
          </w:tcPr>
          <w:p w14:paraId="56BBE4CA">
            <w:pPr>
              <w:jc w:val="center"/>
              <w:rPr>
                <w:rFonts w:hint="eastAsia"/>
              </w:rPr>
            </w:pPr>
            <w:r>
              <w:rPr>
                <w:rFonts w:hint="eastAsia"/>
              </w:rPr>
              <w:t>米</w:t>
            </w:r>
          </w:p>
        </w:tc>
        <w:tc>
          <w:tcPr>
            <w:tcW w:w="967" w:type="dxa"/>
            <w:noWrap w:val="0"/>
            <w:vAlign w:val="center"/>
          </w:tcPr>
          <w:p w14:paraId="7D537F70">
            <w:pPr>
              <w:bidi w:val="0"/>
              <w:ind w:firstLine="210" w:firstLineChars="100"/>
              <w:jc w:val="both"/>
              <w:rPr>
                <w:rFonts w:hint="eastAsia"/>
                <w:lang w:val="en-US" w:eastAsia="zh-CN"/>
              </w:rPr>
            </w:pPr>
            <w:r>
              <w:rPr>
                <w:rFonts w:hint="eastAsia"/>
                <w:lang w:val="en-US" w:eastAsia="zh-CN"/>
              </w:rPr>
              <w:t>2900</w:t>
            </w:r>
          </w:p>
        </w:tc>
      </w:tr>
      <w:tr w14:paraId="4E92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24995E38">
            <w:pPr>
              <w:ind w:firstLine="210" w:firstLineChars="100"/>
              <w:jc w:val="both"/>
              <w:rPr>
                <w:rFonts w:hint="eastAsia"/>
                <w:vertAlign w:val="baseline"/>
                <w:lang w:val="en-US" w:eastAsia="zh-CN"/>
              </w:rPr>
            </w:pPr>
            <w:r>
              <w:rPr>
                <w:rFonts w:hint="eastAsia"/>
                <w:vertAlign w:val="baseline"/>
                <w:lang w:val="en-US" w:eastAsia="zh-CN"/>
              </w:rPr>
              <w:t>46</w:t>
            </w:r>
          </w:p>
        </w:tc>
        <w:tc>
          <w:tcPr>
            <w:tcW w:w="1405" w:type="dxa"/>
            <w:noWrap w:val="0"/>
            <w:vAlign w:val="center"/>
          </w:tcPr>
          <w:p w14:paraId="72EF57C2">
            <w:pPr>
              <w:tabs>
                <w:tab w:val="left" w:pos="408"/>
              </w:tabs>
              <w:jc w:val="left"/>
              <w:rPr>
                <w:rFonts w:hint="eastAsia"/>
                <w:vertAlign w:val="baseline"/>
                <w:lang w:eastAsia="zh-CN"/>
              </w:rPr>
            </w:pPr>
            <w:r>
              <w:rPr>
                <w:rFonts w:hint="eastAsia"/>
                <w:vertAlign w:val="baseline"/>
                <w:lang w:eastAsia="zh-CN"/>
              </w:rPr>
              <w:t>KVV4*1.0电缆</w:t>
            </w:r>
          </w:p>
        </w:tc>
        <w:tc>
          <w:tcPr>
            <w:tcW w:w="6183" w:type="dxa"/>
            <w:noWrap w:val="0"/>
            <w:vAlign w:val="top"/>
          </w:tcPr>
          <w:p w14:paraId="170CAAA3">
            <w:pPr>
              <w:bidi w:val="0"/>
              <w:jc w:val="left"/>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KVV4*1.0</w:t>
            </w:r>
          </w:p>
        </w:tc>
        <w:tc>
          <w:tcPr>
            <w:tcW w:w="850" w:type="dxa"/>
            <w:noWrap w:val="0"/>
            <w:vAlign w:val="center"/>
          </w:tcPr>
          <w:p w14:paraId="380B047E">
            <w:pPr>
              <w:jc w:val="center"/>
              <w:rPr>
                <w:rFonts w:hint="eastAsia"/>
              </w:rPr>
            </w:pPr>
            <w:r>
              <w:rPr>
                <w:rFonts w:hint="eastAsia"/>
              </w:rPr>
              <w:t>米</w:t>
            </w:r>
          </w:p>
        </w:tc>
        <w:tc>
          <w:tcPr>
            <w:tcW w:w="967" w:type="dxa"/>
            <w:noWrap w:val="0"/>
            <w:vAlign w:val="center"/>
          </w:tcPr>
          <w:p w14:paraId="33AE91A4">
            <w:pPr>
              <w:bidi w:val="0"/>
              <w:ind w:firstLine="210" w:firstLineChars="100"/>
              <w:jc w:val="both"/>
              <w:rPr>
                <w:rFonts w:hint="eastAsia"/>
                <w:lang w:val="en-US" w:eastAsia="zh-CN"/>
              </w:rPr>
            </w:pPr>
            <w:r>
              <w:rPr>
                <w:rFonts w:hint="eastAsia"/>
                <w:lang w:val="en-US" w:eastAsia="zh-CN"/>
              </w:rPr>
              <w:t>1500</w:t>
            </w:r>
          </w:p>
        </w:tc>
      </w:tr>
      <w:tr w14:paraId="2F36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1435F958">
            <w:pPr>
              <w:ind w:firstLine="210" w:firstLineChars="100"/>
              <w:jc w:val="both"/>
              <w:rPr>
                <w:rFonts w:hint="eastAsia"/>
                <w:vertAlign w:val="baseline"/>
                <w:lang w:val="en-US" w:eastAsia="zh-CN"/>
              </w:rPr>
            </w:pPr>
            <w:r>
              <w:rPr>
                <w:rFonts w:hint="eastAsia"/>
                <w:vertAlign w:val="baseline"/>
                <w:lang w:val="en-US" w:eastAsia="zh-CN"/>
              </w:rPr>
              <w:t>47</w:t>
            </w:r>
          </w:p>
        </w:tc>
        <w:tc>
          <w:tcPr>
            <w:tcW w:w="1405" w:type="dxa"/>
            <w:noWrap w:val="0"/>
            <w:vAlign w:val="center"/>
          </w:tcPr>
          <w:p w14:paraId="79CE0A4E">
            <w:pPr>
              <w:tabs>
                <w:tab w:val="left" w:pos="408"/>
              </w:tabs>
              <w:jc w:val="left"/>
              <w:rPr>
                <w:rFonts w:hint="eastAsia"/>
                <w:vertAlign w:val="baseline"/>
                <w:lang w:eastAsia="zh-CN"/>
              </w:rPr>
            </w:pPr>
            <w:r>
              <w:rPr>
                <w:rFonts w:hint="eastAsia"/>
                <w:vertAlign w:val="baseline"/>
                <w:lang w:eastAsia="zh-CN"/>
              </w:rPr>
              <w:t xml:space="preserve">KVV7*1.0电缆 </w:t>
            </w:r>
          </w:p>
        </w:tc>
        <w:tc>
          <w:tcPr>
            <w:tcW w:w="6183" w:type="dxa"/>
            <w:noWrap w:val="0"/>
            <w:vAlign w:val="top"/>
          </w:tcPr>
          <w:p w14:paraId="12D3D667">
            <w:pPr>
              <w:tabs>
                <w:tab w:val="left" w:pos="1208"/>
              </w:tabs>
              <w:bidi w:val="0"/>
              <w:jc w:val="left"/>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KVV7*1.0</w:t>
            </w:r>
          </w:p>
        </w:tc>
        <w:tc>
          <w:tcPr>
            <w:tcW w:w="850" w:type="dxa"/>
            <w:noWrap w:val="0"/>
            <w:vAlign w:val="center"/>
          </w:tcPr>
          <w:p w14:paraId="2466D2B3">
            <w:pPr>
              <w:jc w:val="center"/>
              <w:rPr>
                <w:rFonts w:hint="eastAsia"/>
              </w:rPr>
            </w:pPr>
            <w:r>
              <w:rPr>
                <w:rFonts w:hint="eastAsia"/>
              </w:rPr>
              <w:t>米</w:t>
            </w:r>
          </w:p>
        </w:tc>
        <w:tc>
          <w:tcPr>
            <w:tcW w:w="967" w:type="dxa"/>
            <w:noWrap w:val="0"/>
            <w:vAlign w:val="center"/>
          </w:tcPr>
          <w:p w14:paraId="652CAFCD">
            <w:pPr>
              <w:bidi w:val="0"/>
              <w:ind w:firstLine="210" w:firstLineChars="100"/>
              <w:jc w:val="both"/>
              <w:rPr>
                <w:rFonts w:hint="eastAsia"/>
                <w:lang w:val="en-US" w:eastAsia="zh-CN"/>
              </w:rPr>
            </w:pPr>
            <w:r>
              <w:rPr>
                <w:rFonts w:hint="eastAsia"/>
                <w:lang w:val="en-US" w:eastAsia="zh-CN"/>
              </w:rPr>
              <w:t>2500</w:t>
            </w:r>
          </w:p>
        </w:tc>
      </w:tr>
      <w:tr w14:paraId="6ACD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438BA711">
            <w:pPr>
              <w:ind w:firstLine="210" w:firstLineChars="100"/>
              <w:jc w:val="both"/>
              <w:rPr>
                <w:rFonts w:hint="eastAsia"/>
                <w:vertAlign w:val="baseline"/>
                <w:lang w:val="en-US" w:eastAsia="zh-CN"/>
              </w:rPr>
            </w:pPr>
            <w:r>
              <w:rPr>
                <w:rFonts w:hint="eastAsia"/>
                <w:vertAlign w:val="baseline"/>
                <w:lang w:val="en-US" w:eastAsia="zh-CN"/>
              </w:rPr>
              <w:t>48</w:t>
            </w:r>
          </w:p>
        </w:tc>
        <w:tc>
          <w:tcPr>
            <w:tcW w:w="1405" w:type="dxa"/>
            <w:noWrap w:val="0"/>
            <w:vAlign w:val="center"/>
          </w:tcPr>
          <w:p w14:paraId="5EEFA1AE">
            <w:pPr>
              <w:tabs>
                <w:tab w:val="left" w:pos="408"/>
              </w:tabs>
              <w:jc w:val="left"/>
              <w:rPr>
                <w:rFonts w:hint="eastAsia"/>
                <w:vertAlign w:val="baseline"/>
                <w:lang w:eastAsia="zh-CN"/>
              </w:rPr>
            </w:pPr>
            <w:r>
              <w:rPr>
                <w:rFonts w:hint="eastAsia"/>
                <w:vertAlign w:val="baseline"/>
                <w:lang w:eastAsia="zh-CN"/>
              </w:rPr>
              <w:t>RVVP2*1.0控制电缆</w:t>
            </w:r>
          </w:p>
        </w:tc>
        <w:tc>
          <w:tcPr>
            <w:tcW w:w="6183" w:type="dxa"/>
            <w:noWrap w:val="0"/>
            <w:vAlign w:val="top"/>
          </w:tcPr>
          <w:p w14:paraId="660069EC">
            <w:pPr>
              <w:tabs>
                <w:tab w:val="left" w:pos="1208"/>
              </w:tabs>
              <w:bidi w:val="0"/>
              <w:jc w:val="left"/>
              <w:rPr>
                <w:rFonts w:hint="eastAsia" w:cs="Times New Roman"/>
                <w:kern w:val="2"/>
                <w:sz w:val="21"/>
                <w:szCs w:val="24"/>
                <w:lang w:val="en-US" w:eastAsia="zh-CN" w:bidi="ar-SA"/>
              </w:rPr>
            </w:pPr>
            <w:r>
              <w:rPr>
                <w:rFonts w:hint="eastAsia" w:cs="Times New Roman"/>
                <w:kern w:val="2"/>
                <w:sz w:val="21"/>
                <w:szCs w:val="24"/>
                <w:lang w:val="en-US" w:eastAsia="zh-CN" w:bidi="ar-SA"/>
              </w:rPr>
              <w:t>RVVP2*1.0</w:t>
            </w:r>
          </w:p>
        </w:tc>
        <w:tc>
          <w:tcPr>
            <w:tcW w:w="850" w:type="dxa"/>
            <w:noWrap w:val="0"/>
            <w:vAlign w:val="center"/>
          </w:tcPr>
          <w:p w14:paraId="0BD3AA66">
            <w:pPr>
              <w:jc w:val="center"/>
              <w:rPr>
                <w:rFonts w:hint="eastAsia"/>
              </w:rPr>
            </w:pPr>
            <w:r>
              <w:rPr>
                <w:rFonts w:hint="eastAsia"/>
              </w:rPr>
              <w:t>米</w:t>
            </w:r>
          </w:p>
        </w:tc>
        <w:tc>
          <w:tcPr>
            <w:tcW w:w="967" w:type="dxa"/>
            <w:noWrap w:val="0"/>
            <w:vAlign w:val="center"/>
          </w:tcPr>
          <w:p w14:paraId="106FA886">
            <w:pPr>
              <w:bidi w:val="0"/>
              <w:ind w:firstLine="210" w:firstLineChars="100"/>
              <w:jc w:val="both"/>
              <w:rPr>
                <w:rFonts w:hint="eastAsia"/>
                <w:lang w:val="en-US" w:eastAsia="zh-CN"/>
              </w:rPr>
            </w:pPr>
            <w:r>
              <w:rPr>
                <w:rFonts w:hint="eastAsia"/>
                <w:lang w:val="en-US" w:eastAsia="zh-CN"/>
              </w:rPr>
              <w:t>2850</w:t>
            </w:r>
          </w:p>
        </w:tc>
      </w:tr>
      <w:tr w14:paraId="1956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3ABAD481">
            <w:pPr>
              <w:ind w:firstLine="210" w:firstLineChars="100"/>
              <w:jc w:val="both"/>
              <w:rPr>
                <w:rFonts w:hint="eastAsia"/>
                <w:vertAlign w:val="baseline"/>
                <w:lang w:val="en-US" w:eastAsia="zh-CN"/>
              </w:rPr>
            </w:pPr>
            <w:r>
              <w:rPr>
                <w:rFonts w:hint="eastAsia"/>
                <w:vertAlign w:val="baseline"/>
                <w:lang w:val="en-US" w:eastAsia="zh-CN"/>
              </w:rPr>
              <w:t>49</w:t>
            </w:r>
          </w:p>
        </w:tc>
        <w:tc>
          <w:tcPr>
            <w:tcW w:w="1405" w:type="dxa"/>
            <w:noWrap w:val="0"/>
            <w:vAlign w:val="center"/>
          </w:tcPr>
          <w:p w14:paraId="12FD121E">
            <w:pPr>
              <w:tabs>
                <w:tab w:val="left" w:pos="408"/>
              </w:tabs>
              <w:jc w:val="left"/>
              <w:rPr>
                <w:rFonts w:hint="eastAsia"/>
                <w:vertAlign w:val="baseline"/>
                <w:lang w:eastAsia="zh-CN"/>
              </w:rPr>
            </w:pPr>
            <w:r>
              <w:rPr>
                <w:rFonts w:hint="eastAsia"/>
                <w:vertAlign w:val="baseline"/>
                <w:lang w:eastAsia="zh-CN"/>
              </w:rPr>
              <w:t xml:space="preserve">室外阻水网线 </w:t>
            </w:r>
          </w:p>
        </w:tc>
        <w:tc>
          <w:tcPr>
            <w:tcW w:w="6183" w:type="dxa"/>
            <w:noWrap w:val="0"/>
            <w:vAlign w:val="top"/>
          </w:tcPr>
          <w:p w14:paraId="586FDCFA">
            <w:pPr>
              <w:tabs>
                <w:tab w:val="left" w:pos="1208"/>
              </w:tabs>
              <w:bidi w:val="0"/>
              <w:jc w:val="left"/>
              <w:rPr>
                <w:rFonts w:hint="eastAsia" w:cs="Times New Roman"/>
                <w:kern w:val="2"/>
                <w:sz w:val="21"/>
                <w:szCs w:val="24"/>
                <w:lang w:val="en-US" w:eastAsia="zh-CN" w:bidi="ar-SA"/>
              </w:rPr>
            </w:pPr>
          </w:p>
        </w:tc>
        <w:tc>
          <w:tcPr>
            <w:tcW w:w="850" w:type="dxa"/>
            <w:noWrap w:val="0"/>
            <w:vAlign w:val="center"/>
          </w:tcPr>
          <w:p w14:paraId="3BE0676A">
            <w:pPr>
              <w:jc w:val="center"/>
              <w:rPr>
                <w:rFonts w:hint="eastAsia"/>
              </w:rPr>
            </w:pPr>
            <w:r>
              <w:rPr>
                <w:rFonts w:hint="eastAsia"/>
              </w:rPr>
              <w:t>米</w:t>
            </w:r>
          </w:p>
        </w:tc>
        <w:tc>
          <w:tcPr>
            <w:tcW w:w="967" w:type="dxa"/>
            <w:noWrap w:val="0"/>
            <w:vAlign w:val="center"/>
          </w:tcPr>
          <w:p w14:paraId="13EE0315">
            <w:pPr>
              <w:bidi w:val="0"/>
              <w:ind w:firstLine="210" w:firstLineChars="100"/>
              <w:jc w:val="both"/>
              <w:rPr>
                <w:rFonts w:hint="eastAsia"/>
                <w:lang w:val="en-US" w:eastAsia="zh-CN"/>
              </w:rPr>
            </w:pPr>
            <w:r>
              <w:rPr>
                <w:rFonts w:hint="eastAsia"/>
                <w:lang w:val="en-US" w:eastAsia="zh-CN"/>
              </w:rPr>
              <w:t>2150</w:t>
            </w:r>
          </w:p>
        </w:tc>
      </w:tr>
      <w:tr w14:paraId="71FD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1C79CD89">
            <w:pPr>
              <w:ind w:firstLine="210" w:firstLineChars="100"/>
              <w:jc w:val="both"/>
              <w:rPr>
                <w:rFonts w:hint="eastAsia"/>
                <w:vertAlign w:val="baseline"/>
                <w:lang w:val="en-US" w:eastAsia="zh-CN"/>
              </w:rPr>
            </w:pPr>
            <w:r>
              <w:rPr>
                <w:rFonts w:hint="eastAsia"/>
                <w:vertAlign w:val="baseline"/>
                <w:lang w:val="en-US" w:eastAsia="zh-CN"/>
              </w:rPr>
              <w:t>50</w:t>
            </w:r>
          </w:p>
        </w:tc>
        <w:tc>
          <w:tcPr>
            <w:tcW w:w="1405" w:type="dxa"/>
            <w:noWrap w:val="0"/>
            <w:vAlign w:val="center"/>
          </w:tcPr>
          <w:p w14:paraId="1EB5CAB5">
            <w:pPr>
              <w:tabs>
                <w:tab w:val="left" w:pos="408"/>
              </w:tabs>
              <w:jc w:val="left"/>
              <w:rPr>
                <w:rFonts w:hint="eastAsia"/>
                <w:vertAlign w:val="baseline"/>
                <w:lang w:eastAsia="zh-CN"/>
              </w:rPr>
            </w:pPr>
            <w:r>
              <w:rPr>
                <w:rFonts w:hint="eastAsia"/>
                <w:vertAlign w:val="baseline"/>
                <w:lang w:eastAsia="zh-CN"/>
              </w:rPr>
              <w:t xml:space="preserve">4芯光缆 </w:t>
            </w:r>
          </w:p>
        </w:tc>
        <w:tc>
          <w:tcPr>
            <w:tcW w:w="6183" w:type="dxa"/>
            <w:noWrap w:val="0"/>
            <w:vAlign w:val="top"/>
          </w:tcPr>
          <w:p w14:paraId="62E947B5">
            <w:pPr>
              <w:tabs>
                <w:tab w:val="left" w:pos="1208"/>
              </w:tabs>
              <w:bidi w:val="0"/>
              <w:jc w:val="left"/>
              <w:rPr>
                <w:rFonts w:hint="eastAsia" w:cs="Times New Roman"/>
                <w:kern w:val="2"/>
                <w:sz w:val="21"/>
                <w:szCs w:val="24"/>
                <w:lang w:val="en-US" w:eastAsia="zh-CN" w:bidi="ar-SA"/>
              </w:rPr>
            </w:pPr>
            <w:r>
              <w:rPr>
                <w:rFonts w:hint="eastAsia" w:cs="Times New Roman"/>
                <w:kern w:val="2"/>
                <w:sz w:val="21"/>
                <w:szCs w:val="24"/>
                <w:lang w:val="en-US" w:eastAsia="zh-CN" w:bidi="ar-SA"/>
              </w:rPr>
              <w:t>4芯</w:t>
            </w:r>
          </w:p>
        </w:tc>
        <w:tc>
          <w:tcPr>
            <w:tcW w:w="850" w:type="dxa"/>
            <w:noWrap w:val="0"/>
            <w:vAlign w:val="center"/>
          </w:tcPr>
          <w:p w14:paraId="0CABCA5E">
            <w:pPr>
              <w:jc w:val="center"/>
              <w:rPr>
                <w:rFonts w:hint="eastAsia"/>
              </w:rPr>
            </w:pPr>
            <w:r>
              <w:rPr>
                <w:rFonts w:hint="eastAsia"/>
              </w:rPr>
              <w:t>米</w:t>
            </w:r>
          </w:p>
        </w:tc>
        <w:tc>
          <w:tcPr>
            <w:tcW w:w="967" w:type="dxa"/>
            <w:noWrap w:val="0"/>
            <w:vAlign w:val="center"/>
          </w:tcPr>
          <w:p w14:paraId="193F1812">
            <w:pPr>
              <w:bidi w:val="0"/>
              <w:ind w:firstLine="210" w:firstLineChars="100"/>
              <w:jc w:val="both"/>
              <w:rPr>
                <w:rFonts w:hint="eastAsia"/>
                <w:lang w:val="en-US" w:eastAsia="zh-CN"/>
              </w:rPr>
            </w:pPr>
            <w:r>
              <w:rPr>
                <w:rFonts w:hint="eastAsia"/>
                <w:lang w:val="en-US" w:eastAsia="zh-CN"/>
              </w:rPr>
              <w:t>1950</w:t>
            </w:r>
          </w:p>
        </w:tc>
      </w:tr>
      <w:tr w14:paraId="19E5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236C61AD">
            <w:pPr>
              <w:ind w:firstLine="210" w:firstLineChars="100"/>
              <w:jc w:val="both"/>
              <w:rPr>
                <w:rFonts w:hint="eastAsia"/>
                <w:vertAlign w:val="baseline"/>
                <w:lang w:val="en-US" w:eastAsia="zh-CN"/>
              </w:rPr>
            </w:pPr>
            <w:r>
              <w:rPr>
                <w:rFonts w:hint="eastAsia"/>
                <w:vertAlign w:val="baseline"/>
                <w:lang w:val="en-US" w:eastAsia="zh-CN"/>
              </w:rPr>
              <w:t>51</w:t>
            </w:r>
          </w:p>
        </w:tc>
        <w:tc>
          <w:tcPr>
            <w:tcW w:w="1405" w:type="dxa"/>
            <w:noWrap w:val="0"/>
            <w:vAlign w:val="center"/>
          </w:tcPr>
          <w:p w14:paraId="3EEA682C">
            <w:pPr>
              <w:tabs>
                <w:tab w:val="left" w:pos="408"/>
              </w:tabs>
              <w:jc w:val="left"/>
              <w:rPr>
                <w:rFonts w:hint="eastAsia"/>
                <w:vertAlign w:val="baseline"/>
                <w:lang w:eastAsia="zh-CN"/>
              </w:rPr>
            </w:pPr>
            <w:r>
              <w:rPr>
                <w:rFonts w:hint="eastAsia"/>
                <w:vertAlign w:val="baseline"/>
                <w:lang w:eastAsia="zh-CN"/>
              </w:rPr>
              <w:t>挖电缆沟</w:t>
            </w:r>
          </w:p>
        </w:tc>
        <w:tc>
          <w:tcPr>
            <w:tcW w:w="6183" w:type="dxa"/>
            <w:noWrap w:val="0"/>
            <w:vAlign w:val="top"/>
          </w:tcPr>
          <w:p w14:paraId="64B355AE">
            <w:pPr>
              <w:tabs>
                <w:tab w:val="left" w:pos="1208"/>
              </w:tabs>
              <w:bidi w:val="0"/>
              <w:jc w:val="left"/>
              <w:rPr>
                <w:rFonts w:hint="eastAsia" w:cs="Times New Roman"/>
                <w:kern w:val="2"/>
                <w:sz w:val="21"/>
                <w:szCs w:val="24"/>
                <w:lang w:val="en-US" w:eastAsia="zh-CN" w:bidi="ar-SA"/>
              </w:rPr>
            </w:pPr>
          </w:p>
        </w:tc>
        <w:tc>
          <w:tcPr>
            <w:tcW w:w="850" w:type="dxa"/>
            <w:noWrap w:val="0"/>
            <w:vAlign w:val="center"/>
          </w:tcPr>
          <w:p w14:paraId="6E1A8469">
            <w:pPr>
              <w:jc w:val="center"/>
              <w:rPr>
                <w:rFonts w:hint="eastAsia"/>
              </w:rPr>
            </w:pPr>
            <w:r>
              <w:rPr>
                <w:rFonts w:hint="eastAsia"/>
              </w:rPr>
              <w:t>米</w:t>
            </w:r>
          </w:p>
        </w:tc>
        <w:tc>
          <w:tcPr>
            <w:tcW w:w="967" w:type="dxa"/>
            <w:noWrap w:val="0"/>
            <w:vAlign w:val="center"/>
          </w:tcPr>
          <w:p w14:paraId="2350320C">
            <w:pPr>
              <w:bidi w:val="0"/>
              <w:ind w:firstLine="210" w:firstLineChars="100"/>
              <w:jc w:val="both"/>
              <w:rPr>
                <w:rFonts w:hint="eastAsia"/>
                <w:lang w:val="en-US" w:eastAsia="zh-CN"/>
              </w:rPr>
            </w:pPr>
            <w:r>
              <w:rPr>
                <w:rFonts w:hint="eastAsia"/>
                <w:lang w:val="en-US" w:eastAsia="zh-CN"/>
              </w:rPr>
              <w:t>1700</w:t>
            </w:r>
          </w:p>
        </w:tc>
      </w:tr>
      <w:tr w14:paraId="6112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2F18000A">
            <w:pPr>
              <w:ind w:firstLine="210" w:firstLineChars="100"/>
              <w:jc w:val="both"/>
              <w:rPr>
                <w:rFonts w:hint="eastAsia"/>
                <w:vertAlign w:val="baseline"/>
                <w:lang w:val="en-US" w:eastAsia="zh-CN"/>
              </w:rPr>
            </w:pPr>
            <w:r>
              <w:rPr>
                <w:rFonts w:hint="eastAsia"/>
                <w:vertAlign w:val="baseline"/>
                <w:lang w:val="en-US" w:eastAsia="zh-CN"/>
              </w:rPr>
              <w:t>52</w:t>
            </w:r>
          </w:p>
        </w:tc>
        <w:tc>
          <w:tcPr>
            <w:tcW w:w="1405" w:type="dxa"/>
            <w:noWrap w:val="0"/>
            <w:vAlign w:val="center"/>
          </w:tcPr>
          <w:p w14:paraId="3C97D6C2">
            <w:pPr>
              <w:tabs>
                <w:tab w:val="left" w:pos="408"/>
              </w:tabs>
              <w:jc w:val="left"/>
              <w:rPr>
                <w:rFonts w:hint="eastAsia"/>
                <w:vertAlign w:val="baseline"/>
                <w:lang w:eastAsia="zh-CN"/>
              </w:rPr>
            </w:pPr>
            <w:r>
              <w:rPr>
                <w:rFonts w:hint="eastAsia"/>
                <w:vertAlign w:val="baseline"/>
                <w:lang w:eastAsia="zh-CN"/>
              </w:rPr>
              <w:t>2寸护线管</w:t>
            </w:r>
          </w:p>
        </w:tc>
        <w:tc>
          <w:tcPr>
            <w:tcW w:w="6183" w:type="dxa"/>
            <w:noWrap w:val="0"/>
            <w:vAlign w:val="top"/>
          </w:tcPr>
          <w:p w14:paraId="0CF70E72">
            <w:pPr>
              <w:tabs>
                <w:tab w:val="left" w:pos="1208"/>
              </w:tabs>
              <w:bidi w:val="0"/>
              <w:jc w:val="left"/>
              <w:rPr>
                <w:rFonts w:hint="eastAsia" w:cs="Times New Roman"/>
                <w:kern w:val="2"/>
                <w:sz w:val="21"/>
                <w:szCs w:val="24"/>
                <w:lang w:val="en-US" w:eastAsia="zh-CN" w:bidi="ar-SA"/>
              </w:rPr>
            </w:pPr>
          </w:p>
        </w:tc>
        <w:tc>
          <w:tcPr>
            <w:tcW w:w="850" w:type="dxa"/>
            <w:noWrap w:val="0"/>
            <w:vAlign w:val="center"/>
          </w:tcPr>
          <w:p w14:paraId="6BE31D0E">
            <w:pPr>
              <w:jc w:val="center"/>
              <w:rPr>
                <w:rFonts w:hint="eastAsia"/>
              </w:rPr>
            </w:pPr>
            <w:r>
              <w:rPr>
                <w:rFonts w:hint="eastAsia"/>
              </w:rPr>
              <w:t>米</w:t>
            </w:r>
          </w:p>
        </w:tc>
        <w:tc>
          <w:tcPr>
            <w:tcW w:w="967" w:type="dxa"/>
            <w:noWrap w:val="0"/>
            <w:vAlign w:val="center"/>
          </w:tcPr>
          <w:p w14:paraId="6029B68F">
            <w:pPr>
              <w:bidi w:val="0"/>
              <w:ind w:firstLine="210" w:firstLineChars="100"/>
              <w:jc w:val="both"/>
              <w:rPr>
                <w:rFonts w:hint="eastAsia"/>
                <w:lang w:val="en-US" w:eastAsia="zh-CN"/>
              </w:rPr>
            </w:pPr>
            <w:r>
              <w:rPr>
                <w:rFonts w:hint="eastAsia"/>
                <w:lang w:val="en-US" w:eastAsia="zh-CN"/>
              </w:rPr>
              <w:t>1700</w:t>
            </w:r>
          </w:p>
        </w:tc>
      </w:tr>
      <w:tr w14:paraId="3424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noWrap w:val="0"/>
            <w:vAlign w:val="center"/>
          </w:tcPr>
          <w:p w14:paraId="002E9406">
            <w:pPr>
              <w:ind w:firstLine="210" w:firstLineChars="100"/>
              <w:jc w:val="both"/>
              <w:rPr>
                <w:rFonts w:hint="eastAsia"/>
                <w:vertAlign w:val="baseline"/>
                <w:lang w:val="en-US" w:eastAsia="zh-CN"/>
              </w:rPr>
            </w:pPr>
            <w:r>
              <w:rPr>
                <w:rFonts w:hint="eastAsia"/>
                <w:vertAlign w:val="baseline"/>
                <w:lang w:val="en-US" w:eastAsia="zh-CN"/>
              </w:rPr>
              <w:t>53</w:t>
            </w:r>
          </w:p>
        </w:tc>
        <w:tc>
          <w:tcPr>
            <w:tcW w:w="1405" w:type="dxa"/>
            <w:noWrap w:val="0"/>
            <w:vAlign w:val="center"/>
          </w:tcPr>
          <w:p w14:paraId="2961D78C">
            <w:pPr>
              <w:tabs>
                <w:tab w:val="left" w:pos="408"/>
              </w:tabs>
              <w:jc w:val="left"/>
              <w:rPr>
                <w:rFonts w:hint="eastAsia"/>
                <w:vertAlign w:val="baseline"/>
                <w:lang w:eastAsia="zh-CN"/>
              </w:rPr>
            </w:pPr>
            <w:r>
              <w:rPr>
                <w:rFonts w:hint="eastAsia"/>
                <w:vertAlign w:val="baseline"/>
                <w:lang w:eastAsia="zh-CN"/>
              </w:rPr>
              <w:t>恢复方砖、土方</w:t>
            </w:r>
          </w:p>
        </w:tc>
        <w:tc>
          <w:tcPr>
            <w:tcW w:w="6183" w:type="dxa"/>
            <w:noWrap w:val="0"/>
            <w:vAlign w:val="top"/>
          </w:tcPr>
          <w:p w14:paraId="6BB9E862">
            <w:pPr>
              <w:tabs>
                <w:tab w:val="left" w:pos="1208"/>
              </w:tabs>
              <w:bidi w:val="0"/>
              <w:jc w:val="left"/>
              <w:rPr>
                <w:rFonts w:hint="eastAsia" w:cs="Times New Roman"/>
                <w:kern w:val="2"/>
                <w:sz w:val="21"/>
                <w:szCs w:val="24"/>
                <w:lang w:val="en-US" w:eastAsia="zh-CN" w:bidi="ar-SA"/>
              </w:rPr>
            </w:pPr>
          </w:p>
        </w:tc>
        <w:tc>
          <w:tcPr>
            <w:tcW w:w="850" w:type="dxa"/>
            <w:noWrap w:val="0"/>
            <w:vAlign w:val="center"/>
          </w:tcPr>
          <w:p w14:paraId="726BABED">
            <w:pPr>
              <w:jc w:val="center"/>
              <w:rPr>
                <w:rFonts w:hint="eastAsia"/>
              </w:rPr>
            </w:pPr>
            <w:r>
              <w:rPr>
                <w:rFonts w:hint="eastAsia"/>
              </w:rPr>
              <w:t>平</w:t>
            </w:r>
          </w:p>
        </w:tc>
        <w:tc>
          <w:tcPr>
            <w:tcW w:w="967" w:type="dxa"/>
            <w:noWrap w:val="0"/>
            <w:vAlign w:val="center"/>
          </w:tcPr>
          <w:p w14:paraId="64D38712">
            <w:pPr>
              <w:bidi w:val="0"/>
              <w:ind w:firstLine="210" w:firstLineChars="100"/>
              <w:jc w:val="both"/>
              <w:rPr>
                <w:rFonts w:hint="eastAsia"/>
                <w:lang w:val="en-US" w:eastAsia="zh-CN"/>
              </w:rPr>
            </w:pPr>
            <w:r>
              <w:rPr>
                <w:rFonts w:hint="eastAsia"/>
                <w:lang w:val="en-US" w:eastAsia="zh-CN"/>
              </w:rPr>
              <w:t>460</w:t>
            </w:r>
          </w:p>
        </w:tc>
      </w:tr>
    </w:tbl>
    <w:p w14:paraId="72F7D699">
      <w:pPr>
        <w:numPr>
          <w:ilvl w:val="0"/>
          <w:numId w:val="0"/>
        </w:numPr>
        <w:ind w:leftChars="0"/>
        <w:rPr>
          <w:rFonts w:hint="eastAsia"/>
        </w:rPr>
      </w:pPr>
    </w:p>
    <w:p w14:paraId="6EE61BB9">
      <w:pPr>
        <w:bidi w:val="0"/>
        <w:ind w:firstLine="1807" w:firstLineChars="500"/>
        <w:rPr>
          <w:rFonts w:hint="eastAsia"/>
          <w:b/>
          <w:bCs/>
          <w:sz w:val="36"/>
          <w:szCs w:val="36"/>
          <w:highlight w:val="none"/>
        </w:rPr>
      </w:pPr>
    </w:p>
    <w:p w14:paraId="61B140C6">
      <w:pPr>
        <w:rPr>
          <w:rFonts w:hint="eastAsia"/>
          <w:b/>
          <w:bCs/>
          <w:sz w:val="36"/>
          <w:szCs w:val="36"/>
          <w:highlight w:val="none"/>
        </w:rPr>
      </w:pPr>
    </w:p>
    <w:p w14:paraId="7C906C4F">
      <w:pPr>
        <w:pStyle w:val="14"/>
        <w:rPr>
          <w:rFonts w:hint="eastAsia"/>
          <w:b/>
          <w:bCs/>
          <w:sz w:val="36"/>
          <w:szCs w:val="36"/>
          <w:highlight w:val="none"/>
        </w:rPr>
      </w:pPr>
    </w:p>
    <w:p w14:paraId="061E30D5">
      <w:pPr>
        <w:rPr>
          <w:rFonts w:hint="eastAsia"/>
          <w:b/>
          <w:bCs/>
          <w:sz w:val="36"/>
          <w:szCs w:val="36"/>
          <w:highlight w:val="none"/>
        </w:rPr>
      </w:pPr>
    </w:p>
    <w:p w14:paraId="57CEAC5C">
      <w:pPr>
        <w:rPr>
          <w:rFonts w:hint="eastAsia"/>
          <w:b/>
          <w:bCs/>
          <w:sz w:val="36"/>
          <w:szCs w:val="36"/>
          <w:highlight w:val="none"/>
        </w:rPr>
      </w:pPr>
    </w:p>
    <w:p w14:paraId="4445ABF0">
      <w:pPr>
        <w:rPr>
          <w:rFonts w:hint="eastAsia"/>
          <w:b/>
          <w:bCs/>
          <w:sz w:val="36"/>
          <w:szCs w:val="36"/>
          <w:highlight w:val="none"/>
        </w:rPr>
      </w:pPr>
    </w:p>
    <w:p w14:paraId="1D2D5942">
      <w:pPr>
        <w:rPr>
          <w:rFonts w:hint="eastAsia"/>
          <w:b/>
          <w:bCs/>
          <w:sz w:val="36"/>
          <w:szCs w:val="36"/>
          <w:highlight w:val="none"/>
        </w:rPr>
      </w:pPr>
    </w:p>
    <w:p w14:paraId="433B0575">
      <w:pPr>
        <w:rPr>
          <w:rFonts w:hint="eastAsia"/>
          <w:b/>
          <w:bCs/>
          <w:sz w:val="36"/>
          <w:szCs w:val="36"/>
          <w:highlight w:val="none"/>
        </w:rPr>
      </w:pPr>
    </w:p>
    <w:p w14:paraId="148AFDD6">
      <w:pPr>
        <w:rPr>
          <w:rFonts w:hint="eastAsia"/>
          <w:b/>
          <w:bCs/>
          <w:sz w:val="36"/>
          <w:szCs w:val="36"/>
          <w:highlight w:val="none"/>
        </w:rPr>
      </w:pPr>
    </w:p>
    <w:p w14:paraId="1B3FA164">
      <w:pPr>
        <w:rPr>
          <w:rFonts w:hint="eastAsia"/>
          <w:b/>
          <w:bCs/>
          <w:sz w:val="36"/>
          <w:szCs w:val="36"/>
          <w:highlight w:val="none"/>
        </w:rPr>
      </w:pPr>
    </w:p>
    <w:p w14:paraId="7CEDFED2">
      <w:pPr>
        <w:rPr>
          <w:rFonts w:hint="eastAsia"/>
          <w:b/>
          <w:bCs/>
          <w:sz w:val="36"/>
          <w:szCs w:val="36"/>
          <w:highlight w:val="none"/>
        </w:rPr>
      </w:pPr>
    </w:p>
    <w:p w14:paraId="2972F071">
      <w:pPr>
        <w:rPr>
          <w:rFonts w:hint="eastAsia"/>
          <w:b/>
          <w:bCs/>
          <w:sz w:val="36"/>
          <w:szCs w:val="36"/>
          <w:highlight w:val="none"/>
        </w:rPr>
      </w:pPr>
    </w:p>
    <w:p w14:paraId="2E27ABF4">
      <w:pPr>
        <w:rPr>
          <w:rFonts w:hint="eastAsia"/>
          <w:b/>
          <w:bCs/>
          <w:sz w:val="36"/>
          <w:szCs w:val="36"/>
          <w:highlight w:val="none"/>
        </w:rPr>
      </w:pPr>
    </w:p>
    <w:p w14:paraId="1FF853BC">
      <w:pPr>
        <w:rPr>
          <w:rFonts w:hint="eastAsia"/>
          <w:b/>
          <w:bCs/>
          <w:sz w:val="36"/>
          <w:szCs w:val="36"/>
          <w:highlight w:val="none"/>
        </w:rPr>
      </w:pPr>
    </w:p>
    <w:p w14:paraId="65205403">
      <w:pPr>
        <w:rPr>
          <w:rFonts w:hint="eastAsia"/>
          <w:b/>
          <w:bCs/>
          <w:sz w:val="36"/>
          <w:szCs w:val="36"/>
          <w:highlight w:val="none"/>
        </w:rPr>
      </w:pPr>
    </w:p>
    <w:p w14:paraId="448ACAA7">
      <w:pPr>
        <w:rPr>
          <w:rFonts w:hint="eastAsia"/>
          <w:b/>
          <w:bCs/>
          <w:sz w:val="36"/>
          <w:szCs w:val="36"/>
          <w:highlight w:val="none"/>
        </w:rPr>
      </w:pPr>
    </w:p>
    <w:p w14:paraId="0E84A477">
      <w:pPr>
        <w:rPr>
          <w:rFonts w:hint="eastAsia"/>
          <w:b/>
          <w:bCs/>
          <w:sz w:val="36"/>
          <w:szCs w:val="36"/>
          <w:highlight w:val="none"/>
        </w:rPr>
      </w:pPr>
    </w:p>
    <w:p w14:paraId="43B2A79D">
      <w:pPr>
        <w:bidi w:val="0"/>
        <w:jc w:val="both"/>
        <w:rPr>
          <w:rFonts w:hint="eastAsia"/>
          <w:b/>
          <w:bCs/>
          <w:sz w:val="36"/>
          <w:szCs w:val="36"/>
          <w:highlight w:val="none"/>
        </w:rPr>
      </w:pPr>
    </w:p>
    <w:p w14:paraId="34139BA8">
      <w:pPr>
        <w:bidi w:val="0"/>
        <w:ind w:firstLine="2530" w:firstLineChars="700"/>
        <w:jc w:val="both"/>
        <w:rPr>
          <w:rFonts w:hint="eastAsia"/>
          <w:b/>
          <w:bCs/>
          <w:sz w:val="36"/>
          <w:szCs w:val="36"/>
          <w:highlight w:val="none"/>
        </w:rPr>
      </w:pPr>
    </w:p>
    <w:p w14:paraId="5A0CAA91">
      <w:pPr>
        <w:bidi w:val="0"/>
        <w:ind w:firstLine="2530" w:firstLineChars="700"/>
        <w:jc w:val="both"/>
        <w:rPr>
          <w:rFonts w:hint="eastAsia" w:eastAsia="宋体"/>
          <w:b/>
          <w:bCs/>
          <w:sz w:val="36"/>
          <w:szCs w:val="36"/>
          <w:highlight w:val="none"/>
          <w:lang w:eastAsia="zh-CN"/>
        </w:rPr>
        <w:sectPr>
          <w:footerReference r:id="rId5" w:type="default"/>
          <w:pgSz w:w="11850" w:h="16783"/>
          <w:pgMar w:top="1134" w:right="1009" w:bottom="1134" w:left="1009" w:header="851" w:footer="992" w:gutter="0"/>
          <w:pgNumType w:fmt="decimal"/>
          <w:cols w:space="720" w:num="1"/>
          <w:docGrid w:type="lines" w:linePitch="312" w:charSpace="0"/>
        </w:sectPr>
      </w:pPr>
      <w:r>
        <w:rPr>
          <w:rFonts w:hint="eastAsia"/>
          <w:b/>
          <w:bCs/>
          <w:sz w:val="36"/>
          <w:szCs w:val="36"/>
          <w:highlight w:val="none"/>
        </w:rPr>
        <w:t>第六章</w:t>
      </w:r>
      <w:r>
        <w:rPr>
          <w:rFonts w:hint="eastAsia"/>
          <w:b/>
          <w:bCs/>
          <w:sz w:val="36"/>
          <w:szCs w:val="36"/>
          <w:highlight w:val="none"/>
          <w:lang w:val="en-US" w:eastAsia="zh-CN"/>
        </w:rPr>
        <w:t xml:space="preserve">    投标</w:t>
      </w:r>
      <w:r>
        <w:rPr>
          <w:rFonts w:hint="eastAsia"/>
          <w:b/>
          <w:bCs/>
          <w:sz w:val="36"/>
          <w:szCs w:val="36"/>
          <w:highlight w:val="none"/>
        </w:rPr>
        <w:t>文件</w:t>
      </w:r>
      <w:bookmarkEnd w:id="75"/>
      <w:bookmarkEnd w:id="76"/>
      <w:r>
        <w:rPr>
          <w:rFonts w:hint="eastAsia"/>
          <w:b/>
          <w:bCs/>
          <w:sz w:val="36"/>
          <w:szCs w:val="36"/>
          <w:highlight w:val="none"/>
          <w:lang w:eastAsia="zh-CN"/>
        </w:rPr>
        <w:t>格式</w:t>
      </w:r>
    </w:p>
    <w:p w14:paraId="0271A776">
      <w:pPr>
        <w:ind w:firstLine="1606" w:firstLineChars="500"/>
        <w:jc w:val="both"/>
        <w:rPr>
          <w:rFonts w:ascii="宋体" w:hAnsi="宋体"/>
          <w:b/>
          <w:bCs/>
          <w:sz w:val="32"/>
          <w:szCs w:val="40"/>
          <w:highlight w:val="none"/>
        </w:rPr>
      </w:pPr>
      <w:r>
        <w:rPr>
          <w:rFonts w:hint="eastAsia" w:ascii="宋体" w:hAnsi="宋体"/>
          <w:b/>
          <w:bCs/>
          <w:sz w:val="32"/>
          <w:szCs w:val="40"/>
          <w:highlight w:val="none"/>
          <w:u w:val="single"/>
        </w:rPr>
        <w:t xml:space="preserve">  </w:t>
      </w:r>
      <w:r>
        <w:rPr>
          <w:rFonts w:hint="eastAsia" w:ascii="宋体" w:hAnsi="宋体"/>
          <w:b/>
          <w:bCs/>
          <w:sz w:val="32"/>
          <w:szCs w:val="40"/>
          <w:highlight w:val="none"/>
          <w:u w:val="single"/>
          <w:lang w:val="en-US" w:eastAsia="zh-CN"/>
        </w:rPr>
        <w:t xml:space="preserve">   </w:t>
      </w:r>
      <w:r>
        <w:rPr>
          <w:rFonts w:hint="eastAsia" w:ascii="宋体" w:hAnsi="宋体"/>
          <w:b/>
          <w:bCs/>
          <w:sz w:val="32"/>
          <w:szCs w:val="40"/>
          <w:highlight w:val="none"/>
          <w:u w:val="single"/>
        </w:rPr>
        <w:t xml:space="preserve">  </w:t>
      </w:r>
      <w:r>
        <w:rPr>
          <w:rFonts w:hint="eastAsia" w:ascii="宋体" w:hAnsi="宋体"/>
          <w:b/>
          <w:bCs/>
          <w:sz w:val="32"/>
          <w:szCs w:val="40"/>
          <w:highlight w:val="none"/>
          <w:u w:val="single"/>
          <w:lang w:val="en-US" w:eastAsia="zh-CN"/>
        </w:rPr>
        <w:t xml:space="preserve">  </w:t>
      </w:r>
      <w:r>
        <w:rPr>
          <w:rFonts w:hint="eastAsia" w:ascii="宋体" w:hAnsi="宋体"/>
          <w:b/>
          <w:bCs/>
          <w:sz w:val="32"/>
          <w:szCs w:val="40"/>
          <w:highlight w:val="none"/>
          <w:u w:val="single"/>
        </w:rPr>
        <w:t xml:space="preserve"> </w:t>
      </w:r>
      <w:r>
        <w:rPr>
          <w:rFonts w:hint="eastAsia" w:ascii="宋体" w:hAnsi="宋体"/>
          <w:b/>
          <w:bCs/>
          <w:sz w:val="32"/>
          <w:szCs w:val="40"/>
          <w:highlight w:val="none"/>
          <w:u w:val="single"/>
          <w:lang w:val="en-US" w:eastAsia="zh-CN"/>
        </w:rPr>
        <w:t xml:space="preserve">        </w:t>
      </w:r>
      <w:r>
        <w:rPr>
          <w:rFonts w:hint="eastAsia" w:ascii="宋体" w:hAnsi="宋体"/>
          <w:b/>
          <w:bCs/>
          <w:sz w:val="32"/>
          <w:szCs w:val="40"/>
          <w:highlight w:val="none"/>
          <w:u w:val="single"/>
        </w:rPr>
        <w:t xml:space="preserve">  </w:t>
      </w:r>
      <w:r>
        <w:rPr>
          <w:rFonts w:hint="eastAsia" w:ascii="宋体" w:hAnsi="宋体"/>
          <w:b/>
          <w:bCs/>
          <w:sz w:val="32"/>
          <w:szCs w:val="40"/>
          <w:highlight w:val="none"/>
        </w:rPr>
        <w:t>（项目名称）</w:t>
      </w:r>
    </w:p>
    <w:p w14:paraId="20D53063">
      <w:pPr>
        <w:rPr>
          <w:rFonts w:hint="default" w:ascii="宋体" w:hAnsi="宋体"/>
          <w:b/>
          <w:bCs/>
          <w:sz w:val="32"/>
          <w:szCs w:val="40"/>
          <w:highlight w:val="none"/>
          <w:lang w:val="en-US"/>
        </w:rPr>
      </w:pPr>
      <w:r>
        <w:rPr>
          <w:rFonts w:hint="eastAsia" w:ascii="宋体" w:hAnsi="宋体"/>
          <w:b/>
          <w:bCs/>
          <w:sz w:val="32"/>
          <w:szCs w:val="40"/>
          <w:highlight w:val="none"/>
          <w:lang w:val="en-US" w:eastAsia="zh-CN"/>
        </w:rPr>
        <w:t xml:space="preserve">       </w:t>
      </w:r>
    </w:p>
    <w:p w14:paraId="77BEF85E">
      <w:pPr>
        <w:jc w:val="center"/>
        <w:rPr>
          <w:rFonts w:ascii="宋体" w:hAnsi="宋体"/>
          <w:b/>
          <w:bCs/>
          <w:sz w:val="56"/>
          <w:szCs w:val="96"/>
          <w:highlight w:val="none"/>
        </w:rPr>
      </w:pPr>
    </w:p>
    <w:p w14:paraId="7CB82053">
      <w:pPr>
        <w:jc w:val="center"/>
        <w:rPr>
          <w:rFonts w:ascii="宋体" w:hAnsi="宋体"/>
          <w:b/>
          <w:bCs/>
          <w:sz w:val="56"/>
          <w:szCs w:val="96"/>
          <w:highlight w:val="none"/>
        </w:rPr>
      </w:pPr>
      <w:r>
        <w:rPr>
          <w:rFonts w:hint="eastAsia" w:ascii="宋体" w:hAnsi="宋体"/>
          <w:b/>
          <w:bCs/>
          <w:sz w:val="56"/>
          <w:szCs w:val="96"/>
          <w:highlight w:val="none"/>
          <w:lang w:val="en-US" w:eastAsia="zh-CN"/>
        </w:rPr>
        <w:t xml:space="preserve">投 标 </w:t>
      </w:r>
      <w:r>
        <w:rPr>
          <w:rFonts w:hint="eastAsia" w:ascii="宋体" w:hAnsi="宋体"/>
          <w:b/>
          <w:bCs/>
          <w:sz w:val="56"/>
          <w:szCs w:val="96"/>
          <w:highlight w:val="none"/>
        </w:rPr>
        <w:t>文</w:t>
      </w:r>
      <w:r>
        <w:rPr>
          <w:rFonts w:hint="eastAsia" w:ascii="宋体" w:hAnsi="宋体"/>
          <w:b/>
          <w:bCs/>
          <w:sz w:val="56"/>
          <w:szCs w:val="96"/>
          <w:highlight w:val="none"/>
          <w:lang w:val="en-US" w:eastAsia="zh-CN"/>
        </w:rPr>
        <w:t xml:space="preserve"> </w:t>
      </w:r>
      <w:r>
        <w:rPr>
          <w:rFonts w:hint="eastAsia" w:ascii="宋体" w:hAnsi="宋体"/>
          <w:b/>
          <w:bCs/>
          <w:sz w:val="56"/>
          <w:szCs w:val="96"/>
          <w:highlight w:val="none"/>
        </w:rPr>
        <w:t>件</w:t>
      </w:r>
    </w:p>
    <w:p w14:paraId="0EABDCB4">
      <w:pPr>
        <w:rPr>
          <w:rFonts w:ascii="宋体" w:hAnsi="宋体"/>
          <w:highlight w:val="none"/>
        </w:rPr>
      </w:pPr>
    </w:p>
    <w:p w14:paraId="49F55447">
      <w:pPr>
        <w:ind w:firstLine="2650" w:firstLineChars="1100"/>
        <w:rPr>
          <w:rFonts w:hint="eastAsia" w:ascii="宋体" w:hAnsi="宋体"/>
          <w:b/>
          <w:bCs/>
          <w:sz w:val="24"/>
          <w:szCs w:val="32"/>
          <w:highlight w:val="none"/>
          <w:lang w:val="en-US" w:eastAsia="zh-CN"/>
        </w:rPr>
      </w:pPr>
    </w:p>
    <w:p w14:paraId="6B29A4DB">
      <w:pPr>
        <w:ind w:firstLine="2891" w:firstLineChars="1200"/>
        <w:rPr>
          <w:rFonts w:ascii="宋体" w:hAnsi="宋体"/>
          <w:sz w:val="18"/>
          <w:szCs w:val="20"/>
          <w:highlight w:val="none"/>
        </w:rPr>
      </w:pPr>
      <w:r>
        <w:rPr>
          <w:rFonts w:hint="eastAsia" w:ascii="宋体" w:hAnsi="宋体"/>
          <w:b/>
          <w:bCs/>
          <w:sz w:val="24"/>
          <w:szCs w:val="32"/>
          <w:highlight w:val="none"/>
          <w:lang w:val="en-US" w:eastAsia="zh-CN"/>
        </w:rPr>
        <w:t>项目编号：</w:t>
      </w:r>
    </w:p>
    <w:p w14:paraId="4971D9A7">
      <w:pPr>
        <w:rPr>
          <w:rFonts w:ascii="宋体" w:hAnsi="宋体"/>
          <w:highlight w:val="none"/>
        </w:rPr>
      </w:pPr>
    </w:p>
    <w:p w14:paraId="438168FF">
      <w:pPr>
        <w:rPr>
          <w:rFonts w:ascii="宋体" w:hAnsi="宋体"/>
          <w:highlight w:val="none"/>
        </w:rPr>
      </w:pPr>
    </w:p>
    <w:p w14:paraId="1A34E95D">
      <w:pPr>
        <w:rPr>
          <w:rFonts w:ascii="宋体" w:hAnsi="宋体"/>
          <w:highlight w:val="none"/>
        </w:rPr>
      </w:pPr>
    </w:p>
    <w:p w14:paraId="5C278552">
      <w:pPr>
        <w:rPr>
          <w:rFonts w:ascii="宋体" w:hAnsi="宋体"/>
          <w:highlight w:val="none"/>
        </w:rPr>
      </w:pPr>
    </w:p>
    <w:p w14:paraId="07D55996">
      <w:pPr>
        <w:rPr>
          <w:rFonts w:ascii="宋体" w:hAnsi="宋体"/>
          <w:highlight w:val="none"/>
        </w:rPr>
      </w:pPr>
    </w:p>
    <w:p w14:paraId="2F8AFA33">
      <w:pPr>
        <w:rPr>
          <w:rFonts w:ascii="宋体" w:hAnsi="宋体"/>
          <w:highlight w:val="none"/>
        </w:rPr>
      </w:pPr>
    </w:p>
    <w:p w14:paraId="3875833E">
      <w:pPr>
        <w:rPr>
          <w:rFonts w:ascii="宋体" w:hAnsi="宋体"/>
          <w:highlight w:val="none"/>
        </w:rPr>
      </w:pPr>
    </w:p>
    <w:p w14:paraId="45D82A5E">
      <w:pPr>
        <w:rPr>
          <w:rFonts w:ascii="宋体" w:hAnsi="宋体"/>
          <w:highlight w:val="none"/>
        </w:rPr>
      </w:pPr>
    </w:p>
    <w:p w14:paraId="28CCD7D2">
      <w:pPr>
        <w:rPr>
          <w:rFonts w:ascii="宋体" w:hAnsi="宋体"/>
          <w:highlight w:val="none"/>
        </w:rPr>
      </w:pPr>
    </w:p>
    <w:p w14:paraId="10E36961">
      <w:pPr>
        <w:rPr>
          <w:rFonts w:ascii="宋体" w:hAnsi="宋体"/>
          <w:highlight w:val="none"/>
        </w:rPr>
      </w:pPr>
    </w:p>
    <w:p w14:paraId="0BF2636C">
      <w:pPr>
        <w:rPr>
          <w:rFonts w:ascii="宋体" w:hAnsi="宋体"/>
          <w:highlight w:val="none"/>
        </w:rPr>
      </w:pPr>
    </w:p>
    <w:p w14:paraId="76CCEC2A">
      <w:pPr>
        <w:rPr>
          <w:rFonts w:ascii="宋体" w:hAnsi="宋体"/>
          <w:highlight w:val="none"/>
        </w:rPr>
      </w:pPr>
    </w:p>
    <w:p w14:paraId="42E4F2F7">
      <w:pPr>
        <w:rPr>
          <w:rFonts w:ascii="宋体" w:hAnsi="宋体"/>
          <w:highlight w:val="none"/>
        </w:rPr>
      </w:pPr>
    </w:p>
    <w:p w14:paraId="6DCD76A1">
      <w:pPr>
        <w:rPr>
          <w:rFonts w:ascii="宋体" w:hAnsi="宋体"/>
          <w:highlight w:val="none"/>
        </w:rPr>
      </w:pPr>
    </w:p>
    <w:p w14:paraId="2DF3D777">
      <w:pPr>
        <w:rPr>
          <w:rFonts w:ascii="宋体" w:hAnsi="宋体"/>
          <w:highlight w:val="none"/>
        </w:rPr>
      </w:pPr>
    </w:p>
    <w:p w14:paraId="5236FFB3">
      <w:pPr>
        <w:rPr>
          <w:rFonts w:ascii="宋体" w:hAnsi="宋体"/>
          <w:highlight w:val="none"/>
        </w:rPr>
      </w:pPr>
    </w:p>
    <w:p w14:paraId="3F56BA19">
      <w:pPr>
        <w:rPr>
          <w:rFonts w:ascii="宋体" w:hAnsi="宋体"/>
          <w:highlight w:val="none"/>
        </w:rPr>
      </w:pPr>
      <w:r>
        <w:rPr>
          <w:rFonts w:hint="eastAsia" w:ascii="宋体" w:hAnsi="宋体"/>
          <w:highlight w:val="none"/>
          <w:lang w:val="en-US" w:eastAsia="zh-CN"/>
        </w:rPr>
        <w:t>投 标 人</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221F3D28">
      <w:pPr>
        <w:jc w:val="center"/>
        <w:rPr>
          <w:rFonts w:ascii="宋体" w:hAnsi="宋体"/>
          <w:highlight w:val="none"/>
        </w:rPr>
      </w:pPr>
    </w:p>
    <w:p w14:paraId="5E73D97E">
      <w:pPr>
        <w:rPr>
          <w:rFonts w:ascii="宋体" w:hAnsi="宋体"/>
          <w:highlight w:val="none"/>
        </w:rPr>
      </w:pPr>
      <w:r>
        <w:rPr>
          <w:rFonts w:hint="eastAsia" w:ascii="宋体" w:hAnsi="宋体"/>
          <w:highlight w:val="none"/>
        </w:rPr>
        <w:t>法定代表人（单位负责人）或其委托代理人：</w:t>
      </w:r>
      <w:r>
        <w:rPr>
          <w:rFonts w:hint="eastAsia" w:ascii="宋体" w:hAnsi="宋体"/>
          <w:highlight w:val="none"/>
          <w:u w:val="single"/>
        </w:rPr>
        <w:t xml:space="preserve">                      </w:t>
      </w:r>
      <w:r>
        <w:rPr>
          <w:rFonts w:hint="eastAsia" w:ascii="宋体" w:hAnsi="宋体"/>
          <w:highlight w:val="none"/>
        </w:rPr>
        <w:t>（签字）</w:t>
      </w:r>
    </w:p>
    <w:p w14:paraId="5F0BE028">
      <w:pPr>
        <w:jc w:val="center"/>
        <w:rPr>
          <w:rFonts w:ascii="宋体" w:hAnsi="宋体"/>
          <w:highlight w:val="none"/>
        </w:rPr>
      </w:pPr>
    </w:p>
    <w:p w14:paraId="502BF363">
      <w:pPr>
        <w:jc w:val="center"/>
        <w:rPr>
          <w:rFonts w:ascii="宋体" w:hAnsi="宋体"/>
          <w:highlight w:val="none"/>
        </w:rPr>
      </w:pPr>
    </w:p>
    <w:p w14:paraId="7F7E8790">
      <w:pPr>
        <w:jc w:val="center"/>
        <w:rPr>
          <w:rFonts w:ascii="宋体" w:hAnsi="宋体"/>
          <w:highlight w:val="none"/>
        </w:rPr>
      </w:pPr>
    </w:p>
    <w:p w14:paraId="09E9917A">
      <w:pPr>
        <w:jc w:val="center"/>
        <w:rPr>
          <w:rFonts w:ascii="宋体" w:hAnsi="宋体"/>
          <w:highlight w:val="none"/>
        </w:rPr>
      </w:pPr>
    </w:p>
    <w:p w14:paraId="436FFC46">
      <w:pPr>
        <w:jc w:val="center"/>
        <w:rPr>
          <w:rFonts w:ascii="宋体" w:hAnsi="宋体"/>
          <w:highlight w:val="none"/>
        </w:rPr>
      </w:pPr>
    </w:p>
    <w:p w14:paraId="66C2A1D5">
      <w:pPr>
        <w:jc w:val="center"/>
        <w:rPr>
          <w:rFonts w:ascii="宋体" w:hAnsi="宋体"/>
          <w:highlight w:val="none"/>
        </w:rPr>
        <w:sectPr>
          <w:pgSz w:w="11850" w:h="16783"/>
          <w:pgMar w:top="1440" w:right="1800" w:bottom="1440"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6829146A">
      <w:pPr>
        <w:pStyle w:val="4"/>
        <w:ind w:left="1143" w:hanging="723"/>
        <w:rPr>
          <w:rFonts w:hint="eastAsia" w:ascii="宋体" w:hAnsi="宋体"/>
          <w:sz w:val="36"/>
          <w:szCs w:val="36"/>
          <w:highlight w:val="none"/>
        </w:rPr>
      </w:pPr>
      <w:bookmarkStart w:id="77" w:name="_Toc27941"/>
      <w:bookmarkStart w:id="78" w:name="_Toc7886"/>
      <w:r>
        <w:rPr>
          <w:rFonts w:hint="eastAsia" w:ascii="宋体" w:hAnsi="宋体"/>
          <w:sz w:val="36"/>
          <w:szCs w:val="36"/>
          <w:highlight w:val="none"/>
        </w:rPr>
        <w:t>目</w:t>
      </w:r>
      <w:r>
        <w:rPr>
          <w:rFonts w:hint="eastAsia" w:ascii="宋体" w:hAnsi="宋体"/>
          <w:sz w:val="36"/>
          <w:szCs w:val="36"/>
          <w:highlight w:val="none"/>
          <w:lang w:val="en-US" w:eastAsia="zh-CN"/>
        </w:rPr>
        <w:t xml:space="preserve">  </w:t>
      </w:r>
      <w:r>
        <w:rPr>
          <w:rFonts w:hint="eastAsia" w:ascii="宋体" w:hAnsi="宋体"/>
          <w:sz w:val="36"/>
          <w:szCs w:val="36"/>
          <w:highlight w:val="none"/>
        </w:rPr>
        <w:t>录</w:t>
      </w:r>
      <w:bookmarkEnd w:id="77"/>
      <w:bookmarkEnd w:id="78"/>
    </w:p>
    <w:p w14:paraId="4E72EA49">
      <w:pPr>
        <w:pStyle w:val="18"/>
        <w:ind w:left="0" w:leftChars="0" w:firstLine="0" w:firstLineChars="0"/>
        <w:rPr>
          <w:highlight w:val="none"/>
        </w:rPr>
      </w:pPr>
    </w:p>
    <w:p w14:paraId="2C1F37C2">
      <w:pPr>
        <w:numPr>
          <w:ilvl w:val="0"/>
          <w:numId w:val="0"/>
        </w:numPr>
        <w:spacing w:line="360" w:lineRule="auto"/>
        <w:rPr>
          <w:rFonts w:ascii="宋体" w:hAnsi="宋体"/>
          <w:highlight w:val="none"/>
        </w:rPr>
      </w:pPr>
      <w:bookmarkStart w:id="79" w:name="_Toc27244"/>
      <w:r>
        <w:rPr>
          <w:rFonts w:hint="eastAsia" w:ascii="宋体" w:hAnsi="宋体"/>
          <w:highlight w:val="none"/>
          <w:lang w:val="en-US" w:eastAsia="zh-CN"/>
        </w:rPr>
        <w:t>一</w:t>
      </w:r>
      <w:r>
        <w:rPr>
          <w:rFonts w:hint="eastAsia" w:ascii="宋体" w:hAnsi="宋体"/>
          <w:highlight w:val="none"/>
          <w:lang w:eastAsia="zh-CN"/>
        </w:rPr>
        <w:t>、</w:t>
      </w:r>
      <w:r>
        <w:rPr>
          <w:rFonts w:hint="eastAsia" w:ascii="宋体" w:hAnsi="宋体"/>
          <w:highlight w:val="none"/>
          <w:lang w:val="en-US" w:eastAsia="zh-CN"/>
        </w:rPr>
        <w:t>报价</w:t>
      </w:r>
      <w:r>
        <w:rPr>
          <w:rFonts w:hint="eastAsia" w:ascii="宋体" w:hAnsi="宋体"/>
          <w:highlight w:val="none"/>
        </w:rPr>
        <w:t>函</w:t>
      </w:r>
      <w:r>
        <w:rPr>
          <w:rFonts w:hint="eastAsia" w:ascii="宋体" w:hAnsi="宋体"/>
          <w:highlight w:val="none"/>
          <w:lang w:eastAsia="zh-CN"/>
        </w:rPr>
        <w:t>及</w:t>
      </w:r>
      <w:r>
        <w:rPr>
          <w:rFonts w:hint="eastAsia" w:ascii="宋体" w:hAnsi="宋体"/>
          <w:highlight w:val="none"/>
          <w:lang w:val="en-US" w:eastAsia="zh-CN"/>
        </w:rPr>
        <w:t>报价</w:t>
      </w:r>
      <w:r>
        <w:rPr>
          <w:rFonts w:hint="eastAsia" w:ascii="宋体" w:hAnsi="宋体"/>
          <w:highlight w:val="none"/>
          <w:lang w:eastAsia="zh-CN"/>
        </w:rPr>
        <w:t>函附录</w:t>
      </w:r>
    </w:p>
    <w:p w14:paraId="5BB4DDDE">
      <w:pPr>
        <w:numPr>
          <w:ilvl w:val="0"/>
          <w:numId w:val="0"/>
        </w:numPr>
        <w:spacing w:line="360" w:lineRule="auto"/>
        <w:ind w:leftChars="0"/>
        <w:rPr>
          <w:rFonts w:hint="default" w:eastAsia="宋体"/>
          <w:highlight w:val="none"/>
          <w:lang w:val="en-US" w:eastAsia="zh-CN"/>
        </w:rPr>
      </w:pPr>
      <w:r>
        <w:rPr>
          <w:rFonts w:hint="eastAsia" w:ascii="宋体" w:hAnsi="宋体"/>
          <w:highlight w:val="none"/>
          <w:lang w:val="en-US" w:eastAsia="zh-CN"/>
        </w:rPr>
        <w:t>二</w:t>
      </w:r>
      <w:r>
        <w:rPr>
          <w:rFonts w:hint="eastAsia" w:ascii="宋体" w:hAnsi="宋体"/>
          <w:highlight w:val="none"/>
          <w:lang w:eastAsia="zh-CN"/>
        </w:rPr>
        <w:t>、</w:t>
      </w:r>
      <w:r>
        <w:rPr>
          <w:rFonts w:hint="eastAsia" w:ascii="宋体" w:hAnsi="宋体"/>
          <w:highlight w:val="none"/>
          <w:lang w:val="en-US" w:eastAsia="zh-CN"/>
        </w:rPr>
        <w:t>报价一览表</w:t>
      </w:r>
    </w:p>
    <w:p w14:paraId="0712F23F">
      <w:pPr>
        <w:spacing w:line="360" w:lineRule="auto"/>
        <w:rPr>
          <w:rFonts w:hint="eastAsia" w:ascii="宋体" w:hAnsi="宋体"/>
          <w:highlight w:val="none"/>
          <w:lang w:eastAsia="zh-CN"/>
        </w:rPr>
      </w:pPr>
      <w:r>
        <w:rPr>
          <w:rFonts w:hint="eastAsia" w:ascii="宋体" w:hAnsi="宋体"/>
          <w:highlight w:val="none"/>
          <w:lang w:val="en-US" w:eastAsia="zh-CN"/>
        </w:rPr>
        <w:t>三</w:t>
      </w:r>
      <w:r>
        <w:rPr>
          <w:rFonts w:hint="eastAsia" w:ascii="宋体" w:hAnsi="宋体"/>
          <w:highlight w:val="none"/>
          <w:lang w:eastAsia="zh-CN"/>
        </w:rPr>
        <w:t>、报价明细表</w:t>
      </w:r>
    </w:p>
    <w:p w14:paraId="16D10D7D">
      <w:pPr>
        <w:spacing w:line="360" w:lineRule="auto"/>
        <w:rPr>
          <w:rFonts w:ascii="宋体" w:hAnsi="宋体"/>
          <w:highlight w:val="none"/>
        </w:rPr>
      </w:pPr>
      <w:r>
        <w:rPr>
          <w:rFonts w:hint="eastAsia" w:ascii="宋体" w:hAnsi="宋体"/>
          <w:highlight w:val="none"/>
          <w:lang w:val="en-US" w:eastAsia="zh-CN"/>
        </w:rPr>
        <w:t>四</w:t>
      </w:r>
      <w:r>
        <w:rPr>
          <w:rFonts w:hint="eastAsia" w:ascii="宋体" w:hAnsi="宋体"/>
          <w:highlight w:val="none"/>
          <w:lang w:eastAsia="zh-CN"/>
        </w:rPr>
        <w:t>、</w:t>
      </w:r>
      <w:r>
        <w:rPr>
          <w:rFonts w:hint="eastAsia" w:ascii="宋体" w:hAnsi="宋体"/>
          <w:highlight w:val="none"/>
        </w:rPr>
        <w:t>授权委托书（适用于有委托代理人的情况）</w:t>
      </w:r>
    </w:p>
    <w:p w14:paraId="55DD4B89">
      <w:pPr>
        <w:spacing w:line="360" w:lineRule="auto"/>
        <w:rPr>
          <w:rFonts w:ascii="宋体" w:hAnsi="宋体"/>
          <w:highlight w:val="none"/>
        </w:rPr>
      </w:pPr>
      <w:r>
        <w:rPr>
          <w:rFonts w:hint="eastAsia" w:ascii="宋体" w:hAnsi="宋体"/>
          <w:highlight w:val="none"/>
          <w:lang w:val="en-US" w:eastAsia="zh-CN"/>
        </w:rPr>
        <w:t>五</w:t>
      </w:r>
      <w:r>
        <w:rPr>
          <w:rFonts w:hint="eastAsia" w:ascii="宋体" w:hAnsi="宋体"/>
          <w:highlight w:val="none"/>
          <w:lang w:eastAsia="zh-CN"/>
        </w:rPr>
        <w:t>、</w:t>
      </w:r>
      <w:r>
        <w:rPr>
          <w:rFonts w:hint="eastAsia" w:ascii="宋体" w:hAnsi="宋体"/>
          <w:highlight w:val="none"/>
        </w:rPr>
        <w:t>法定代表人（单位负责人）身份证明（适用于</w:t>
      </w:r>
      <w:r>
        <w:rPr>
          <w:rFonts w:hint="eastAsia" w:ascii="宋体" w:hAnsi="宋体"/>
          <w:highlight w:val="none"/>
          <w:lang w:eastAsia="zh-CN"/>
        </w:rPr>
        <w:t>法定代表</w:t>
      </w:r>
      <w:r>
        <w:rPr>
          <w:rFonts w:hint="eastAsia" w:ascii="宋体" w:hAnsi="宋体"/>
          <w:highlight w:val="none"/>
        </w:rPr>
        <w:t>人的情况）</w:t>
      </w:r>
    </w:p>
    <w:p w14:paraId="22585CA2">
      <w:pPr>
        <w:spacing w:line="360" w:lineRule="auto"/>
        <w:rPr>
          <w:rFonts w:ascii="宋体" w:hAnsi="宋体"/>
          <w:highlight w:val="none"/>
        </w:rPr>
      </w:pPr>
      <w:r>
        <w:rPr>
          <w:rFonts w:hint="eastAsia" w:ascii="宋体" w:hAnsi="宋体"/>
          <w:highlight w:val="none"/>
          <w:lang w:val="en-US" w:eastAsia="zh-CN"/>
        </w:rPr>
        <w:t>六</w:t>
      </w:r>
      <w:r>
        <w:rPr>
          <w:rFonts w:hint="eastAsia" w:ascii="宋体" w:hAnsi="宋体"/>
          <w:highlight w:val="none"/>
        </w:rPr>
        <w:t>、资格审查资料</w:t>
      </w:r>
    </w:p>
    <w:p w14:paraId="6DBD835D">
      <w:pPr>
        <w:spacing w:line="360" w:lineRule="auto"/>
        <w:rPr>
          <w:rFonts w:hint="eastAsia" w:ascii="宋体" w:hAnsi="宋体"/>
          <w:highlight w:val="none"/>
          <w:lang w:eastAsia="zh-CN"/>
        </w:rPr>
      </w:pPr>
      <w:r>
        <w:rPr>
          <w:rFonts w:hint="eastAsia" w:ascii="宋体" w:hAnsi="宋体"/>
          <w:highlight w:val="none"/>
          <w:lang w:val="en-US" w:eastAsia="zh-CN"/>
        </w:rPr>
        <w:t>七</w:t>
      </w:r>
      <w:r>
        <w:rPr>
          <w:rFonts w:hint="eastAsia" w:ascii="宋体" w:hAnsi="宋体"/>
          <w:highlight w:val="none"/>
          <w:lang w:eastAsia="zh-CN"/>
        </w:rPr>
        <w:t>、</w:t>
      </w:r>
      <w:r>
        <w:rPr>
          <w:rFonts w:hint="eastAsia" w:ascii="宋体" w:hAnsi="宋体"/>
          <w:highlight w:val="none"/>
          <w:lang w:val="en-US" w:eastAsia="zh-CN"/>
        </w:rPr>
        <w:t>投标</w:t>
      </w:r>
      <w:r>
        <w:rPr>
          <w:rFonts w:hint="eastAsia" w:ascii="宋体" w:hAnsi="宋体"/>
          <w:highlight w:val="none"/>
          <w:lang w:eastAsia="zh-CN"/>
        </w:rPr>
        <w:t>保证金</w:t>
      </w:r>
    </w:p>
    <w:p w14:paraId="245C1314">
      <w:pPr>
        <w:spacing w:line="360" w:lineRule="auto"/>
        <w:rPr>
          <w:rFonts w:hint="default" w:ascii="宋体" w:hAnsi="宋体"/>
          <w:highlight w:val="none"/>
          <w:lang w:val="en-US" w:eastAsia="zh-CN"/>
        </w:rPr>
      </w:pPr>
      <w:r>
        <w:rPr>
          <w:rFonts w:hint="eastAsia" w:ascii="宋体" w:hAnsi="宋体"/>
          <w:highlight w:val="none"/>
          <w:lang w:val="en-US" w:eastAsia="zh-CN"/>
        </w:rPr>
        <w:t>八、商务条款偏离表</w:t>
      </w:r>
    </w:p>
    <w:p w14:paraId="546A553F">
      <w:pPr>
        <w:spacing w:line="360" w:lineRule="auto"/>
        <w:rPr>
          <w:rFonts w:hint="default" w:ascii="宋体" w:hAnsi="宋体"/>
          <w:highlight w:val="none"/>
          <w:lang w:val="en-US" w:eastAsia="zh-CN"/>
        </w:rPr>
      </w:pPr>
      <w:r>
        <w:rPr>
          <w:rFonts w:hint="eastAsia" w:ascii="宋体" w:hAnsi="宋体"/>
          <w:highlight w:val="none"/>
          <w:lang w:val="en-US" w:eastAsia="zh-CN"/>
        </w:rPr>
        <w:t>九、技术规格差异表</w:t>
      </w:r>
    </w:p>
    <w:p w14:paraId="3FA7E218">
      <w:pPr>
        <w:spacing w:line="360" w:lineRule="auto"/>
        <w:rPr>
          <w:rFonts w:hint="eastAsia" w:ascii="宋体" w:hAnsi="宋体"/>
          <w:highlight w:val="none"/>
          <w:lang w:val="en-US" w:eastAsia="zh-CN"/>
        </w:rPr>
      </w:pPr>
      <w:r>
        <w:rPr>
          <w:rFonts w:hint="eastAsia" w:ascii="宋体" w:hAnsi="宋体"/>
          <w:highlight w:val="none"/>
          <w:lang w:val="en-US" w:eastAsia="zh-CN"/>
        </w:rPr>
        <w:t>十</w:t>
      </w:r>
      <w:r>
        <w:rPr>
          <w:rFonts w:hint="eastAsia" w:ascii="宋体" w:hAnsi="宋体"/>
          <w:highlight w:val="none"/>
          <w:lang w:eastAsia="zh-CN"/>
        </w:rPr>
        <w:t>、</w:t>
      </w:r>
      <w:r>
        <w:rPr>
          <w:rFonts w:hint="eastAsia" w:ascii="宋体" w:hAnsi="宋体"/>
          <w:highlight w:val="none"/>
          <w:lang w:val="en-US" w:eastAsia="zh-CN"/>
        </w:rPr>
        <w:t>供货方案</w:t>
      </w:r>
    </w:p>
    <w:p w14:paraId="0B6DCC58">
      <w:pPr>
        <w:spacing w:line="360" w:lineRule="auto"/>
        <w:rPr>
          <w:rFonts w:hint="eastAsia" w:ascii="宋体" w:hAnsi="宋体"/>
          <w:highlight w:val="none"/>
          <w:lang w:val="en-US" w:eastAsia="zh-CN"/>
        </w:rPr>
      </w:pPr>
      <w:r>
        <w:rPr>
          <w:rFonts w:hint="eastAsia" w:ascii="宋体" w:hAnsi="宋体"/>
          <w:highlight w:val="none"/>
          <w:lang w:val="en-US" w:eastAsia="zh-CN"/>
        </w:rPr>
        <w:t>十一、</w:t>
      </w:r>
      <w:r>
        <w:rPr>
          <w:rFonts w:hint="eastAsia" w:ascii="宋体" w:hAnsi="宋体"/>
          <w:highlight w:val="none"/>
          <w:lang w:eastAsia="zh-CN"/>
        </w:rPr>
        <w:t>其他资料</w:t>
      </w:r>
    </w:p>
    <w:p w14:paraId="6AB47AAE">
      <w:pPr>
        <w:pStyle w:val="5"/>
        <w:spacing w:line="360" w:lineRule="auto"/>
        <w:rPr>
          <w:rFonts w:ascii="宋体" w:hAnsi="宋体"/>
          <w:highlight w:val="none"/>
        </w:rPr>
      </w:pPr>
    </w:p>
    <w:p w14:paraId="0B473375">
      <w:pPr>
        <w:rPr>
          <w:rFonts w:ascii="宋体" w:hAnsi="宋体"/>
          <w:highlight w:val="none"/>
        </w:rPr>
      </w:pPr>
    </w:p>
    <w:p w14:paraId="699A1673">
      <w:pPr>
        <w:pStyle w:val="31"/>
        <w:rPr>
          <w:rFonts w:ascii="宋体" w:hAnsi="宋体"/>
          <w:highlight w:val="none"/>
        </w:rPr>
      </w:pPr>
    </w:p>
    <w:p w14:paraId="210ACA42">
      <w:pPr>
        <w:pStyle w:val="31"/>
        <w:rPr>
          <w:rFonts w:ascii="宋体" w:hAnsi="宋体"/>
          <w:highlight w:val="none"/>
        </w:rPr>
      </w:pPr>
    </w:p>
    <w:p w14:paraId="1B7185B2">
      <w:pPr>
        <w:pStyle w:val="31"/>
        <w:rPr>
          <w:rFonts w:ascii="宋体" w:hAnsi="宋体"/>
          <w:highlight w:val="none"/>
        </w:rPr>
      </w:pPr>
    </w:p>
    <w:p w14:paraId="5FE324C9">
      <w:pPr>
        <w:pStyle w:val="31"/>
        <w:rPr>
          <w:rFonts w:ascii="宋体" w:hAnsi="宋体"/>
          <w:highlight w:val="none"/>
        </w:rPr>
      </w:pPr>
    </w:p>
    <w:p w14:paraId="6E3CF005">
      <w:pPr>
        <w:pStyle w:val="31"/>
        <w:rPr>
          <w:rFonts w:ascii="宋体" w:hAnsi="宋体"/>
          <w:highlight w:val="none"/>
        </w:rPr>
      </w:pPr>
    </w:p>
    <w:p w14:paraId="425E64B4">
      <w:pPr>
        <w:pStyle w:val="31"/>
        <w:rPr>
          <w:rFonts w:ascii="宋体" w:hAnsi="宋体"/>
          <w:highlight w:val="none"/>
        </w:rPr>
      </w:pPr>
    </w:p>
    <w:p w14:paraId="56C8EC1B">
      <w:pPr>
        <w:pStyle w:val="5"/>
        <w:spacing w:line="360" w:lineRule="auto"/>
        <w:rPr>
          <w:rFonts w:ascii="宋体" w:hAnsi="宋体"/>
          <w:highlight w:val="none"/>
        </w:rPr>
      </w:pPr>
    </w:p>
    <w:p w14:paraId="00826CCD">
      <w:pPr>
        <w:rPr>
          <w:rFonts w:ascii="宋体" w:hAnsi="宋体"/>
          <w:highlight w:val="none"/>
        </w:rPr>
      </w:pPr>
    </w:p>
    <w:p w14:paraId="5002F246">
      <w:pPr>
        <w:pStyle w:val="31"/>
        <w:rPr>
          <w:rFonts w:ascii="宋体" w:hAnsi="宋体"/>
          <w:highlight w:val="none"/>
        </w:rPr>
      </w:pPr>
    </w:p>
    <w:p w14:paraId="5A6D4496">
      <w:pPr>
        <w:pStyle w:val="31"/>
        <w:rPr>
          <w:rFonts w:ascii="宋体" w:hAnsi="宋体"/>
          <w:highlight w:val="none"/>
        </w:rPr>
      </w:pPr>
    </w:p>
    <w:p w14:paraId="08041A4C">
      <w:pPr>
        <w:pStyle w:val="31"/>
        <w:rPr>
          <w:rFonts w:ascii="宋体" w:hAnsi="宋体"/>
          <w:highlight w:val="none"/>
        </w:rPr>
      </w:pPr>
    </w:p>
    <w:p w14:paraId="04B4668E">
      <w:pPr>
        <w:pStyle w:val="92"/>
        <w:numPr>
          <w:ilvl w:val="0"/>
          <w:numId w:val="0"/>
        </w:numPr>
        <w:ind w:leftChars="0"/>
        <w:rPr>
          <w:rFonts w:hint="eastAsia"/>
          <w:highlight w:val="none"/>
        </w:rPr>
      </w:pPr>
      <w:bookmarkStart w:id="80" w:name="_Toc30662"/>
    </w:p>
    <w:p w14:paraId="6CC1EA20">
      <w:pPr>
        <w:bidi w:val="0"/>
        <w:ind w:firstLine="3654" w:firstLineChars="1300"/>
        <w:rPr>
          <w:rFonts w:hint="eastAsia"/>
          <w:b/>
          <w:bCs/>
          <w:sz w:val="28"/>
          <w:szCs w:val="28"/>
          <w:highlight w:val="none"/>
          <w:lang w:eastAsia="zh-CN"/>
        </w:rPr>
      </w:pPr>
    </w:p>
    <w:p w14:paraId="4157FD8B">
      <w:pPr>
        <w:bidi w:val="0"/>
        <w:ind w:firstLine="3654" w:firstLineChars="1300"/>
        <w:rPr>
          <w:rFonts w:hint="eastAsia"/>
          <w:b/>
          <w:bCs/>
          <w:sz w:val="28"/>
          <w:szCs w:val="28"/>
          <w:highlight w:val="none"/>
          <w:lang w:eastAsia="zh-CN"/>
        </w:rPr>
      </w:pPr>
    </w:p>
    <w:p w14:paraId="1FCB9D12">
      <w:pPr>
        <w:bidi w:val="0"/>
        <w:ind w:firstLine="3654" w:firstLineChars="1300"/>
        <w:rPr>
          <w:b/>
          <w:bCs/>
          <w:sz w:val="28"/>
          <w:szCs w:val="28"/>
          <w:highlight w:val="none"/>
        </w:rPr>
      </w:pPr>
      <w:r>
        <w:rPr>
          <w:rFonts w:hint="eastAsia"/>
          <w:b/>
          <w:bCs/>
          <w:sz w:val="28"/>
          <w:szCs w:val="28"/>
          <w:highlight w:val="none"/>
          <w:lang w:val="en-US" w:eastAsia="zh-CN"/>
        </w:rPr>
        <w:t>一</w:t>
      </w:r>
      <w:r>
        <w:rPr>
          <w:rFonts w:hint="eastAsia"/>
          <w:b/>
          <w:bCs/>
          <w:sz w:val="28"/>
          <w:szCs w:val="28"/>
          <w:highlight w:val="none"/>
        </w:rPr>
        <w:t>、</w:t>
      </w:r>
      <w:r>
        <w:rPr>
          <w:rFonts w:hint="eastAsia"/>
          <w:b/>
          <w:bCs/>
          <w:sz w:val="28"/>
          <w:szCs w:val="28"/>
          <w:highlight w:val="none"/>
          <w:lang w:val="en-US" w:eastAsia="zh-CN"/>
        </w:rPr>
        <w:t>报价</w:t>
      </w:r>
      <w:r>
        <w:rPr>
          <w:rFonts w:hint="eastAsia"/>
          <w:b/>
          <w:bCs/>
          <w:sz w:val="28"/>
          <w:szCs w:val="28"/>
          <w:highlight w:val="none"/>
        </w:rPr>
        <w:t>函</w:t>
      </w:r>
      <w:bookmarkEnd w:id="79"/>
      <w:bookmarkEnd w:id="80"/>
    </w:p>
    <w:p w14:paraId="20470BD5">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u w:val="single"/>
        </w:rPr>
        <w:t xml:space="preserve">           </w:t>
      </w:r>
      <w:r>
        <w:rPr>
          <w:rFonts w:hint="eastAsia" w:ascii="宋体" w:hAnsi="宋体"/>
          <w:highlight w:val="none"/>
        </w:rPr>
        <w:t>（</w:t>
      </w:r>
      <w:r>
        <w:rPr>
          <w:rFonts w:hint="eastAsia" w:ascii="宋体" w:hAnsi="宋体"/>
          <w:highlight w:val="none"/>
          <w:lang w:val="en-US" w:eastAsia="zh-CN"/>
        </w:rPr>
        <w:t>采购</w:t>
      </w:r>
      <w:r>
        <w:rPr>
          <w:rFonts w:hint="eastAsia" w:ascii="宋体" w:hAnsi="宋体"/>
          <w:highlight w:val="none"/>
        </w:rPr>
        <w:t>人名称）：</w:t>
      </w:r>
    </w:p>
    <w:p w14:paraId="497A0AF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1.我方已仔细研究了</w:t>
      </w:r>
      <w:r>
        <w:rPr>
          <w:rFonts w:hint="eastAsia" w:ascii="宋体" w:hAnsi="宋体"/>
          <w:highlight w:val="none"/>
          <w:u w:val="single"/>
        </w:rPr>
        <w:t xml:space="preserve">          </w:t>
      </w:r>
      <w:r>
        <w:rPr>
          <w:rFonts w:hint="eastAsia" w:ascii="宋体" w:hAnsi="宋体"/>
          <w:highlight w:val="none"/>
        </w:rPr>
        <w:t>（项目名称）采购项目</w:t>
      </w:r>
      <w:r>
        <w:rPr>
          <w:rFonts w:hint="eastAsia" w:ascii="宋体" w:hAnsi="宋体"/>
          <w:highlight w:val="none"/>
          <w:lang w:val="en-US" w:eastAsia="zh-CN"/>
        </w:rPr>
        <w:t>招标</w:t>
      </w:r>
      <w:r>
        <w:rPr>
          <w:rFonts w:hint="eastAsia" w:ascii="宋体" w:hAnsi="宋体"/>
          <w:highlight w:val="none"/>
        </w:rPr>
        <w:t>文件的全部内容，愿意以人民币（大写）</w:t>
      </w:r>
      <w:r>
        <w:rPr>
          <w:rFonts w:hint="eastAsia" w:ascii="宋体" w:hAnsi="宋体"/>
          <w:highlight w:val="none"/>
          <w:u w:val="single"/>
        </w:rPr>
        <w:t xml:space="preserve">          </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）的</w:t>
      </w:r>
      <w:r>
        <w:rPr>
          <w:rFonts w:hint="eastAsia" w:ascii="宋体" w:hAnsi="宋体"/>
          <w:highlight w:val="none"/>
          <w:lang w:val="en-US" w:eastAsia="zh-CN"/>
        </w:rPr>
        <w:t>响应</w:t>
      </w:r>
      <w:r>
        <w:rPr>
          <w:rFonts w:hint="eastAsia" w:ascii="宋体" w:hAnsi="宋体"/>
          <w:highlight w:val="none"/>
        </w:rPr>
        <w:t>总报价提供</w:t>
      </w:r>
      <w:r>
        <w:rPr>
          <w:rFonts w:hint="eastAsia" w:ascii="宋体" w:hAnsi="宋体"/>
          <w:highlight w:val="none"/>
          <w:lang w:eastAsia="zh-CN"/>
        </w:rPr>
        <w:t>货物</w:t>
      </w:r>
      <w:r>
        <w:rPr>
          <w:rFonts w:hint="eastAsia" w:ascii="宋体" w:hAnsi="宋体"/>
          <w:highlight w:val="none"/>
        </w:rPr>
        <w:t>，并按合同约定履行义务。</w:t>
      </w:r>
    </w:p>
    <w:p w14:paraId="6121E445">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rPr>
        <w:t>2. 我方的</w:t>
      </w:r>
      <w:r>
        <w:rPr>
          <w:rFonts w:hint="eastAsia" w:ascii="宋体" w:hAnsi="宋体"/>
          <w:highlight w:val="none"/>
          <w:lang w:val="en-US" w:eastAsia="zh-CN"/>
        </w:rPr>
        <w:t>投标</w:t>
      </w:r>
      <w:r>
        <w:rPr>
          <w:rFonts w:hint="eastAsia" w:ascii="宋体" w:hAnsi="宋体"/>
          <w:highlight w:val="none"/>
        </w:rPr>
        <w:t>文件包括下列内容：</w:t>
      </w:r>
    </w:p>
    <w:p w14:paraId="6B07BE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（1）</w:t>
      </w:r>
      <w:r>
        <w:rPr>
          <w:rFonts w:hint="eastAsia" w:ascii="宋体" w:hAnsi="宋体"/>
          <w:highlight w:val="none"/>
          <w:lang w:val="en-US" w:eastAsia="zh-CN"/>
        </w:rPr>
        <w:t>报价</w:t>
      </w:r>
      <w:r>
        <w:rPr>
          <w:rFonts w:hint="eastAsia" w:ascii="宋体" w:hAnsi="宋体"/>
          <w:highlight w:val="none"/>
        </w:rPr>
        <w:t>函</w:t>
      </w:r>
      <w:r>
        <w:rPr>
          <w:rFonts w:hint="eastAsia" w:ascii="宋体" w:hAnsi="宋体"/>
          <w:highlight w:val="none"/>
          <w:lang w:eastAsia="zh-CN"/>
        </w:rPr>
        <w:t>及</w:t>
      </w:r>
      <w:r>
        <w:rPr>
          <w:rFonts w:hint="eastAsia" w:ascii="宋体" w:hAnsi="宋体"/>
          <w:highlight w:val="none"/>
          <w:lang w:val="en-US" w:eastAsia="zh-CN"/>
        </w:rPr>
        <w:t>报价</w:t>
      </w:r>
      <w:r>
        <w:rPr>
          <w:rFonts w:hint="eastAsia" w:ascii="宋体" w:hAnsi="宋体"/>
          <w:highlight w:val="none"/>
          <w:lang w:eastAsia="zh-CN"/>
        </w:rPr>
        <w:t>函附录</w:t>
      </w:r>
      <w:r>
        <w:rPr>
          <w:rFonts w:hint="eastAsia" w:ascii="宋体" w:hAnsi="宋体"/>
          <w:highlight w:val="none"/>
        </w:rPr>
        <w:t>；</w:t>
      </w:r>
    </w:p>
    <w:p w14:paraId="4BC8ED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（2）法定代表人（单位负责人）身份证明或授权委托书；</w:t>
      </w:r>
    </w:p>
    <w:p w14:paraId="48F815B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（3）联合体协议书（如有）；</w:t>
      </w:r>
    </w:p>
    <w:p w14:paraId="01215B6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（4）</w:t>
      </w:r>
      <w:r>
        <w:rPr>
          <w:rFonts w:hint="eastAsia" w:ascii="宋体" w:hAnsi="宋体"/>
          <w:highlight w:val="none"/>
          <w:lang w:val="en-US" w:eastAsia="zh-CN"/>
        </w:rPr>
        <w:t>投标</w:t>
      </w:r>
      <w:r>
        <w:rPr>
          <w:rFonts w:hint="eastAsia" w:ascii="宋体" w:hAnsi="宋体"/>
          <w:highlight w:val="none"/>
        </w:rPr>
        <w:t>保证金；</w:t>
      </w:r>
    </w:p>
    <w:p w14:paraId="7A97622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（5）</w:t>
      </w:r>
      <w:r>
        <w:rPr>
          <w:rFonts w:hint="eastAsia" w:ascii="宋体" w:hAnsi="宋体"/>
          <w:highlight w:val="none"/>
          <w:lang w:val="en-US" w:eastAsia="zh-CN"/>
        </w:rPr>
        <w:t>报价一览表</w:t>
      </w:r>
      <w:r>
        <w:rPr>
          <w:rFonts w:hint="eastAsia" w:ascii="宋体" w:hAnsi="宋体"/>
          <w:highlight w:val="none"/>
        </w:rPr>
        <w:t>；</w:t>
      </w:r>
    </w:p>
    <w:p w14:paraId="6E81089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（6）</w:t>
      </w:r>
      <w:r>
        <w:rPr>
          <w:rFonts w:hint="eastAsia" w:ascii="宋体" w:hAnsi="宋体"/>
          <w:highlight w:val="none"/>
          <w:lang w:val="en-US" w:eastAsia="zh-CN"/>
        </w:rPr>
        <w:t>报价明细表</w:t>
      </w:r>
      <w:r>
        <w:rPr>
          <w:rFonts w:hint="eastAsia" w:ascii="宋体" w:hAnsi="宋体"/>
          <w:highlight w:val="none"/>
        </w:rPr>
        <w:t>；</w:t>
      </w:r>
    </w:p>
    <w:p w14:paraId="0BDAFF0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rPr>
      </w:pPr>
      <w:r>
        <w:rPr>
          <w:rFonts w:hint="eastAsia" w:ascii="宋体" w:hAnsi="宋体" w:eastAsia="宋体"/>
          <w:highlight w:val="none"/>
        </w:rPr>
        <w:t>（7）资格审查资料；</w:t>
      </w:r>
    </w:p>
    <w:p w14:paraId="0A69EBA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highlight w:val="none"/>
        </w:rPr>
      </w:pPr>
      <w:r>
        <w:rPr>
          <w:rFonts w:hint="eastAsia" w:ascii="宋体" w:hAnsi="宋体" w:eastAsia="宋体"/>
          <w:highlight w:val="none"/>
        </w:rPr>
        <w:t>（8）</w:t>
      </w:r>
      <w:r>
        <w:rPr>
          <w:rFonts w:hint="eastAsia" w:ascii="宋体" w:hAnsi="宋体"/>
          <w:highlight w:val="none"/>
          <w:lang w:val="en-US" w:eastAsia="zh-CN"/>
        </w:rPr>
        <w:t>商务条款偏离表</w:t>
      </w:r>
      <w:r>
        <w:rPr>
          <w:rFonts w:hint="eastAsia" w:ascii="宋体" w:hAnsi="宋体" w:eastAsia="宋体"/>
          <w:highlight w:val="none"/>
        </w:rPr>
        <w:t>；</w:t>
      </w:r>
    </w:p>
    <w:p w14:paraId="51FA41B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highlight w:val="none"/>
          <w:lang w:val="en-US" w:eastAsia="zh-CN"/>
        </w:rPr>
      </w:pPr>
      <w:r>
        <w:rPr>
          <w:rFonts w:hint="eastAsia" w:ascii="宋体" w:hAnsi="宋体" w:eastAsia="宋体"/>
          <w:highlight w:val="none"/>
        </w:rPr>
        <w:t>（</w:t>
      </w:r>
      <w:r>
        <w:rPr>
          <w:rFonts w:hint="eastAsia" w:ascii="宋体" w:hAnsi="宋体" w:eastAsia="宋体"/>
          <w:highlight w:val="none"/>
          <w:lang w:val="en-US" w:eastAsia="zh-CN"/>
        </w:rPr>
        <w:t>9</w:t>
      </w:r>
      <w:r>
        <w:rPr>
          <w:rFonts w:hint="eastAsia" w:ascii="宋体" w:hAnsi="宋体" w:eastAsia="宋体"/>
          <w:highlight w:val="none"/>
        </w:rPr>
        <w:t>）</w:t>
      </w:r>
      <w:r>
        <w:rPr>
          <w:rFonts w:hint="eastAsia" w:ascii="宋体" w:hAnsi="宋体"/>
          <w:highlight w:val="none"/>
          <w:lang w:val="en-US" w:eastAsia="zh-CN"/>
        </w:rPr>
        <w:t>技术规格差异表；</w:t>
      </w:r>
    </w:p>
    <w:p w14:paraId="06DF474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highlight w:val="none"/>
          <w:lang w:val="en-US" w:eastAsia="zh-CN"/>
        </w:rPr>
      </w:pPr>
      <w:r>
        <w:rPr>
          <w:rFonts w:hint="eastAsia" w:ascii="宋体" w:hAnsi="宋体" w:eastAsia="宋体"/>
          <w:highlight w:val="none"/>
          <w:lang w:val="en-US" w:eastAsia="zh-CN"/>
        </w:rPr>
        <w:t>（10）</w:t>
      </w:r>
      <w:r>
        <w:rPr>
          <w:rFonts w:hint="eastAsia" w:ascii="宋体" w:hAnsi="宋体"/>
          <w:highlight w:val="none"/>
          <w:lang w:val="en-US" w:eastAsia="zh-CN"/>
        </w:rPr>
        <w:t>供货方案；</w:t>
      </w:r>
    </w:p>
    <w:p w14:paraId="5D9FEEFB">
      <w:pPr>
        <w:pStyle w:val="51"/>
        <w:numPr>
          <w:ilvl w:val="6"/>
          <w:numId w:val="0"/>
        </w:numPr>
        <w:ind w:firstLine="420" w:firstLineChars="200"/>
        <w:rPr>
          <w:rFonts w:hint="default"/>
          <w:highlight w:val="none"/>
          <w:lang w:val="en-US" w:eastAsia="zh-CN"/>
        </w:rPr>
      </w:pPr>
      <w:r>
        <w:rPr>
          <w:rFonts w:hint="eastAsia" w:ascii="宋体" w:hAnsi="宋体"/>
          <w:highlight w:val="none"/>
          <w:lang w:val="en-US" w:eastAsia="zh-CN"/>
        </w:rPr>
        <w:t>（11）其他材料；</w:t>
      </w:r>
    </w:p>
    <w:p w14:paraId="55664E5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w:t>
      </w:r>
    </w:p>
    <w:p w14:paraId="425BBF7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rPr>
        <w:t>3．文件的上述组成部分如存在内容不一致的，以</w:t>
      </w:r>
      <w:r>
        <w:rPr>
          <w:rFonts w:hint="eastAsia" w:ascii="宋体" w:hAnsi="宋体"/>
          <w:highlight w:val="none"/>
          <w:lang w:val="en-US" w:eastAsia="zh-CN"/>
        </w:rPr>
        <w:t>报价</w:t>
      </w:r>
      <w:r>
        <w:rPr>
          <w:rFonts w:hint="eastAsia" w:ascii="宋体" w:hAnsi="宋体"/>
          <w:highlight w:val="none"/>
        </w:rPr>
        <w:t>函为准。</w:t>
      </w:r>
    </w:p>
    <w:p w14:paraId="5871F618">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4</w:t>
      </w:r>
      <w:r>
        <w:rPr>
          <w:rFonts w:hint="eastAsia" w:ascii="宋体" w:hAnsi="宋体"/>
          <w:highlight w:val="none"/>
        </w:rPr>
        <w:t>． 我方承诺除商务和技术偏差表列出的偏差外，我方</w:t>
      </w:r>
      <w:r>
        <w:rPr>
          <w:rFonts w:hint="eastAsia" w:ascii="宋体" w:hAnsi="宋体"/>
          <w:highlight w:val="none"/>
          <w:lang w:val="en-US" w:eastAsia="zh-CN"/>
        </w:rPr>
        <w:t>投标招标</w:t>
      </w:r>
      <w:r>
        <w:rPr>
          <w:rFonts w:hint="eastAsia" w:ascii="宋体" w:hAnsi="宋体"/>
          <w:highlight w:val="none"/>
        </w:rPr>
        <w:t>文件的全部要求。</w:t>
      </w:r>
    </w:p>
    <w:p w14:paraId="2CD15A8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5</w:t>
      </w:r>
      <w:r>
        <w:rPr>
          <w:rFonts w:hint="eastAsia" w:ascii="宋体" w:hAnsi="宋体"/>
          <w:highlight w:val="none"/>
        </w:rPr>
        <w:t>． 我方承诺在</w:t>
      </w:r>
      <w:r>
        <w:rPr>
          <w:rFonts w:hint="eastAsia" w:ascii="宋体" w:hAnsi="宋体"/>
          <w:highlight w:val="none"/>
          <w:lang w:val="en-US" w:eastAsia="zh-CN"/>
        </w:rPr>
        <w:t>招标</w:t>
      </w:r>
      <w:r>
        <w:rPr>
          <w:rFonts w:hint="eastAsia" w:ascii="宋体" w:hAnsi="宋体"/>
          <w:highlight w:val="none"/>
        </w:rPr>
        <w:t>文件规定的投标有效期内不撤销</w:t>
      </w:r>
      <w:r>
        <w:rPr>
          <w:rFonts w:hint="eastAsia" w:ascii="宋体" w:hAnsi="宋体"/>
          <w:highlight w:val="none"/>
          <w:lang w:val="en-US" w:eastAsia="zh-CN"/>
        </w:rPr>
        <w:t>投标</w:t>
      </w:r>
      <w:r>
        <w:rPr>
          <w:rFonts w:hint="eastAsia" w:ascii="宋体" w:hAnsi="宋体"/>
          <w:highlight w:val="none"/>
        </w:rPr>
        <w:t>文件。</w:t>
      </w:r>
    </w:p>
    <w:p w14:paraId="20A3E52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6</w:t>
      </w:r>
      <w:r>
        <w:rPr>
          <w:rFonts w:hint="eastAsia" w:ascii="宋体" w:hAnsi="宋体"/>
          <w:highlight w:val="none"/>
        </w:rPr>
        <w:t>．如我方中标，我方承诺：</w:t>
      </w:r>
    </w:p>
    <w:p w14:paraId="584459D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（1）在收到</w:t>
      </w:r>
      <w:r>
        <w:rPr>
          <w:rFonts w:hint="eastAsia" w:ascii="宋体" w:hAnsi="宋体"/>
          <w:highlight w:val="none"/>
          <w:lang w:val="en-US" w:eastAsia="zh-CN"/>
        </w:rPr>
        <w:t>成交</w:t>
      </w:r>
      <w:r>
        <w:rPr>
          <w:rFonts w:hint="eastAsia" w:ascii="宋体" w:hAnsi="宋体"/>
          <w:highlight w:val="none"/>
        </w:rPr>
        <w:t>通知书后，在</w:t>
      </w:r>
      <w:r>
        <w:rPr>
          <w:rFonts w:hint="eastAsia" w:ascii="宋体" w:hAnsi="宋体"/>
          <w:highlight w:val="none"/>
          <w:lang w:val="en-US" w:eastAsia="zh-CN"/>
        </w:rPr>
        <w:t>成交</w:t>
      </w:r>
      <w:r>
        <w:rPr>
          <w:rFonts w:hint="eastAsia" w:ascii="宋体" w:hAnsi="宋体"/>
          <w:highlight w:val="none"/>
        </w:rPr>
        <w:t>通知书规定的期限内与你方签订合同；</w:t>
      </w:r>
    </w:p>
    <w:p w14:paraId="73F8859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（2）在签订合同时不向你方提出附加条件；</w:t>
      </w:r>
    </w:p>
    <w:p w14:paraId="32D703D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（3）按照</w:t>
      </w:r>
      <w:r>
        <w:rPr>
          <w:rFonts w:hint="eastAsia" w:ascii="宋体" w:hAnsi="宋体"/>
          <w:highlight w:val="none"/>
          <w:lang w:val="en-US" w:eastAsia="zh-CN"/>
        </w:rPr>
        <w:t>招标</w:t>
      </w:r>
      <w:r>
        <w:rPr>
          <w:rFonts w:hint="eastAsia" w:ascii="宋体" w:hAnsi="宋体"/>
          <w:highlight w:val="none"/>
        </w:rPr>
        <w:t>文件要求提交履约保证金；</w:t>
      </w:r>
    </w:p>
    <w:p w14:paraId="324F4E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r>
        <w:rPr>
          <w:rFonts w:hint="eastAsia" w:ascii="宋体" w:hAnsi="宋体"/>
          <w:highlight w:val="none"/>
        </w:rPr>
        <w:t>（4）在合同约定的期限内完成合同规定的全部义务。</w:t>
      </w:r>
    </w:p>
    <w:p w14:paraId="743791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highlight w:val="none"/>
        </w:rPr>
      </w:pPr>
      <w:r>
        <w:rPr>
          <w:rFonts w:hint="eastAsia" w:ascii="宋体" w:hAnsi="宋体"/>
          <w:highlight w:val="none"/>
        </w:rPr>
        <w:t>6．我方在此声明，所递交的</w:t>
      </w:r>
      <w:r>
        <w:rPr>
          <w:rFonts w:hint="eastAsia" w:ascii="宋体" w:hAnsi="宋体"/>
          <w:highlight w:val="none"/>
          <w:lang w:val="en-US" w:eastAsia="zh-CN"/>
        </w:rPr>
        <w:t>投标</w:t>
      </w:r>
      <w:r>
        <w:rPr>
          <w:rFonts w:hint="eastAsia" w:ascii="宋体" w:hAnsi="宋体"/>
          <w:highlight w:val="none"/>
        </w:rPr>
        <w:t>文件及有关资料内容完整、真实和准确，且不存在第二章“</w:t>
      </w:r>
      <w:r>
        <w:rPr>
          <w:rFonts w:hint="eastAsia" w:ascii="宋体" w:hAnsi="宋体"/>
          <w:highlight w:val="none"/>
          <w:lang w:val="en-US" w:eastAsia="zh-CN"/>
        </w:rPr>
        <w:t>投标人</w:t>
      </w:r>
      <w:r>
        <w:rPr>
          <w:rFonts w:hint="eastAsia" w:ascii="宋体" w:hAnsi="宋体"/>
          <w:highlight w:val="none"/>
        </w:rPr>
        <w:t>须知”第</w:t>
      </w:r>
      <w:r>
        <w:rPr>
          <w:rFonts w:hint="eastAsia" w:ascii="宋体" w:hAnsi="宋体"/>
          <w:highlight w:val="none"/>
          <w:lang w:val="en-US" w:eastAsia="zh-CN"/>
        </w:rPr>
        <w:t>11</w:t>
      </w:r>
      <w:r>
        <w:rPr>
          <w:rFonts w:hint="eastAsia" w:ascii="宋体" w:hAnsi="宋体"/>
          <w:highlight w:val="none"/>
        </w:rPr>
        <w:t>项规定的任何一种情形。</w:t>
      </w:r>
    </w:p>
    <w:p w14:paraId="67C083D3">
      <w:pPr>
        <w:pStyle w:val="3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eastAsia="宋体"/>
          <w:highlight w:val="none"/>
          <w:u w:val="single"/>
          <w:lang w:val="en-US" w:eastAsia="zh-CN"/>
        </w:rPr>
      </w:pPr>
      <w:r>
        <w:rPr>
          <w:rFonts w:hint="eastAsia" w:ascii="宋体" w:hAnsi="宋体"/>
          <w:highlight w:val="none"/>
          <w:lang w:val="en-US" w:eastAsia="zh-CN"/>
        </w:rPr>
        <w:t>7.投标有效期：</w:t>
      </w:r>
      <w:r>
        <w:rPr>
          <w:rFonts w:hint="eastAsia" w:ascii="宋体" w:hAnsi="宋体"/>
          <w:highlight w:val="none"/>
          <w:u w:val="single"/>
          <w:lang w:val="en-US" w:eastAsia="zh-CN"/>
        </w:rPr>
        <w:t xml:space="preserve">   90   </w:t>
      </w:r>
      <w:r>
        <w:rPr>
          <w:rFonts w:hint="eastAsia" w:ascii="宋体" w:hAnsi="宋体"/>
          <w:highlight w:val="none"/>
          <w:u w:val="none"/>
          <w:lang w:val="en-US" w:eastAsia="zh-CN"/>
        </w:rPr>
        <w:t>天。</w:t>
      </w:r>
    </w:p>
    <w:p w14:paraId="5A07AC8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highlight w:val="none"/>
        </w:rPr>
      </w:pPr>
      <w:r>
        <w:rPr>
          <w:rFonts w:hint="eastAsia" w:ascii="宋体" w:hAnsi="宋体"/>
          <w:highlight w:val="none"/>
          <w:lang w:val="en-US" w:eastAsia="zh-CN"/>
        </w:rPr>
        <w:t>8</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（其他补充说明）。</w:t>
      </w:r>
    </w:p>
    <w:p w14:paraId="13230BE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678378A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60994D5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highlight w:val="none"/>
        </w:rPr>
      </w:pPr>
    </w:p>
    <w:p w14:paraId="7B3470C7">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ascii="宋体" w:hAnsi="宋体"/>
          <w:highlight w:val="none"/>
        </w:rPr>
      </w:pPr>
      <w:r>
        <w:rPr>
          <w:rFonts w:hint="eastAsia" w:ascii="宋体" w:hAnsi="宋体"/>
          <w:highlight w:val="none"/>
          <w:lang w:val="en-US" w:eastAsia="zh-CN"/>
        </w:rPr>
        <w:t>投标人</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4C28594E">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ascii="宋体" w:hAnsi="宋体"/>
          <w:highlight w:val="none"/>
        </w:rPr>
      </w:pPr>
      <w:r>
        <w:rPr>
          <w:rFonts w:hint="eastAsia" w:ascii="宋体" w:hAnsi="宋体"/>
          <w:highlight w:val="none"/>
        </w:rPr>
        <w:t>法定代表人（单位负责人）或其委托代理人：</w:t>
      </w:r>
      <w:r>
        <w:rPr>
          <w:rFonts w:hint="eastAsia" w:ascii="宋体" w:hAnsi="宋体"/>
          <w:highlight w:val="none"/>
          <w:u w:val="single"/>
        </w:rPr>
        <w:t xml:space="preserve">        </w:t>
      </w:r>
      <w:r>
        <w:rPr>
          <w:rFonts w:hint="eastAsia" w:ascii="宋体" w:hAnsi="宋体"/>
          <w:highlight w:val="none"/>
        </w:rPr>
        <w:t>（签字</w:t>
      </w:r>
      <w:r>
        <w:rPr>
          <w:rFonts w:hint="eastAsia" w:ascii="宋体" w:hAnsi="宋体"/>
          <w:highlight w:val="none"/>
          <w:lang w:val="en-US" w:eastAsia="zh-CN"/>
        </w:rPr>
        <w:t>或盖章</w:t>
      </w:r>
      <w:r>
        <w:rPr>
          <w:rFonts w:hint="eastAsia" w:ascii="宋体" w:hAnsi="宋体"/>
          <w:highlight w:val="none"/>
        </w:rPr>
        <w:t>）</w:t>
      </w:r>
    </w:p>
    <w:p w14:paraId="2BCA0F1D">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ascii="宋体" w:hAnsi="宋体"/>
          <w:highlight w:val="none"/>
          <w:u w:val="single"/>
        </w:rPr>
      </w:pPr>
      <w:r>
        <w:rPr>
          <w:rFonts w:hint="eastAsia" w:ascii="宋体" w:hAnsi="宋体"/>
          <w:highlight w:val="none"/>
        </w:rPr>
        <w:t>地     址：</w:t>
      </w:r>
      <w:r>
        <w:rPr>
          <w:rFonts w:hint="eastAsia" w:ascii="宋体" w:hAnsi="宋体"/>
          <w:highlight w:val="none"/>
          <w:u w:val="single"/>
        </w:rPr>
        <w:t xml:space="preserve">                                           </w:t>
      </w:r>
    </w:p>
    <w:p w14:paraId="6C0E08AA">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ascii="宋体" w:hAnsi="宋体"/>
          <w:highlight w:val="none"/>
        </w:rPr>
      </w:pPr>
      <w:r>
        <w:rPr>
          <w:rFonts w:hint="eastAsia" w:ascii="宋体" w:hAnsi="宋体"/>
          <w:highlight w:val="none"/>
        </w:rPr>
        <w:t>网     址：</w:t>
      </w:r>
      <w:r>
        <w:rPr>
          <w:rFonts w:hint="eastAsia" w:ascii="宋体" w:hAnsi="宋体"/>
          <w:highlight w:val="none"/>
          <w:u w:val="single"/>
        </w:rPr>
        <w:t xml:space="preserve">                                           </w:t>
      </w:r>
    </w:p>
    <w:p w14:paraId="78B4D147">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ascii="宋体" w:hAnsi="宋体"/>
          <w:highlight w:val="none"/>
        </w:rPr>
      </w:pPr>
      <w:r>
        <w:rPr>
          <w:rFonts w:hint="eastAsia" w:ascii="宋体" w:hAnsi="宋体"/>
          <w:highlight w:val="none"/>
        </w:rPr>
        <w:t>电     话：</w:t>
      </w:r>
      <w:r>
        <w:rPr>
          <w:rFonts w:hint="eastAsia" w:ascii="宋体" w:hAnsi="宋体"/>
          <w:highlight w:val="none"/>
          <w:u w:val="single"/>
        </w:rPr>
        <w:t xml:space="preserve">                                           </w:t>
      </w:r>
    </w:p>
    <w:p w14:paraId="00863203">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ascii="宋体" w:hAnsi="宋体"/>
          <w:highlight w:val="none"/>
        </w:rPr>
      </w:pPr>
      <w:r>
        <w:rPr>
          <w:rFonts w:hint="eastAsia" w:ascii="宋体" w:hAnsi="宋体"/>
          <w:highlight w:val="none"/>
        </w:rPr>
        <w:t>传     真：</w:t>
      </w:r>
      <w:r>
        <w:rPr>
          <w:rFonts w:hint="eastAsia" w:ascii="宋体" w:hAnsi="宋体"/>
          <w:highlight w:val="none"/>
          <w:u w:val="single"/>
        </w:rPr>
        <w:t xml:space="preserve">                                           </w:t>
      </w:r>
    </w:p>
    <w:p w14:paraId="125B749A">
      <w:pPr>
        <w:keepNext w:val="0"/>
        <w:keepLines w:val="0"/>
        <w:pageBreakBefore w:val="0"/>
        <w:widowControl w:val="0"/>
        <w:kinsoku/>
        <w:wordWrap/>
        <w:overflowPunct/>
        <w:topLinePunct w:val="0"/>
        <w:autoSpaceDE/>
        <w:autoSpaceDN/>
        <w:bidi w:val="0"/>
        <w:adjustRightInd/>
        <w:snapToGrid/>
        <w:spacing w:line="240" w:lineRule="auto"/>
        <w:ind w:firstLine="1890" w:firstLineChars="900"/>
        <w:textAlignment w:val="auto"/>
        <w:rPr>
          <w:rFonts w:ascii="宋体" w:hAnsi="宋体"/>
          <w:highlight w:val="none"/>
        </w:rPr>
      </w:pPr>
      <w:r>
        <w:rPr>
          <w:rFonts w:hint="eastAsia" w:ascii="宋体" w:hAnsi="宋体"/>
          <w:highlight w:val="none"/>
        </w:rPr>
        <w:t>邮政编码：</w:t>
      </w:r>
      <w:r>
        <w:rPr>
          <w:rFonts w:hint="eastAsia" w:ascii="宋体" w:hAnsi="宋体"/>
          <w:highlight w:val="none"/>
          <w:u w:val="single"/>
        </w:rPr>
        <w:t xml:space="preserve">                                            </w:t>
      </w:r>
    </w:p>
    <w:p w14:paraId="37F52988">
      <w:pPr>
        <w:keepNext w:val="0"/>
        <w:keepLines w:val="0"/>
        <w:pageBreakBefore w:val="0"/>
        <w:widowControl w:val="0"/>
        <w:kinsoku/>
        <w:wordWrap/>
        <w:overflowPunct/>
        <w:topLinePunct w:val="0"/>
        <w:autoSpaceDE/>
        <w:autoSpaceDN/>
        <w:bidi w:val="0"/>
        <w:adjustRightInd/>
        <w:snapToGrid/>
        <w:spacing w:line="240" w:lineRule="auto"/>
        <w:ind w:firstLine="3780" w:firstLineChars="1800"/>
        <w:jc w:val="both"/>
        <w:textAlignment w:val="auto"/>
        <w:rPr>
          <w:rFonts w:ascii="宋体" w:hAnsi="宋体"/>
          <w:highlight w:val="none"/>
        </w:rPr>
        <w:sectPr>
          <w:pgSz w:w="11906" w:h="16838"/>
          <w:pgMar w:top="1327" w:right="1800" w:bottom="1327" w:left="1800" w:header="851" w:footer="992" w:gutter="0"/>
          <w:pgNumType w:fmt="decimal"/>
          <w:cols w:space="720" w:num="1"/>
          <w:docGrid w:type="lines" w:linePitch="312" w:charSpace="0"/>
        </w:sectPr>
      </w:pP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634B46C3">
      <w:pPr>
        <w:pStyle w:val="10"/>
        <w:spacing w:before="66"/>
        <w:ind w:left="1323" w:right="1229"/>
        <w:jc w:val="center"/>
        <w:rPr>
          <w:sz w:val="6"/>
          <w:highlight w:val="none"/>
        </w:rPr>
      </w:pPr>
      <w:bookmarkStart w:id="81" w:name="_Toc26819"/>
      <w:r>
        <w:rPr>
          <w:rFonts w:hint="eastAsia"/>
          <w:highlight w:val="none"/>
          <w:lang w:val="en-US" w:eastAsia="zh-CN"/>
        </w:rPr>
        <w:t>报价</w:t>
      </w:r>
      <w:r>
        <w:rPr>
          <w:highlight w:val="none"/>
        </w:rPr>
        <w:t>函附录</w:t>
      </w:r>
    </w:p>
    <w:tbl>
      <w:tblPr>
        <w:tblStyle w:val="32"/>
        <w:tblpPr w:leftFromText="180" w:rightFromText="180" w:vertAnchor="text" w:horzAnchor="page" w:tblpX="1816" w:tblpY="403"/>
        <w:tblOverlap w:val="never"/>
        <w:tblW w:w="87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5"/>
        <w:gridCol w:w="1565"/>
        <w:gridCol w:w="4942"/>
        <w:gridCol w:w="1302"/>
      </w:tblGrid>
      <w:tr w14:paraId="7D703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895" w:type="dxa"/>
            <w:vAlign w:val="center"/>
          </w:tcPr>
          <w:p w14:paraId="5E21E6AE">
            <w:pPr>
              <w:pStyle w:val="64"/>
              <w:ind w:right="268" w:firstLine="199" w:firstLineChars="100"/>
              <w:jc w:val="both"/>
              <w:rPr>
                <w:sz w:val="21"/>
                <w:highlight w:val="none"/>
              </w:rPr>
            </w:pPr>
            <w:r>
              <w:rPr>
                <w:w w:val="95"/>
                <w:sz w:val="21"/>
                <w:highlight w:val="none"/>
              </w:rPr>
              <w:t>序号</w:t>
            </w:r>
          </w:p>
        </w:tc>
        <w:tc>
          <w:tcPr>
            <w:tcW w:w="1565" w:type="dxa"/>
            <w:vAlign w:val="center"/>
          </w:tcPr>
          <w:p w14:paraId="21EBA306">
            <w:pPr>
              <w:pStyle w:val="64"/>
              <w:ind w:firstLine="210" w:firstLineChars="100"/>
              <w:jc w:val="both"/>
              <w:rPr>
                <w:sz w:val="21"/>
                <w:highlight w:val="none"/>
              </w:rPr>
            </w:pPr>
            <w:r>
              <w:rPr>
                <w:sz w:val="21"/>
                <w:highlight w:val="none"/>
              </w:rPr>
              <w:t>条款名称</w:t>
            </w:r>
          </w:p>
        </w:tc>
        <w:tc>
          <w:tcPr>
            <w:tcW w:w="4942" w:type="dxa"/>
            <w:vAlign w:val="center"/>
          </w:tcPr>
          <w:p w14:paraId="56380247">
            <w:pPr>
              <w:pStyle w:val="64"/>
              <w:ind w:right="2424"/>
              <w:jc w:val="center"/>
              <w:rPr>
                <w:color w:val="auto"/>
                <w:sz w:val="21"/>
                <w:highlight w:val="none"/>
              </w:rPr>
            </w:pPr>
            <w:r>
              <w:rPr>
                <w:rFonts w:hint="eastAsia"/>
                <w:color w:val="auto"/>
                <w:sz w:val="21"/>
                <w:highlight w:val="none"/>
                <w:lang w:val="en-US" w:eastAsia="zh-CN"/>
              </w:rPr>
              <w:t xml:space="preserve">              </w:t>
            </w:r>
            <w:r>
              <w:rPr>
                <w:color w:val="auto"/>
                <w:sz w:val="21"/>
                <w:highlight w:val="none"/>
              </w:rPr>
              <w:t>约定内容</w:t>
            </w:r>
          </w:p>
        </w:tc>
        <w:tc>
          <w:tcPr>
            <w:tcW w:w="1302" w:type="dxa"/>
          </w:tcPr>
          <w:p w14:paraId="14584A66">
            <w:pPr>
              <w:pStyle w:val="64"/>
              <w:spacing w:before="10"/>
              <w:rPr>
                <w:sz w:val="25"/>
                <w:highlight w:val="none"/>
              </w:rPr>
            </w:pPr>
          </w:p>
          <w:p w14:paraId="0E4F0792">
            <w:pPr>
              <w:pStyle w:val="64"/>
              <w:spacing w:line="244" w:lineRule="auto"/>
              <w:ind w:right="208" w:firstLine="210" w:firstLineChars="100"/>
              <w:rPr>
                <w:sz w:val="21"/>
                <w:highlight w:val="none"/>
              </w:rPr>
            </w:pPr>
            <w:r>
              <w:rPr>
                <w:sz w:val="21"/>
                <w:highlight w:val="none"/>
              </w:rPr>
              <w:t>是否响应</w:t>
            </w:r>
          </w:p>
        </w:tc>
      </w:tr>
      <w:tr w14:paraId="5F3FC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vAlign w:val="center"/>
          </w:tcPr>
          <w:p w14:paraId="0E1C0C70">
            <w:pPr>
              <w:pStyle w:val="64"/>
              <w:spacing w:before="148"/>
              <w:ind w:right="346"/>
              <w:jc w:val="center"/>
              <w:rPr>
                <w:sz w:val="21"/>
                <w:highlight w:val="none"/>
              </w:rPr>
            </w:pPr>
            <w:r>
              <w:rPr>
                <w:w w:val="97"/>
                <w:sz w:val="21"/>
                <w:highlight w:val="none"/>
              </w:rPr>
              <w:t>1</w:t>
            </w:r>
          </w:p>
        </w:tc>
        <w:tc>
          <w:tcPr>
            <w:tcW w:w="1565" w:type="dxa"/>
            <w:vAlign w:val="center"/>
          </w:tcPr>
          <w:p w14:paraId="6D8D6D91">
            <w:pPr>
              <w:pStyle w:val="64"/>
              <w:jc w:val="center"/>
              <w:rPr>
                <w:rFonts w:hint="default"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交货</w:t>
            </w:r>
            <w:r>
              <w:rPr>
                <w:rFonts w:hint="default" w:ascii="Calibri" w:hAnsi="Calibri" w:eastAsia="宋体" w:cs="Times New Roman"/>
                <w:color w:val="auto"/>
                <w:kern w:val="2"/>
                <w:sz w:val="21"/>
                <w:szCs w:val="22"/>
                <w:highlight w:val="none"/>
                <w:lang w:val="en-US" w:eastAsia="zh-CN" w:bidi="ar-SA"/>
              </w:rPr>
              <w:t>期</w:t>
            </w:r>
          </w:p>
        </w:tc>
        <w:tc>
          <w:tcPr>
            <w:tcW w:w="4942" w:type="dxa"/>
            <w:vAlign w:val="center"/>
          </w:tcPr>
          <w:p w14:paraId="2705B9F3">
            <w:pPr>
              <w:pStyle w:val="64"/>
              <w:jc w:val="center"/>
              <w:rPr>
                <w:rFonts w:hint="default" w:ascii="Calibri" w:hAnsi="Calibri" w:eastAsia="宋体" w:cs="Times New Roman"/>
                <w:color w:val="auto"/>
                <w:kern w:val="2"/>
                <w:sz w:val="21"/>
                <w:szCs w:val="22"/>
                <w:highlight w:val="none"/>
                <w:lang w:val="en-US" w:eastAsia="zh-CN" w:bidi="ar-SA"/>
              </w:rPr>
            </w:pPr>
            <w:r>
              <w:rPr>
                <w:rFonts w:hint="eastAsia" w:asciiTheme="minorEastAsia" w:hAnsiTheme="minorEastAsia" w:eastAsiaTheme="minorEastAsia" w:cstheme="minorEastAsia"/>
                <w:color w:val="auto"/>
                <w:sz w:val="21"/>
                <w:szCs w:val="21"/>
                <w:highlight w:val="none"/>
                <w:lang w:val="zh-CN" w:eastAsia="zh-CN"/>
              </w:rPr>
              <w:t>自</w:t>
            </w:r>
            <w:r>
              <w:rPr>
                <w:rFonts w:hint="eastAsia" w:asciiTheme="minorEastAsia" w:hAnsiTheme="minorEastAsia" w:eastAsiaTheme="minorEastAsia" w:cstheme="minorEastAsia"/>
                <w:color w:val="auto"/>
                <w:sz w:val="21"/>
                <w:szCs w:val="21"/>
                <w:highlight w:val="none"/>
                <w:lang w:val="en-US" w:eastAsia="zh-CN"/>
              </w:rPr>
              <w:t>合同签订之日起至2025年12月31日内交货，并完成安装调试</w:t>
            </w:r>
            <w:r>
              <w:rPr>
                <w:rFonts w:hint="eastAsia" w:ascii="Calibri" w:hAnsi="Calibri" w:eastAsia="宋体" w:cs="Times New Roman"/>
                <w:color w:val="auto"/>
                <w:kern w:val="2"/>
                <w:sz w:val="21"/>
                <w:szCs w:val="22"/>
                <w:highlight w:val="none"/>
                <w:lang w:val="en-US" w:eastAsia="zh-CN" w:bidi="ar-SA"/>
              </w:rPr>
              <w:t>。</w:t>
            </w:r>
          </w:p>
        </w:tc>
        <w:tc>
          <w:tcPr>
            <w:tcW w:w="1302" w:type="dxa"/>
            <w:vAlign w:val="center"/>
          </w:tcPr>
          <w:p w14:paraId="42AC510D">
            <w:pPr>
              <w:pStyle w:val="64"/>
              <w:jc w:val="center"/>
              <w:rPr>
                <w:rFonts w:ascii="Times New Roman"/>
                <w:sz w:val="20"/>
                <w:highlight w:val="none"/>
              </w:rPr>
            </w:pPr>
          </w:p>
        </w:tc>
      </w:tr>
      <w:tr w14:paraId="63357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vAlign w:val="center"/>
          </w:tcPr>
          <w:p w14:paraId="1DAED693">
            <w:pPr>
              <w:pStyle w:val="64"/>
              <w:spacing w:before="146"/>
              <w:ind w:right="346"/>
              <w:jc w:val="center"/>
              <w:rPr>
                <w:sz w:val="21"/>
                <w:highlight w:val="none"/>
              </w:rPr>
            </w:pPr>
            <w:r>
              <w:rPr>
                <w:w w:val="97"/>
                <w:sz w:val="21"/>
                <w:highlight w:val="none"/>
              </w:rPr>
              <w:t>2</w:t>
            </w:r>
          </w:p>
        </w:tc>
        <w:tc>
          <w:tcPr>
            <w:tcW w:w="1565" w:type="dxa"/>
            <w:vAlign w:val="center"/>
          </w:tcPr>
          <w:p w14:paraId="0B1B8940">
            <w:pPr>
              <w:pStyle w:val="64"/>
              <w:jc w:val="center"/>
              <w:rPr>
                <w:rFonts w:hint="eastAsia"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交货地点</w:t>
            </w:r>
          </w:p>
        </w:tc>
        <w:tc>
          <w:tcPr>
            <w:tcW w:w="4942" w:type="dxa"/>
            <w:vAlign w:val="center"/>
          </w:tcPr>
          <w:p w14:paraId="3F7FCB1C">
            <w:pPr>
              <w:pStyle w:val="64"/>
              <w:jc w:val="center"/>
              <w:rPr>
                <w:rFonts w:hint="eastAsia"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甲方指定地点</w:t>
            </w:r>
          </w:p>
        </w:tc>
        <w:tc>
          <w:tcPr>
            <w:tcW w:w="1302" w:type="dxa"/>
            <w:vAlign w:val="center"/>
          </w:tcPr>
          <w:p w14:paraId="7C3E52E7">
            <w:pPr>
              <w:pStyle w:val="64"/>
              <w:jc w:val="center"/>
              <w:rPr>
                <w:rFonts w:ascii="Times New Roman"/>
                <w:sz w:val="20"/>
                <w:highlight w:val="none"/>
              </w:rPr>
            </w:pPr>
          </w:p>
        </w:tc>
      </w:tr>
      <w:tr w14:paraId="6EF4E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95" w:type="dxa"/>
            <w:vAlign w:val="center"/>
          </w:tcPr>
          <w:p w14:paraId="1D3A7B58">
            <w:pPr>
              <w:pStyle w:val="64"/>
              <w:spacing w:before="8"/>
              <w:jc w:val="center"/>
              <w:rPr>
                <w:sz w:val="14"/>
                <w:highlight w:val="none"/>
              </w:rPr>
            </w:pPr>
          </w:p>
          <w:p w14:paraId="1E12E4D4">
            <w:pPr>
              <w:pStyle w:val="64"/>
              <w:ind w:right="346"/>
              <w:jc w:val="center"/>
              <w:rPr>
                <w:sz w:val="21"/>
                <w:highlight w:val="none"/>
              </w:rPr>
            </w:pPr>
            <w:r>
              <w:rPr>
                <w:w w:val="97"/>
                <w:sz w:val="21"/>
                <w:highlight w:val="none"/>
              </w:rPr>
              <w:t>3</w:t>
            </w:r>
          </w:p>
        </w:tc>
        <w:tc>
          <w:tcPr>
            <w:tcW w:w="1565" w:type="dxa"/>
            <w:vAlign w:val="center"/>
          </w:tcPr>
          <w:p w14:paraId="49967348">
            <w:pPr>
              <w:pStyle w:val="64"/>
              <w:jc w:val="center"/>
              <w:rPr>
                <w:rFonts w:hint="default" w:ascii="Calibri" w:hAnsi="Calibri" w:eastAsia="宋体" w:cs="Times New Roman"/>
                <w:color w:val="auto"/>
                <w:kern w:val="2"/>
                <w:sz w:val="21"/>
                <w:szCs w:val="22"/>
                <w:highlight w:val="none"/>
                <w:lang w:val="en-US" w:eastAsia="zh-CN" w:bidi="ar-SA"/>
              </w:rPr>
            </w:pPr>
          </w:p>
          <w:p w14:paraId="0FA1715A">
            <w:pPr>
              <w:pStyle w:val="64"/>
              <w:jc w:val="center"/>
              <w:rPr>
                <w:rFonts w:hint="default"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投标</w:t>
            </w:r>
            <w:r>
              <w:rPr>
                <w:rFonts w:hint="default" w:ascii="Calibri" w:hAnsi="Calibri" w:eastAsia="宋体" w:cs="Times New Roman"/>
                <w:color w:val="auto"/>
                <w:kern w:val="2"/>
                <w:sz w:val="21"/>
                <w:szCs w:val="22"/>
                <w:highlight w:val="none"/>
                <w:lang w:val="en-US" w:eastAsia="zh-CN" w:bidi="ar-SA"/>
              </w:rPr>
              <w:t>有效期</w:t>
            </w:r>
          </w:p>
        </w:tc>
        <w:tc>
          <w:tcPr>
            <w:tcW w:w="4942" w:type="dxa"/>
            <w:vAlign w:val="center"/>
          </w:tcPr>
          <w:p w14:paraId="195763E2">
            <w:pPr>
              <w:pStyle w:val="64"/>
              <w:jc w:val="center"/>
              <w:rPr>
                <w:rFonts w:hint="default"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投标</w:t>
            </w:r>
            <w:r>
              <w:rPr>
                <w:rFonts w:hint="default" w:ascii="Calibri" w:hAnsi="Calibri" w:eastAsia="宋体" w:cs="Times New Roman"/>
                <w:color w:val="auto"/>
                <w:kern w:val="2"/>
                <w:sz w:val="21"/>
                <w:szCs w:val="22"/>
                <w:highlight w:val="none"/>
                <w:lang w:val="en-US" w:eastAsia="zh-CN" w:bidi="ar-SA"/>
              </w:rPr>
              <w:t>文件截止之日</w:t>
            </w:r>
            <w:r>
              <w:rPr>
                <w:rFonts w:hint="eastAsia" w:ascii="Calibri" w:hAnsi="Calibri" w:eastAsia="宋体" w:cs="Times New Roman"/>
                <w:color w:val="auto"/>
                <w:kern w:val="2"/>
                <w:sz w:val="21"/>
                <w:szCs w:val="22"/>
                <w:highlight w:val="none"/>
                <w:lang w:val="en-US" w:eastAsia="zh-CN" w:bidi="ar-SA"/>
              </w:rPr>
              <w:t>起</w:t>
            </w:r>
            <w:r>
              <w:rPr>
                <w:rFonts w:hint="default" w:ascii="Calibri" w:hAnsi="Calibri" w:eastAsia="宋体" w:cs="Times New Roman"/>
                <w:color w:val="auto"/>
                <w:kern w:val="2"/>
                <w:sz w:val="21"/>
                <w:szCs w:val="22"/>
                <w:highlight w:val="none"/>
                <w:lang w:val="en-US" w:eastAsia="zh-CN" w:bidi="ar-SA"/>
              </w:rPr>
              <w:t>90天（日历天）。</w:t>
            </w:r>
          </w:p>
        </w:tc>
        <w:tc>
          <w:tcPr>
            <w:tcW w:w="1302" w:type="dxa"/>
            <w:vAlign w:val="center"/>
          </w:tcPr>
          <w:p w14:paraId="3ED9A7E1">
            <w:pPr>
              <w:pStyle w:val="64"/>
              <w:jc w:val="center"/>
              <w:rPr>
                <w:rFonts w:ascii="Times New Roman"/>
                <w:sz w:val="20"/>
                <w:highlight w:val="none"/>
              </w:rPr>
            </w:pPr>
          </w:p>
        </w:tc>
      </w:tr>
      <w:tr w14:paraId="6BD82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95" w:type="dxa"/>
            <w:vAlign w:val="center"/>
          </w:tcPr>
          <w:p w14:paraId="3D738B32">
            <w:pPr>
              <w:pStyle w:val="64"/>
              <w:spacing w:before="3"/>
              <w:jc w:val="center"/>
              <w:rPr>
                <w:sz w:val="23"/>
                <w:highlight w:val="none"/>
              </w:rPr>
            </w:pPr>
          </w:p>
          <w:p w14:paraId="16318DB2">
            <w:pPr>
              <w:pStyle w:val="64"/>
              <w:ind w:right="291"/>
              <w:jc w:val="center"/>
              <w:rPr>
                <w:sz w:val="21"/>
                <w:highlight w:val="none"/>
              </w:rPr>
            </w:pPr>
            <w:r>
              <w:rPr>
                <w:w w:val="97"/>
                <w:sz w:val="21"/>
                <w:highlight w:val="none"/>
              </w:rPr>
              <w:t>4</w:t>
            </w:r>
          </w:p>
        </w:tc>
        <w:tc>
          <w:tcPr>
            <w:tcW w:w="1565" w:type="dxa"/>
            <w:vAlign w:val="center"/>
          </w:tcPr>
          <w:p w14:paraId="07C30CFB">
            <w:pPr>
              <w:pStyle w:val="64"/>
              <w:jc w:val="center"/>
              <w:rPr>
                <w:rFonts w:hint="default" w:ascii="Calibri" w:hAnsi="Calibri" w:eastAsia="宋体" w:cs="Times New Roman"/>
                <w:color w:val="auto"/>
                <w:kern w:val="2"/>
                <w:sz w:val="21"/>
                <w:szCs w:val="22"/>
                <w:highlight w:val="none"/>
                <w:lang w:val="en-US" w:eastAsia="zh-CN" w:bidi="ar-SA"/>
              </w:rPr>
            </w:pPr>
            <w:r>
              <w:rPr>
                <w:rFonts w:hint="default" w:ascii="Calibri" w:hAnsi="Calibri" w:eastAsia="宋体" w:cs="Times New Roman"/>
                <w:color w:val="auto"/>
                <w:kern w:val="2"/>
                <w:sz w:val="21"/>
                <w:szCs w:val="22"/>
                <w:highlight w:val="none"/>
                <w:lang w:val="en-US" w:eastAsia="zh-CN" w:bidi="ar-SA"/>
              </w:rPr>
              <w:t>分包</w:t>
            </w:r>
          </w:p>
        </w:tc>
        <w:tc>
          <w:tcPr>
            <w:tcW w:w="4942" w:type="dxa"/>
            <w:vAlign w:val="center"/>
          </w:tcPr>
          <w:p w14:paraId="67422C85">
            <w:pPr>
              <w:pStyle w:val="64"/>
              <w:jc w:val="center"/>
              <w:rPr>
                <w:rFonts w:hint="default" w:ascii="Calibri" w:hAnsi="Calibri" w:eastAsia="宋体" w:cs="Times New Roman"/>
                <w:color w:val="auto"/>
                <w:kern w:val="2"/>
                <w:sz w:val="21"/>
                <w:szCs w:val="22"/>
                <w:highlight w:val="none"/>
                <w:lang w:val="en-US" w:eastAsia="zh-CN" w:bidi="ar-SA"/>
              </w:rPr>
            </w:pPr>
            <w:r>
              <w:rPr>
                <w:rFonts w:hint="default" w:ascii="Calibri" w:hAnsi="Calibri" w:eastAsia="宋体" w:cs="Times New Roman"/>
                <w:color w:val="auto"/>
                <w:kern w:val="2"/>
                <w:sz w:val="21"/>
                <w:szCs w:val="22"/>
                <w:highlight w:val="none"/>
                <w:lang w:val="en-US" w:eastAsia="zh-CN" w:bidi="ar-SA"/>
              </w:rPr>
              <w:t>不允许分包。</w:t>
            </w:r>
          </w:p>
        </w:tc>
        <w:tc>
          <w:tcPr>
            <w:tcW w:w="1302" w:type="dxa"/>
            <w:vAlign w:val="center"/>
          </w:tcPr>
          <w:p w14:paraId="01AA0457">
            <w:pPr>
              <w:pStyle w:val="64"/>
              <w:jc w:val="center"/>
              <w:rPr>
                <w:rFonts w:ascii="Times New Roman"/>
                <w:sz w:val="20"/>
                <w:highlight w:val="none"/>
              </w:rPr>
            </w:pPr>
          </w:p>
        </w:tc>
      </w:tr>
      <w:tr w14:paraId="6B018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95" w:type="dxa"/>
            <w:vAlign w:val="center"/>
          </w:tcPr>
          <w:p w14:paraId="1432BAAD">
            <w:pPr>
              <w:pStyle w:val="64"/>
              <w:ind w:right="346"/>
              <w:jc w:val="center"/>
              <w:rPr>
                <w:sz w:val="21"/>
                <w:highlight w:val="none"/>
              </w:rPr>
            </w:pPr>
            <w:r>
              <w:rPr>
                <w:w w:val="97"/>
                <w:sz w:val="21"/>
                <w:highlight w:val="none"/>
              </w:rPr>
              <w:t>5</w:t>
            </w:r>
          </w:p>
        </w:tc>
        <w:tc>
          <w:tcPr>
            <w:tcW w:w="1565" w:type="dxa"/>
            <w:vAlign w:val="center"/>
          </w:tcPr>
          <w:p w14:paraId="18A77BAA">
            <w:pPr>
              <w:pStyle w:val="64"/>
              <w:jc w:val="center"/>
              <w:rPr>
                <w:rFonts w:hint="default"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联合体投标</w:t>
            </w:r>
          </w:p>
        </w:tc>
        <w:tc>
          <w:tcPr>
            <w:tcW w:w="4942" w:type="dxa"/>
            <w:vAlign w:val="center"/>
          </w:tcPr>
          <w:p w14:paraId="6301FD65">
            <w:pPr>
              <w:pStyle w:val="64"/>
              <w:jc w:val="center"/>
              <w:rPr>
                <w:rFonts w:hint="default" w:ascii="Calibri" w:hAnsi="Calibri" w:eastAsia="宋体" w:cs="Times New Roman"/>
                <w:color w:val="auto"/>
                <w:kern w:val="2"/>
                <w:sz w:val="21"/>
                <w:szCs w:val="22"/>
                <w:highlight w:val="none"/>
                <w:lang w:val="en-US" w:eastAsia="zh-CN" w:bidi="ar-SA"/>
              </w:rPr>
            </w:pPr>
            <w:r>
              <w:rPr>
                <w:rFonts w:hint="default" w:ascii="Calibri" w:hAnsi="Calibri" w:eastAsia="宋体" w:cs="Times New Roman"/>
                <w:color w:val="auto"/>
                <w:kern w:val="2"/>
                <w:sz w:val="21"/>
                <w:szCs w:val="22"/>
                <w:highlight w:val="none"/>
                <w:lang w:val="en-US" w:eastAsia="zh-CN" w:bidi="ar-SA"/>
              </w:rPr>
              <w:t>不</w:t>
            </w:r>
            <w:r>
              <w:rPr>
                <w:rFonts w:hint="eastAsia" w:ascii="Calibri" w:hAnsi="Calibri" w:eastAsia="宋体" w:cs="Times New Roman"/>
                <w:color w:val="auto"/>
                <w:kern w:val="2"/>
                <w:sz w:val="21"/>
                <w:szCs w:val="22"/>
                <w:highlight w:val="none"/>
                <w:lang w:val="en-US" w:eastAsia="zh-CN" w:bidi="ar-SA"/>
              </w:rPr>
              <w:t>接受</w:t>
            </w:r>
            <w:r>
              <w:rPr>
                <w:rFonts w:hint="default" w:ascii="Calibri" w:hAnsi="Calibri" w:eastAsia="宋体" w:cs="Times New Roman"/>
                <w:color w:val="auto"/>
                <w:kern w:val="2"/>
                <w:sz w:val="21"/>
                <w:szCs w:val="22"/>
                <w:highlight w:val="none"/>
                <w:lang w:val="en-US" w:eastAsia="zh-CN" w:bidi="ar-SA"/>
              </w:rPr>
              <w:t>。</w:t>
            </w:r>
          </w:p>
        </w:tc>
        <w:tc>
          <w:tcPr>
            <w:tcW w:w="1302" w:type="dxa"/>
            <w:vAlign w:val="center"/>
          </w:tcPr>
          <w:p w14:paraId="0EF5C93F">
            <w:pPr>
              <w:pStyle w:val="64"/>
              <w:jc w:val="center"/>
              <w:rPr>
                <w:rFonts w:ascii="Times New Roman"/>
                <w:sz w:val="20"/>
                <w:highlight w:val="none"/>
              </w:rPr>
            </w:pPr>
          </w:p>
        </w:tc>
      </w:tr>
      <w:tr w14:paraId="0D097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895" w:type="dxa"/>
            <w:vAlign w:val="center"/>
          </w:tcPr>
          <w:p w14:paraId="3C14E480">
            <w:pPr>
              <w:pStyle w:val="64"/>
              <w:spacing w:before="146"/>
              <w:ind w:right="346"/>
              <w:jc w:val="center"/>
              <w:rPr>
                <w:sz w:val="21"/>
                <w:highlight w:val="none"/>
              </w:rPr>
            </w:pPr>
            <w:r>
              <w:rPr>
                <w:w w:val="97"/>
                <w:sz w:val="21"/>
                <w:highlight w:val="none"/>
              </w:rPr>
              <w:t>6</w:t>
            </w:r>
          </w:p>
        </w:tc>
        <w:tc>
          <w:tcPr>
            <w:tcW w:w="1565" w:type="dxa"/>
            <w:vAlign w:val="center"/>
          </w:tcPr>
          <w:p w14:paraId="03263E19">
            <w:pPr>
              <w:pStyle w:val="64"/>
              <w:jc w:val="center"/>
              <w:rPr>
                <w:rFonts w:hint="default"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质保期</w:t>
            </w:r>
          </w:p>
        </w:tc>
        <w:tc>
          <w:tcPr>
            <w:tcW w:w="4942" w:type="dxa"/>
            <w:vAlign w:val="center"/>
          </w:tcPr>
          <w:p w14:paraId="4C71EC61">
            <w:pPr>
              <w:pStyle w:val="64"/>
              <w:jc w:val="center"/>
              <w:rPr>
                <w:rFonts w:hint="default" w:ascii="Calibri" w:hAnsi="Calibri" w:eastAsia="宋体"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1</w:t>
            </w:r>
            <w:r>
              <w:rPr>
                <w:rFonts w:hint="eastAsia" w:ascii="Calibri" w:hAnsi="Calibri" w:eastAsia="宋体" w:cs="Times New Roman"/>
                <w:color w:val="auto"/>
                <w:kern w:val="2"/>
                <w:sz w:val="21"/>
                <w:szCs w:val="22"/>
                <w:highlight w:val="none"/>
                <w:lang w:val="en-US" w:eastAsia="zh-CN" w:bidi="ar-SA"/>
              </w:rPr>
              <w:t>年</w:t>
            </w:r>
          </w:p>
        </w:tc>
        <w:tc>
          <w:tcPr>
            <w:tcW w:w="1302" w:type="dxa"/>
            <w:vAlign w:val="center"/>
          </w:tcPr>
          <w:p w14:paraId="32285B89">
            <w:pPr>
              <w:pStyle w:val="64"/>
              <w:jc w:val="center"/>
              <w:rPr>
                <w:rFonts w:ascii="Times New Roman"/>
                <w:sz w:val="20"/>
                <w:highlight w:val="none"/>
              </w:rPr>
            </w:pPr>
          </w:p>
        </w:tc>
      </w:tr>
      <w:tr w14:paraId="20D07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95" w:type="dxa"/>
            <w:vAlign w:val="center"/>
          </w:tcPr>
          <w:p w14:paraId="6181CE5A">
            <w:pPr>
              <w:pStyle w:val="64"/>
              <w:spacing w:before="149"/>
              <w:ind w:right="346"/>
              <w:jc w:val="center"/>
              <w:rPr>
                <w:sz w:val="21"/>
                <w:highlight w:val="none"/>
              </w:rPr>
            </w:pPr>
            <w:r>
              <w:rPr>
                <w:w w:val="97"/>
                <w:sz w:val="21"/>
                <w:highlight w:val="none"/>
              </w:rPr>
              <w:t>7</w:t>
            </w:r>
          </w:p>
        </w:tc>
        <w:tc>
          <w:tcPr>
            <w:tcW w:w="1565" w:type="dxa"/>
            <w:vAlign w:val="center"/>
          </w:tcPr>
          <w:p w14:paraId="319A5106">
            <w:pPr>
              <w:pStyle w:val="64"/>
              <w:jc w:val="center"/>
              <w:rPr>
                <w:rFonts w:hint="default" w:ascii="Calibri" w:hAnsi="Calibri" w:eastAsia="宋体"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质保金</w:t>
            </w:r>
          </w:p>
        </w:tc>
        <w:tc>
          <w:tcPr>
            <w:tcW w:w="4942" w:type="dxa"/>
            <w:vAlign w:val="center"/>
          </w:tcPr>
          <w:p w14:paraId="58F99651">
            <w:pPr>
              <w:pStyle w:val="64"/>
              <w:jc w:val="center"/>
              <w:rPr>
                <w:rFonts w:hint="default" w:ascii="Calibri" w:hAnsi="Calibri" w:eastAsia="宋体" w:cs="Times New Roman"/>
                <w:color w:val="auto"/>
                <w:kern w:val="2"/>
                <w:sz w:val="21"/>
                <w:szCs w:val="22"/>
                <w:highlight w:val="none"/>
                <w:lang w:val="en-US" w:eastAsia="zh-CN" w:bidi="ar-SA"/>
              </w:rPr>
            </w:pPr>
            <w:r>
              <w:rPr>
                <w:rFonts w:hint="eastAsia" w:cs="Times New Roman"/>
                <w:color w:val="auto"/>
                <w:kern w:val="2"/>
                <w:sz w:val="21"/>
                <w:szCs w:val="22"/>
                <w:highlight w:val="none"/>
                <w:lang w:val="en-US" w:eastAsia="zh-CN" w:bidi="ar-SA"/>
              </w:rPr>
              <w:t>5%</w:t>
            </w:r>
          </w:p>
        </w:tc>
        <w:tc>
          <w:tcPr>
            <w:tcW w:w="1302" w:type="dxa"/>
            <w:vAlign w:val="center"/>
          </w:tcPr>
          <w:p w14:paraId="09E2E5B3">
            <w:pPr>
              <w:pStyle w:val="64"/>
              <w:jc w:val="center"/>
              <w:rPr>
                <w:rFonts w:ascii="Times New Roman"/>
                <w:sz w:val="20"/>
                <w:highlight w:val="none"/>
              </w:rPr>
            </w:pPr>
          </w:p>
        </w:tc>
      </w:tr>
      <w:tr w14:paraId="72627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vAlign w:val="center"/>
          </w:tcPr>
          <w:p w14:paraId="1C4F57ED">
            <w:pPr>
              <w:pStyle w:val="64"/>
              <w:spacing w:before="147"/>
              <w:ind w:right="307"/>
              <w:jc w:val="center"/>
              <w:rPr>
                <w:sz w:val="21"/>
                <w:highlight w:val="none"/>
              </w:rPr>
            </w:pPr>
            <w:r>
              <w:rPr>
                <w:w w:val="90"/>
                <w:sz w:val="21"/>
                <w:highlight w:val="none"/>
              </w:rPr>
              <w:t>……</w:t>
            </w:r>
          </w:p>
        </w:tc>
        <w:tc>
          <w:tcPr>
            <w:tcW w:w="1565" w:type="dxa"/>
            <w:vAlign w:val="center"/>
          </w:tcPr>
          <w:p w14:paraId="353338E5">
            <w:pPr>
              <w:pStyle w:val="64"/>
              <w:spacing w:before="147"/>
              <w:ind w:firstLine="210" w:firstLineChars="100"/>
              <w:jc w:val="center"/>
              <w:rPr>
                <w:sz w:val="21"/>
                <w:highlight w:val="none"/>
              </w:rPr>
            </w:pPr>
            <w:r>
              <w:rPr>
                <w:sz w:val="21"/>
                <w:highlight w:val="none"/>
              </w:rPr>
              <w:t>……</w:t>
            </w:r>
          </w:p>
        </w:tc>
        <w:tc>
          <w:tcPr>
            <w:tcW w:w="4942" w:type="dxa"/>
            <w:vAlign w:val="center"/>
          </w:tcPr>
          <w:p w14:paraId="3E8104F5">
            <w:pPr>
              <w:pStyle w:val="64"/>
              <w:spacing w:before="147"/>
              <w:ind w:left="111"/>
              <w:jc w:val="center"/>
              <w:rPr>
                <w:sz w:val="21"/>
                <w:highlight w:val="none"/>
              </w:rPr>
            </w:pPr>
            <w:r>
              <w:rPr>
                <w:sz w:val="21"/>
                <w:highlight w:val="none"/>
              </w:rPr>
              <w:t>……</w:t>
            </w:r>
          </w:p>
        </w:tc>
        <w:tc>
          <w:tcPr>
            <w:tcW w:w="1302" w:type="dxa"/>
            <w:vAlign w:val="center"/>
          </w:tcPr>
          <w:p w14:paraId="2FA83987">
            <w:pPr>
              <w:pStyle w:val="64"/>
              <w:jc w:val="center"/>
              <w:rPr>
                <w:rFonts w:ascii="Times New Roman"/>
                <w:sz w:val="20"/>
                <w:highlight w:val="none"/>
              </w:rPr>
            </w:pPr>
          </w:p>
        </w:tc>
      </w:tr>
      <w:tr w14:paraId="5D49E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5" w:type="dxa"/>
          </w:tcPr>
          <w:p w14:paraId="464B114B">
            <w:pPr>
              <w:pStyle w:val="64"/>
              <w:spacing w:before="148"/>
              <w:ind w:right="307"/>
              <w:jc w:val="right"/>
              <w:rPr>
                <w:sz w:val="21"/>
                <w:highlight w:val="none"/>
              </w:rPr>
            </w:pPr>
            <w:r>
              <w:rPr>
                <w:w w:val="90"/>
                <w:sz w:val="21"/>
                <w:highlight w:val="none"/>
              </w:rPr>
              <w:t>……</w:t>
            </w:r>
          </w:p>
        </w:tc>
        <w:tc>
          <w:tcPr>
            <w:tcW w:w="1565" w:type="dxa"/>
          </w:tcPr>
          <w:p w14:paraId="30B467D1">
            <w:pPr>
              <w:pStyle w:val="64"/>
              <w:spacing w:before="148"/>
              <w:ind w:firstLine="210" w:firstLineChars="100"/>
              <w:rPr>
                <w:sz w:val="21"/>
                <w:highlight w:val="none"/>
              </w:rPr>
            </w:pPr>
            <w:r>
              <w:rPr>
                <w:sz w:val="21"/>
                <w:highlight w:val="none"/>
              </w:rPr>
              <w:t>……</w:t>
            </w:r>
          </w:p>
        </w:tc>
        <w:tc>
          <w:tcPr>
            <w:tcW w:w="4942" w:type="dxa"/>
          </w:tcPr>
          <w:p w14:paraId="16821100">
            <w:pPr>
              <w:pStyle w:val="64"/>
              <w:spacing w:before="148"/>
              <w:ind w:left="111"/>
              <w:rPr>
                <w:sz w:val="21"/>
                <w:highlight w:val="none"/>
              </w:rPr>
            </w:pPr>
            <w:r>
              <w:rPr>
                <w:sz w:val="21"/>
                <w:highlight w:val="none"/>
              </w:rPr>
              <w:t>……</w:t>
            </w:r>
          </w:p>
        </w:tc>
        <w:tc>
          <w:tcPr>
            <w:tcW w:w="1302" w:type="dxa"/>
          </w:tcPr>
          <w:p w14:paraId="5A2B5272">
            <w:pPr>
              <w:pStyle w:val="64"/>
              <w:rPr>
                <w:rFonts w:ascii="Times New Roman"/>
                <w:sz w:val="20"/>
                <w:highlight w:val="none"/>
              </w:rPr>
            </w:pPr>
          </w:p>
        </w:tc>
      </w:tr>
    </w:tbl>
    <w:p w14:paraId="1A7B8A82">
      <w:pPr>
        <w:autoSpaceDE w:val="0"/>
        <w:autoSpaceDN w:val="0"/>
        <w:adjustRightInd w:val="0"/>
        <w:spacing w:line="440" w:lineRule="exact"/>
        <w:jc w:val="center"/>
        <w:rPr>
          <w:rFonts w:hint="eastAsia" w:ascii="宋体" w:hAnsi="宋体" w:cs="宋体"/>
          <w:b/>
          <w:bCs/>
          <w:sz w:val="28"/>
          <w:szCs w:val="28"/>
          <w:highlight w:val="none"/>
          <w:lang w:val="zh-CN"/>
        </w:rPr>
      </w:pPr>
    </w:p>
    <w:p w14:paraId="1267A002">
      <w:pPr>
        <w:autoSpaceDE w:val="0"/>
        <w:autoSpaceDN w:val="0"/>
        <w:adjustRightInd w:val="0"/>
        <w:spacing w:line="440" w:lineRule="exact"/>
        <w:jc w:val="center"/>
        <w:rPr>
          <w:rFonts w:hint="eastAsia" w:ascii="宋体" w:hAnsi="宋体" w:cs="宋体"/>
          <w:b/>
          <w:bCs/>
          <w:sz w:val="28"/>
          <w:szCs w:val="28"/>
          <w:highlight w:val="none"/>
          <w:lang w:val="zh-CN"/>
        </w:rPr>
      </w:pPr>
    </w:p>
    <w:p w14:paraId="35AE5BDF">
      <w:pPr>
        <w:autoSpaceDE w:val="0"/>
        <w:autoSpaceDN w:val="0"/>
        <w:adjustRightInd w:val="0"/>
        <w:spacing w:line="440" w:lineRule="exact"/>
        <w:jc w:val="center"/>
        <w:rPr>
          <w:rFonts w:hint="eastAsia" w:ascii="宋体" w:hAnsi="宋体" w:cs="宋体"/>
          <w:b/>
          <w:bCs/>
          <w:sz w:val="28"/>
          <w:szCs w:val="28"/>
          <w:highlight w:val="none"/>
          <w:lang w:val="zh-CN"/>
        </w:rPr>
      </w:pPr>
    </w:p>
    <w:p w14:paraId="3B113B78">
      <w:pPr>
        <w:autoSpaceDE w:val="0"/>
        <w:autoSpaceDN w:val="0"/>
        <w:adjustRightInd w:val="0"/>
        <w:spacing w:line="440" w:lineRule="exact"/>
        <w:jc w:val="center"/>
        <w:rPr>
          <w:rFonts w:hint="eastAsia" w:ascii="宋体" w:hAnsi="宋体" w:cs="宋体"/>
          <w:b/>
          <w:bCs/>
          <w:sz w:val="28"/>
          <w:szCs w:val="28"/>
          <w:highlight w:val="none"/>
          <w:lang w:val="zh-CN"/>
        </w:rPr>
      </w:pPr>
    </w:p>
    <w:p w14:paraId="74388D4E">
      <w:pPr>
        <w:autoSpaceDE w:val="0"/>
        <w:autoSpaceDN w:val="0"/>
        <w:adjustRightInd w:val="0"/>
        <w:spacing w:line="440" w:lineRule="exact"/>
        <w:jc w:val="center"/>
        <w:rPr>
          <w:rFonts w:hint="eastAsia" w:ascii="宋体" w:hAnsi="宋体" w:cs="宋体"/>
          <w:b/>
          <w:bCs/>
          <w:sz w:val="28"/>
          <w:szCs w:val="28"/>
          <w:highlight w:val="none"/>
          <w:lang w:val="zh-CN"/>
        </w:rPr>
      </w:pPr>
    </w:p>
    <w:p w14:paraId="6EBFDCD6">
      <w:pPr>
        <w:autoSpaceDE w:val="0"/>
        <w:autoSpaceDN w:val="0"/>
        <w:adjustRightInd w:val="0"/>
        <w:spacing w:line="440" w:lineRule="exact"/>
        <w:jc w:val="center"/>
        <w:rPr>
          <w:rFonts w:hint="eastAsia" w:ascii="宋体" w:hAnsi="宋体" w:cs="宋体"/>
          <w:b/>
          <w:bCs/>
          <w:sz w:val="28"/>
          <w:szCs w:val="28"/>
          <w:highlight w:val="none"/>
          <w:lang w:val="zh-CN"/>
        </w:rPr>
      </w:pPr>
    </w:p>
    <w:p w14:paraId="38ECCA55">
      <w:pPr>
        <w:autoSpaceDE w:val="0"/>
        <w:autoSpaceDN w:val="0"/>
        <w:adjustRightInd w:val="0"/>
        <w:spacing w:line="440" w:lineRule="exact"/>
        <w:jc w:val="center"/>
        <w:rPr>
          <w:rFonts w:hint="eastAsia" w:ascii="宋体" w:hAnsi="宋体" w:cs="宋体"/>
          <w:b/>
          <w:bCs/>
          <w:sz w:val="28"/>
          <w:szCs w:val="28"/>
          <w:highlight w:val="none"/>
          <w:lang w:val="zh-CN"/>
        </w:rPr>
      </w:pPr>
    </w:p>
    <w:p w14:paraId="070FA2CB">
      <w:pPr>
        <w:autoSpaceDE w:val="0"/>
        <w:autoSpaceDN w:val="0"/>
        <w:adjustRightInd w:val="0"/>
        <w:spacing w:line="440" w:lineRule="exact"/>
        <w:jc w:val="center"/>
        <w:rPr>
          <w:rFonts w:hint="eastAsia" w:ascii="宋体" w:hAnsi="宋体" w:cs="宋体"/>
          <w:b/>
          <w:bCs/>
          <w:sz w:val="28"/>
          <w:szCs w:val="28"/>
          <w:highlight w:val="none"/>
          <w:lang w:val="zh-CN"/>
        </w:rPr>
      </w:pPr>
    </w:p>
    <w:p w14:paraId="2C82D0A8">
      <w:pPr>
        <w:autoSpaceDE w:val="0"/>
        <w:autoSpaceDN w:val="0"/>
        <w:adjustRightInd w:val="0"/>
        <w:spacing w:line="440" w:lineRule="exact"/>
        <w:jc w:val="center"/>
        <w:rPr>
          <w:rFonts w:hint="eastAsia" w:ascii="宋体" w:hAnsi="宋体" w:cs="宋体"/>
          <w:b/>
          <w:bCs/>
          <w:sz w:val="28"/>
          <w:szCs w:val="28"/>
          <w:highlight w:val="none"/>
          <w:lang w:val="zh-CN"/>
        </w:rPr>
      </w:pPr>
    </w:p>
    <w:p w14:paraId="597A230E">
      <w:pPr>
        <w:autoSpaceDE w:val="0"/>
        <w:autoSpaceDN w:val="0"/>
        <w:adjustRightInd w:val="0"/>
        <w:spacing w:line="440" w:lineRule="exact"/>
        <w:jc w:val="center"/>
        <w:rPr>
          <w:rFonts w:hint="eastAsia" w:ascii="宋体" w:hAnsi="宋体" w:cs="宋体"/>
          <w:b/>
          <w:bCs/>
          <w:sz w:val="28"/>
          <w:szCs w:val="28"/>
          <w:highlight w:val="none"/>
          <w:lang w:val="zh-CN"/>
        </w:rPr>
      </w:pPr>
    </w:p>
    <w:p w14:paraId="05ED30AB">
      <w:pPr>
        <w:autoSpaceDE w:val="0"/>
        <w:autoSpaceDN w:val="0"/>
        <w:adjustRightInd w:val="0"/>
        <w:spacing w:line="440" w:lineRule="exact"/>
        <w:jc w:val="center"/>
        <w:rPr>
          <w:rFonts w:hint="eastAsia" w:ascii="宋体" w:hAnsi="宋体" w:cs="宋体"/>
          <w:b/>
          <w:bCs/>
          <w:sz w:val="28"/>
          <w:szCs w:val="28"/>
          <w:highlight w:val="none"/>
          <w:lang w:val="zh-CN"/>
        </w:rPr>
      </w:pPr>
    </w:p>
    <w:p w14:paraId="11639CE0">
      <w:pPr>
        <w:autoSpaceDE w:val="0"/>
        <w:autoSpaceDN w:val="0"/>
        <w:adjustRightInd w:val="0"/>
        <w:spacing w:line="440" w:lineRule="exact"/>
        <w:jc w:val="center"/>
        <w:rPr>
          <w:rFonts w:hint="eastAsia" w:ascii="宋体" w:hAnsi="宋体" w:cs="宋体"/>
          <w:b/>
          <w:bCs/>
          <w:sz w:val="28"/>
          <w:szCs w:val="28"/>
          <w:highlight w:val="none"/>
          <w:lang w:val="zh-CN"/>
        </w:rPr>
      </w:pPr>
    </w:p>
    <w:p w14:paraId="4F3C73E2">
      <w:pPr>
        <w:autoSpaceDE w:val="0"/>
        <w:autoSpaceDN w:val="0"/>
        <w:adjustRightInd w:val="0"/>
        <w:spacing w:line="440" w:lineRule="exact"/>
        <w:jc w:val="center"/>
        <w:rPr>
          <w:rFonts w:hint="eastAsia" w:ascii="宋体" w:hAnsi="宋体" w:cs="宋体"/>
          <w:b/>
          <w:bCs/>
          <w:sz w:val="28"/>
          <w:szCs w:val="28"/>
          <w:highlight w:val="none"/>
          <w:lang w:val="zh-CN"/>
        </w:rPr>
      </w:pPr>
    </w:p>
    <w:p w14:paraId="4788A2EC">
      <w:pPr>
        <w:autoSpaceDE w:val="0"/>
        <w:autoSpaceDN w:val="0"/>
        <w:adjustRightInd w:val="0"/>
        <w:spacing w:line="440" w:lineRule="exact"/>
        <w:jc w:val="both"/>
        <w:rPr>
          <w:rFonts w:hint="eastAsia" w:ascii="宋体" w:hAnsi="宋体" w:cs="宋体"/>
          <w:b/>
          <w:bCs/>
          <w:sz w:val="28"/>
          <w:szCs w:val="28"/>
          <w:highlight w:val="none"/>
          <w:lang w:val="zh-CN"/>
        </w:rPr>
      </w:pPr>
    </w:p>
    <w:p w14:paraId="02161DE9">
      <w:pPr>
        <w:autoSpaceDE w:val="0"/>
        <w:autoSpaceDN w:val="0"/>
        <w:adjustRightInd w:val="0"/>
        <w:spacing w:line="440" w:lineRule="exact"/>
        <w:ind w:firstLine="2249" w:firstLineChars="800"/>
        <w:jc w:val="both"/>
        <w:rPr>
          <w:rFonts w:hint="eastAsia" w:ascii="宋体" w:hAnsi="宋体" w:cs="宋体"/>
          <w:b/>
          <w:bCs/>
          <w:sz w:val="28"/>
          <w:szCs w:val="28"/>
          <w:highlight w:val="none"/>
          <w:lang w:val="zh-CN"/>
        </w:rPr>
      </w:pPr>
    </w:p>
    <w:p w14:paraId="014F4FBE">
      <w:pPr>
        <w:autoSpaceDE w:val="0"/>
        <w:autoSpaceDN w:val="0"/>
        <w:adjustRightInd w:val="0"/>
        <w:spacing w:line="440" w:lineRule="exact"/>
        <w:ind w:firstLine="2249" w:firstLineChars="800"/>
        <w:jc w:val="both"/>
        <w:rPr>
          <w:rFonts w:hint="eastAsia" w:ascii="宋体" w:hAnsi="宋体" w:cs="宋体"/>
          <w:b/>
          <w:bCs/>
          <w:sz w:val="28"/>
          <w:szCs w:val="28"/>
          <w:highlight w:val="none"/>
          <w:lang w:val="zh-CN"/>
        </w:rPr>
      </w:pPr>
    </w:p>
    <w:p w14:paraId="4D63051C">
      <w:pPr>
        <w:pStyle w:val="2"/>
        <w:rPr>
          <w:rFonts w:hint="eastAsia"/>
          <w:lang w:val="zh-CN"/>
        </w:rPr>
      </w:pPr>
    </w:p>
    <w:p w14:paraId="5A2C2376">
      <w:pPr>
        <w:autoSpaceDE w:val="0"/>
        <w:autoSpaceDN w:val="0"/>
        <w:adjustRightInd w:val="0"/>
        <w:spacing w:line="440" w:lineRule="exact"/>
        <w:ind w:firstLine="3092" w:firstLineChars="1100"/>
        <w:jc w:val="both"/>
        <w:rPr>
          <w:rFonts w:ascii="宋体" w:hAnsi="宋体" w:cs="宋体"/>
          <w:b/>
          <w:bCs/>
          <w:sz w:val="28"/>
          <w:szCs w:val="28"/>
          <w:highlight w:val="none"/>
          <w:u w:val="single"/>
          <w:lang w:val="zh-CN"/>
        </w:rPr>
      </w:pPr>
      <w:r>
        <w:rPr>
          <w:rFonts w:hint="eastAsia" w:ascii="宋体" w:hAnsi="宋体" w:cs="宋体"/>
          <w:b/>
          <w:bCs/>
          <w:sz w:val="28"/>
          <w:szCs w:val="28"/>
          <w:highlight w:val="none"/>
          <w:lang w:val="en-US" w:eastAsia="zh-CN"/>
        </w:rPr>
        <w:t>二</w:t>
      </w:r>
      <w:r>
        <w:rPr>
          <w:rFonts w:hint="eastAsia" w:ascii="宋体" w:hAnsi="宋体" w:cs="宋体"/>
          <w:b/>
          <w:bCs/>
          <w:sz w:val="28"/>
          <w:szCs w:val="28"/>
          <w:highlight w:val="none"/>
          <w:lang w:val="zh-CN"/>
        </w:rPr>
        <w:t>、</w:t>
      </w:r>
      <w:r>
        <w:rPr>
          <w:rFonts w:hint="eastAsia" w:ascii="宋体" w:hAnsi="宋体" w:cs="宋体"/>
          <w:b/>
          <w:bCs/>
          <w:sz w:val="28"/>
          <w:szCs w:val="28"/>
          <w:highlight w:val="none"/>
          <w:lang w:val="en-US" w:eastAsia="zh-CN"/>
        </w:rPr>
        <w:t>报价</w:t>
      </w:r>
      <w:r>
        <w:rPr>
          <w:rFonts w:hint="eastAsia" w:ascii="宋体" w:hAnsi="宋体" w:cs="宋体"/>
          <w:b/>
          <w:bCs/>
          <w:sz w:val="28"/>
          <w:szCs w:val="28"/>
          <w:highlight w:val="none"/>
          <w:lang w:val="zh-CN"/>
        </w:rPr>
        <w:t>一览表</w:t>
      </w:r>
    </w:p>
    <w:p w14:paraId="49808C1A">
      <w:pPr>
        <w:autoSpaceDE w:val="0"/>
        <w:autoSpaceDN w:val="0"/>
        <w:adjustRightInd w:val="0"/>
        <w:spacing w:line="440" w:lineRule="exact"/>
        <w:rPr>
          <w:rFonts w:ascii="宋体" w:hAnsi="宋体"/>
          <w:sz w:val="24"/>
          <w:szCs w:val="24"/>
          <w:highlight w:val="none"/>
          <w:lang w:val="zh-CN"/>
        </w:rPr>
      </w:pPr>
    </w:p>
    <w:p w14:paraId="5E1680B0">
      <w:pPr>
        <w:autoSpaceDE w:val="0"/>
        <w:autoSpaceDN w:val="0"/>
        <w:adjustRightInd w:val="0"/>
        <w:spacing w:line="440" w:lineRule="exact"/>
        <w:rPr>
          <w:rFonts w:ascii="宋体" w:hAnsi="宋体" w:cs="宋体"/>
          <w:szCs w:val="21"/>
          <w:highlight w:val="none"/>
          <w:lang w:val="zh-CN"/>
        </w:rPr>
      </w:pPr>
      <w:r>
        <w:rPr>
          <w:rFonts w:hint="eastAsia" w:ascii="宋体" w:hAnsi="宋体" w:cs="宋体"/>
          <w:szCs w:val="21"/>
          <w:highlight w:val="none"/>
          <w:lang w:val="zh-CN"/>
        </w:rPr>
        <w:t>项目名称：</w:t>
      </w:r>
    </w:p>
    <w:p w14:paraId="6C94C3F9">
      <w:pPr>
        <w:autoSpaceDE w:val="0"/>
        <w:autoSpaceDN w:val="0"/>
        <w:adjustRightInd w:val="0"/>
        <w:spacing w:line="440" w:lineRule="exact"/>
        <w:rPr>
          <w:rFonts w:ascii="宋体" w:hAnsi="宋体" w:cs="宋体"/>
          <w:szCs w:val="21"/>
          <w:highlight w:val="none"/>
          <w:lang w:val="zh-CN"/>
        </w:rPr>
      </w:pPr>
      <w:r>
        <w:rPr>
          <w:rFonts w:hint="eastAsia" w:ascii="宋体" w:hAnsi="宋体" w:cs="宋体"/>
          <w:szCs w:val="21"/>
          <w:highlight w:val="none"/>
          <w:lang w:val="zh-CN"/>
        </w:rPr>
        <w:t>项目编号：</w:t>
      </w:r>
    </w:p>
    <w:p w14:paraId="23043828">
      <w:pPr>
        <w:autoSpaceDE w:val="0"/>
        <w:autoSpaceDN w:val="0"/>
        <w:adjustRightInd w:val="0"/>
        <w:spacing w:line="440" w:lineRule="exact"/>
        <w:rPr>
          <w:rFonts w:ascii="宋体" w:hAnsi="宋体" w:cs="宋体"/>
          <w:szCs w:val="21"/>
          <w:highlight w:val="none"/>
          <w:lang w:val="zh-CN"/>
        </w:rPr>
      </w:pPr>
      <w:r>
        <w:rPr>
          <w:rFonts w:hint="eastAsia" w:ascii="宋体" w:hAnsi="宋体" w:cs="宋体"/>
          <w:b/>
          <w:bCs/>
          <w:szCs w:val="21"/>
          <w:highlight w:val="none"/>
          <w:lang w:val="zh-CN"/>
        </w:rPr>
        <w:t xml:space="preserve"> </w:t>
      </w:r>
      <w:r>
        <w:rPr>
          <w:rFonts w:hint="eastAsia" w:ascii="宋体" w:hAnsi="宋体" w:cs="宋体"/>
          <w:szCs w:val="21"/>
          <w:highlight w:val="none"/>
          <w:lang w:val="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 xml:space="preserve">年 </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 xml:space="preserve"> 月 </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 xml:space="preserve"> 日</w:t>
      </w:r>
    </w:p>
    <w:tbl>
      <w:tblPr>
        <w:tblStyle w:val="32"/>
        <w:tblW w:w="8495" w:type="dxa"/>
        <w:tblInd w:w="108" w:type="dxa"/>
        <w:tblLayout w:type="fixed"/>
        <w:tblCellMar>
          <w:top w:w="0" w:type="dxa"/>
          <w:left w:w="108" w:type="dxa"/>
          <w:bottom w:w="0" w:type="dxa"/>
          <w:right w:w="108" w:type="dxa"/>
        </w:tblCellMar>
      </w:tblPr>
      <w:tblGrid>
        <w:gridCol w:w="2089"/>
        <w:gridCol w:w="1680"/>
        <w:gridCol w:w="1880"/>
        <w:gridCol w:w="1620"/>
        <w:gridCol w:w="1226"/>
      </w:tblGrid>
      <w:tr w14:paraId="5104B476">
        <w:tblPrEx>
          <w:tblCellMar>
            <w:top w:w="0" w:type="dxa"/>
            <w:left w:w="108" w:type="dxa"/>
            <w:bottom w:w="0" w:type="dxa"/>
            <w:right w:w="108" w:type="dxa"/>
          </w:tblCellMar>
        </w:tblPrEx>
        <w:trPr>
          <w:trHeight w:val="924" w:hRule="atLeast"/>
        </w:trPr>
        <w:tc>
          <w:tcPr>
            <w:tcW w:w="2089" w:type="dxa"/>
            <w:tcBorders>
              <w:top w:val="single" w:color="auto" w:sz="6" w:space="0"/>
              <w:left w:val="single" w:color="auto" w:sz="6" w:space="0"/>
              <w:bottom w:val="single" w:color="auto" w:sz="6" w:space="0"/>
              <w:right w:val="single" w:color="auto" w:sz="6" w:space="0"/>
            </w:tcBorders>
            <w:vAlign w:val="center"/>
          </w:tcPr>
          <w:p w14:paraId="33BB2FDB">
            <w:pPr>
              <w:autoSpaceDE w:val="0"/>
              <w:autoSpaceDN w:val="0"/>
              <w:adjustRightInd w:val="0"/>
              <w:spacing w:line="44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投标人名称</w:t>
            </w:r>
          </w:p>
        </w:tc>
        <w:tc>
          <w:tcPr>
            <w:tcW w:w="1680" w:type="dxa"/>
            <w:tcBorders>
              <w:top w:val="single" w:color="auto" w:sz="6" w:space="0"/>
              <w:left w:val="single" w:color="auto" w:sz="6" w:space="0"/>
              <w:bottom w:val="single" w:color="auto" w:sz="6" w:space="0"/>
              <w:right w:val="single" w:color="auto" w:sz="6" w:space="0"/>
            </w:tcBorders>
            <w:vAlign w:val="center"/>
          </w:tcPr>
          <w:p w14:paraId="20ECE516">
            <w:pPr>
              <w:autoSpaceDE w:val="0"/>
              <w:autoSpaceDN w:val="0"/>
              <w:adjustRightInd w:val="0"/>
              <w:spacing w:line="440" w:lineRule="exact"/>
              <w:ind w:firstLine="210" w:firstLineChars="100"/>
              <w:rPr>
                <w:rFonts w:hint="eastAsia" w:ascii="宋体" w:hAnsi="宋体" w:cs="宋体"/>
                <w:szCs w:val="21"/>
                <w:highlight w:val="none"/>
                <w:lang w:val="zh-CN"/>
              </w:rPr>
            </w:pPr>
            <w:r>
              <w:rPr>
                <w:rFonts w:hint="eastAsia" w:ascii="宋体" w:hAnsi="宋体" w:cs="宋体"/>
                <w:szCs w:val="21"/>
                <w:highlight w:val="none"/>
                <w:lang w:val="en-US" w:eastAsia="zh-CN"/>
              </w:rPr>
              <w:t>投标</w:t>
            </w:r>
            <w:r>
              <w:rPr>
                <w:rFonts w:hint="eastAsia" w:ascii="宋体" w:hAnsi="宋体" w:cs="宋体"/>
                <w:szCs w:val="21"/>
                <w:highlight w:val="none"/>
                <w:lang w:val="zh-CN"/>
              </w:rPr>
              <w:t>总价</w:t>
            </w:r>
          </w:p>
          <w:p w14:paraId="1B7DC5B4">
            <w:pPr>
              <w:autoSpaceDE w:val="0"/>
              <w:autoSpaceDN w:val="0"/>
              <w:adjustRightInd w:val="0"/>
              <w:spacing w:line="440" w:lineRule="exact"/>
              <w:ind w:firstLine="210" w:firstLineChars="100"/>
              <w:rPr>
                <w:rFonts w:ascii="宋体" w:hAnsi="宋体" w:cs="宋体"/>
                <w:szCs w:val="21"/>
                <w:highlight w:val="none"/>
                <w:lang w:val="zh-CN"/>
              </w:rPr>
            </w:pPr>
            <w:r>
              <w:rPr>
                <w:rFonts w:hint="eastAsia" w:ascii="宋体" w:hAnsi="宋体" w:cs="宋体"/>
                <w:szCs w:val="21"/>
                <w:highlight w:val="none"/>
                <w:lang w:val="zh-CN"/>
              </w:rPr>
              <w:t>（元）</w:t>
            </w:r>
          </w:p>
        </w:tc>
        <w:tc>
          <w:tcPr>
            <w:tcW w:w="1880" w:type="dxa"/>
            <w:tcBorders>
              <w:top w:val="single" w:color="auto" w:sz="6" w:space="0"/>
              <w:left w:val="single" w:color="auto" w:sz="6" w:space="0"/>
              <w:bottom w:val="single" w:color="auto" w:sz="6" w:space="0"/>
              <w:right w:val="single" w:color="auto" w:sz="6" w:space="0"/>
            </w:tcBorders>
            <w:vAlign w:val="center"/>
          </w:tcPr>
          <w:p w14:paraId="2EFA71EA">
            <w:pPr>
              <w:autoSpaceDE w:val="0"/>
              <w:autoSpaceDN w:val="0"/>
              <w:adjustRightInd w:val="0"/>
              <w:spacing w:line="440" w:lineRule="exact"/>
              <w:jc w:val="center"/>
              <w:rPr>
                <w:rFonts w:ascii="宋体" w:hAnsi="宋体"/>
                <w:highlight w:val="none"/>
              </w:rPr>
            </w:pPr>
            <w:r>
              <w:rPr>
                <w:rFonts w:hint="eastAsia" w:ascii="宋体" w:hAnsi="宋体" w:cs="宋体"/>
                <w:szCs w:val="21"/>
                <w:highlight w:val="none"/>
                <w:lang w:val="zh-CN"/>
              </w:rPr>
              <w:t>交货期</w:t>
            </w:r>
          </w:p>
        </w:tc>
        <w:tc>
          <w:tcPr>
            <w:tcW w:w="1620" w:type="dxa"/>
            <w:tcBorders>
              <w:top w:val="single" w:color="auto" w:sz="6" w:space="0"/>
              <w:left w:val="single" w:color="auto" w:sz="6" w:space="0"/>
              <w:bottom w:val="single" w:color="auto" w:sz="6" w:space="0"/>
              <w:right w:val="single" w:color="auto" w:sz="6" w:space="0"/>
            </w:tcBorders>
            <w:vAlign w:val="center"/>
          </w:tcPr>
          <w:p w14:paraId="5CA536DA">
            <w:pPr>
              <w:autoSpaceDE w:val="0"/>
              <w:autoSpaceDN w:val="0"/>
              <w:adjustRightInd w:val="0"/>
              <w:spacing w:line="440" w:lineRule="exact"/>
              <w:ind w:firstLine="210" w:firstLineChars="100"/>
              <w:rPr>
                <w:rFonts w:ascii="宋体" w:hAnsi="宋体" w:cs="宋体"/>
                <w:szCs w:val="21"/>
                <w:highlight w:val="none"/>
                <w:lang w:val="zh-CN"/>
              </w:rPr>
            </w:pPr>
            <w:r>
              <w:rPr>
                <w:rFonts w:hint="eastAsia" w:ascii="宋体" w:hAnsi="宋体" w:cs="宋体"/>
                <w:szCs w:val="21"/>
                <w:highlight w:val="none"/>
                <w:lang w:val="zh-CN"/>
              </w:rPr>
              <w:t>投标保证金</w:t>
            </w:r>
          </w:p>
          <w:p w14:paraId="7E724A8C">
            <w:pPr>
              <w:autoSpaceDE w:val="0"/>
              <w:autoSpaceDN w:val="0"/>
              <w:adjustRightInd w:val="0"/>
              <w:spacing w:line="440" w:lineRule="exact"/>
              <w:rPr>
                <w:rFonts w:ascii="宋体" w:hAnsi="宋体"/>
                <w:highlight w:val="none"/>
              </w:rPr>
            </w:pPr>
            <w:r>
              <w:rPr>
                <w:rFonts w:hint="eastAsia" w:ascii="宋体" w:hAnsi="宋体" w:cs="宋体"/>
                <w:szCs w:val="21"/>
                <w:highlight w:val="none"/>
                <w:lang w:val="zh-CN"/>
              </w:rPr>
              <w:t>（</w:t>
            </w:r>
            <w:r>
              <w:rPr>
                <w:rFonts w:hint="eastAsia" w:ascii="宋体" w:hAnsi="宋体" w:cs="宋体"/>
                <w:szCs w:val="21"/>
                <w:highlight w:val="none"/>
              </w:rPr>
              <w:t>已交/未交</w:t>
            </w:r>
            <w:r>
              <w:rPr>
                <w:rFonts w:hint="eastAsia" w:ascii="宋体" w:hAnsi="宋体" w:cs="宋体"/>
                <w:szCs w:val="21"/>
                <w:highlight w:val="none"/>
                <w:lang w:val="zh-CN"/>
              </w:rPr>
              <w:t>）</w:t>
            </w:r>
          </w:p>
        </w:tc>
        <w:tc>
          <w:tcPr>
            <w:tcW w:w="1226" w:type="dxa"/>
            <w:tcBorders>
              <w:top w:val="single" w:color="auto" w:sz="6" w:space="0"/>
              <w:left w:val="single" w:color="auto" w:sz="6" w:space="0"/>
              <w:bottom w:val="single" w:color="auto" w:sz="6" w:space="0"/>
              <w:right w:val="single" w:color="auto" w:sz="6" w:space="0"/>
            </w:tcBorders>
            <w:vAlign w:val="center"/>
          </w:tcPr>
          <w:p w14:paraId="0C802CBE">
            <w:pPr>
              <w:autoSpaceDE w:val="0"/>
              <w:autoSpaceDN w:val="0"/>
              <w:adjustRightInd w:val="0"/>
              <w:spacing w:line="44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备注</w:t>
            </w:r>
          </w:p>
        </w:tc>
      </w:tr>
      <w:tr w14:paraId="52172E3F">
        <w:tblPrEx>
          <w:tblCellMar>
            <w:top w:w="0" w:type="dxa"/>
            <w:left w:w="108" w:type="dxa"/>
            <w:bottom w:w="0" w:type="dxa"/>
            <w:right w:w="108" w:type="dxa"/>
          </w:tblCellMar>
        </w:tblPrEx>
        <w:trPr>
          <w:trHeight w:val="1368" w:hRule="exact"/>
        </w:trPr>
        <w:tc>
          <w:tcPr>
            <w:tcW w:w="2089" w:type="dxa"/>
            <w:tcBorders>
              <w:top w:val="single" w:color="auto" w:sz="6" w:space="0"/>
              <w:left w:val="single" w:color="auto" w:sz="6" w:space="0"/>
              <w:bottom w:val="single" w:color="auto" w:sz="6" w:space="0"/>
              <w:right w:val="single" w:color="auto" w:sz="6" w:space="0"/>
            </w:tcBorders>
          </w:tcPr>
          <w:p w14:paraId="56BB6DFC">
            <w:pPr>
              <w:autoSpaceDE w:val="0"/>
              <w:autoSpaceDN w:val="0"/>
              <w:adjustRightInd w:val="0"/>
              <w:spacing w:line="440" w:lineRule="exact"/>
              <w:rPr>
                <w:rFonts w:ascii="宋体" w:hAnsi="宋体" w:cs="宋体"/>
                <w:szCs w:val="21"/>
                <w:highlight w:val="none"/>
                <w:lang w:val="zh-CN"/>
              </w:rPr>
            </w:pPr>
          </w:p>
        </w:tc>
        <w:tc>
          <w:tcPr>
            <w:tcW w:w="1680" w:type="dxa"/>
            <w:tcBorders>
              <w:top w:val="single" w:color="auto" w:sz="6" w:space="0"/>
              <w:left w:val="single" w:color="auto" w:sz="6" w:space="0"/>
              <w:bottom w:val="single" w:color="auto" w:sz="6" w:space="0"/>
              <w:right w:val="single" w:color="auto" w:sz="6" w:space="0"/>
            </w:tcBorders>
          </w:tcPr>
          <w:p w14:paraId="2D590801">
            <w:pPr>
              <w:autoSpaceDE w:val="0"/>
              <w:autoSpaceDN w:val="0"/>
              <w:adjustRightInd w:val="0"/>
              <w:spacing w:line="440" w:lineRule="exact"/>
              <w:rPr>
                <w:rFonts w:ascii="宋体" w:hAnsi="宋体" w:cs="宋体"/>
                <w:szCs w:val="21"/>
                <w:highlight w:val="none"/>
                <w:lang w:val="zh-CN"/>
              </w:rPr>
            </w:pPr>
          </w:p>
        </w:tc>
        <w:tc>
          <w:tcPr>
            <w:tcW w:w="1880" w:type="dxa"/>
            <w:tcBorders>
              <w:top w:val="single" w:color="auto" w:sz="6" w:space="0"/>
              <w:left w:val="single" w:color="auto" w:sz="6" w:space="0"/>
              <w:bottom w:val="single" w:color="auto" w:sz="6" w:space="0"/>
              <w:right w:val="single" w:color="auto" w:sz="6" w:space="0"/>
            </w:tcBorders>
          </w:tcPr>
          <w:p w14:paraId="2EA3A818">
            <w:pPr>
              <w:autoSpaceDE w:val="0"/>
              <w:autoSpaceDN w:val="0"/>
              <w:adjustRightInd w:val="0"/>
              <w:spacing w:line="440" w:lineRule="exact"/>
              <w:rPr>
                <w:rFonts w:ascii="宋体" w:hAnsi="宋体"/>
                <w:highlight w:val="none"/>
              </w:rPr>
            </w:pPr>
          </w:p>
        </w:tc>
        <w:tc>
          <w:tcPr>
            <w:tcW w:w="1620" w:type="dxa"/>
            <w:tcBorders>
              <w:top w:val="single" w:color="auto" w:sz="6" w:space="0"/>
              <w:left w:val="single" w:color="auto" w:sz="6" w:space="0"/>
              <w:bottom w:val="single" w:color="auto" w:sz="6" w:space="0"/>
              <w:right w:val="single" w:color="auto" w:sz="6" w:space="0"/>
            </w:tcBorders>
          </w:tcPr>
          <w:p w14:paraId="499F94AD">
            <w:pPr>
              <w:autoSpaceDE w:val="0"/>
              <w:autoSpaceDN w:val="0"/>
              <w:adjustRightInd w:val="0"/>
              <w:spacing w:line="440" w:lineRule="exact"/>
              <w:rPr>
                <w:rFonts w:ascii="宋体" w:hAnsi="宋体"/>
                <w:highlight w:val="none"/>
              </w:rPr>
            </w:pPr>
          </w:p>
        </w:tc>
        <w:tc>
          <w:tcPr>
            <w:tcW w:w="1226" w:type="dxa"/>
            <w:tcBorders>
              <w:top w:val="single" w:color="auto" w:sz="6" w:space="0"/>
              <w:left w:val="single" w:color="auto" w:sz="6" w:space="0"/>
              <w:bottom w:val="single" w:color="auto" w:sz="6" w:space="0"/>
              <w:right w:val="single" w:color="auto" w:sz="6" w:space="0"/>
            </w:tcBorders>
          </w:tcPr>
          <w:p w14:paraId="388E66C0">
            <w:pPr>
              <w:autoSpaceDE w:val="0"/>
              <w:autoSpaceDN w:val="0"/>
              <w:adjustRightInd w:val="0"/>
              <w:spacing w:line="440" w:lineRule="exact"/>
              <w:rPr>
                <w:rFonts w:ascii="宋体" w:hAnsi="宋体"/>
                <w:highlight w:val="none"/>
              </w:rPr>
            </w:pPr>
          </w:p>
        </w:tc>
      </w:tr>
      <w:bookmarkEnd w:id="81"/>
    </w:tbl>
    <w:p w14:paraId="305A9802">
      <w:pPr>
        <w:autoSpaceDE w:val="0"/>
        <w:autoSpaceDN w:val="0"/>
        <w:adjustRightInd w:val="0"/>
        <w:spacing w:line="440" w:lineRule="exact"/>
        <w:rPr>
          <w:rFonts w:hint="eastAsia" w:ascii="宋体" w:hAnsi="宋体" w:eastAsia="宋体" w:cs="宋体"/>
          <w:b/>
          <w:bCs/>
          <w:szCs w:val="21"/>
          <w:highlight w:val="none"/>
          <w:lang w:val="zh-CN"/>
        </w:rPr>
      </w:pPr>
      <w:bookmarkStart w:id="82" w:name="_Toc15148"/>
      <w:r>
        <w:rPr>
          <w:rFonts w:hint="eastAsia" w:ascii="宋体" w:hAnsi="宋体" w:eastAsia="宋体" w:cs="宋体"/>
          <w:b/>
          <w:bCs/>
          <w:szCs w:val="21"/>
          <w:highlight w:val="none"/>
          <w:lang w:val="en-US" w:eastAsia="zh-CN"/>
        </w:rPr>
        <w:t>注</w:t>
      </w:r>
      <w:r>
        <w:rPr>
          <w:rFonts w:hint="eastAsia" w:ascii="宋体" w:hAnsi="宋体" w:eastAsia="宋体" w:cs="宋体"/>
          <w:b/>
          <w:bCs/>
          <w:szCs w:val="21"/>
          <w:highlight w:val="none"/>
          <w:lang w:val="zh-CN"/>
        </w:rPr>
        <w:t>：</w:t>
      </w:r>
    </w:p>
    <w:p w14:paraId="51DE75B9">
      <w:pPr>
        <w:autoSpaceDE w:val="0"/>
        <w:autoSpaceDN w:val="0"/>
        <w:adjustRightInd w:val="0"/>
        <w:spacing w:line="44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1、投标报价的小数点后</w:t>
      </w:r>
      <w:r>
        <w:rPr>
          <w:rFonts w:hint="eastAsia" w:ascii="宋体" w:hAnsi="宋体" w:eastAsia="宋体" w:cs="宋体"/>
          <w:szCs w:val="21"/>
          <w:highlight w:val="none"/>
          <w:lang w:val="en-US" w:eastAsia="zh-CN"/>
        </w:rPr>
        <w:t>最多</w:t>
      </w:r>
      <w:r>
        <w:rPr>
          <w:rFonts w:hint="eastAsia" w:ascii="宋体" w:hAnsi="宋体" w:eastAsia="宋体" w:cs="宋体"/>
          <w:szCs w:val="21"/>
          <w:highlight w:val="none"/>
          <w:lang w:val="zh-CN"/>
        </w:rPr>
        <w:t>保留 2 位有效数。</w:t>
      </w:r>
    </w:p>
    <w:p w14:paraId="7D85295E">
      <w:pPr>
        <w:autoSpaceDE w:val="0"/>
        <w:autoSpaceDN w:val="0"/>
        <w:adjustRightInd w:val="0"/>
        <w:spacing w:line="440" w:lineRule="exact"/>
        <w:rPr>
          <w:rFonts w:hint="eastAsia" w:ascii="宋体" w:hAnsi="宋体" w:eastAsia="宋体" w:cs="宋体"/>
          <w:szCs w:val="21"/>
          <w:highlight w:val="none"/>
          <w:lang w:val="zh-CN"/>
        </w:rPr>
      </w:pPr>
      <w:r>
        <w:rPr>
          <w:rFonts w:hint="eastAsia" w:ascii="宋体" w:hAnsi="宋体" w:eastAsia="宋体" w:cs="宋体"/>
          <w:szCs w:val="21"/>
          <w:highlight w:val="none"/>
          <w:lang w:val="zh-CN"/>
        </w:rPr>
        <w:t>2、投标报价不超过预算金额，超过为无效报价。</w:t>
      </w:r>
    </w:p>
    <w:p w14:paraId="6DEB4FEC">
      <w:pPr>
        <w:autoSpaceDE w:val="0"/>
        <w:autoSpaceDN w:val="0"/>
        <w:adjustRightInd w:val="0"/>
        <w:spacing w:line="440" w:lineRule="exact"/>
        <w:rPr>
          <w:rFonts w:hint="eastAsia" w:ascii="宋体" w:hAnsi="宋体" w:eastAsia="宋体" w:cs="宋体"/>
          <w:szCs w:val="21"/>
          <w:highlight w:val="none"/>
          <w:lang w:val="zh-CN"/>
        </w:rPr>
      </w:pPr>
      <w:r>
        <w:rPr>
          <w:rFonts w:hint="eastAsia" w:ascii="宋体" w:hAnsi="宋体" w:eastAsia="宋体" w:cs="宋体"/>
          <w:szCs w:val="21"/>
          <w:highlight w:val="none"/>
          <w:lang w:val="en-US" w:eastAsia="zh-CN"/>
        </w:rPr>
        <w:t>3、</w:t>
      </w:r>
      <w:r>
        <w:rPr>
          <w:rFonts w:hint="eastAsia" w:ascii="宋体" w:hAnsi="宋体" w:eastAsia="宋体" w:cs="宋体"/>
          <w:spacing w:val="-1"/>
          <w:sz w:val="21"/>
          <w:szCs w:val="21"/>
          <w:lang w:val="en-US" w:eastAsia="zh-CN"/>
        </w:rPr>
        <w:t>此项费用包含所有费用。</w:t>
      </w:r>
    </w:p>
    <w:p w14:paraId="527727C8">
      <w:pPr>
        <w:pStyle w:val="5"/>
        <w:rPr>
          <w:rFonts w:ascii="宋体" w:hAnsi="宋体"/>
          <w:highlight w:val="none"/>
        </w:rPr>
      </w:pPr>
    </w:p>
    <w:p w14:paraId="5424179F">
      <w:pPr>
        <w:rPr>
          <w:rFonts w:ascii="宋体" w:hAnsi="宋体"/>
          <w:highlight w:val="none"/>
        </w:rPr>
      </w:pPr>
    </w:p>
    <w:p w14:paraId="5832C1CB">
      <w:pPr>
        <w:pStyle w:val="31"/>
        <w:rPr>
          <w:rFonts w:ascii="宋体" w:hAnsi="宋体"/>
          <w:highlight w:val="none"/>
        </w:rPr>
      </w:pPr>
    </w:p>
    <w:p w14:paraId="5F104048">
      <w:pPr>
        <w:pStyle w:val="31"/>
        <w:rPr>
          <w:rFonts w:ascii="宋体" w:hAnsi="宋体"/>
          <w:highlight w:val="none"/>
        </w:rPr>
      </w:pPr>
    </w:p>
    <w:p w14:paraId="4143C6A6">
      <w:pPr>
        <w:pStyle w:val="31"/>
        <w:rPr>
          <w:rFonts w:ascii="宋体" w:hAnsi="宋体"/>
          <w:highlight w:val="none"/>
        </w:rPr>
      </w:pPr>
    </w:p>
    <w:p w14:paraId="57D9C929">
      <w:pPr>
        <w:pStyle w:val="20"/>
        <w:spacing w:line="360" w:lineRule="auto"/>
        <w:ind w:right="840" w:rightChars="400" w:firstLine="3570" w:firstLineChars="1700"/>
        <w:rPr>
          <w:rFonts w:hint="eastAsia" w:hAnsi="宋体"/>
          <w:szCs w:val="21"/>
          <w:highlight w:val="none"/>
        </w:rPr>
      </w:pPr>
      <w:r>
        <w:rPr>
          <w:rFonts w:hint="eastAsia" w:hAnsi="宋体"/>
          <w:szCs w:val="21"/>
          <w:highlight w:val="none"/>
          <w:lang w:val="en-US" w:eastAsia="zh-CN"/>
        </w:rPr>
        <w:t>投标人</w:t>
      </w:r>
      <w:r>
        <w:rPr>
          <w:rFonts w:hint="eastAsia" w:hAnsi="宋体"/>
          <w:szCs w:val="21"/>
          <w:highlight w:val="none"/>
        </w:rPr>
        <w:t>（公章）：</w:t>
      </w:r>
    </w:p>
    <w:p w14:paraId="020BDCFA">
      <w:pPr>
        <w:pStyle w:val="20"/>
        <w:tabs>
          <w:tab w:val="left" w:pos="4140"/>
        </w:tabs>
        <w:spacing w:line="360" w:lineRule="auto"/>
        <w:ind w:right="840" w:rightChars="400" w:firstLine="3570" w:firstLineChars="1700"/>
        <w:rPr>
          <w:rFonts w:hint="eastAsia" w:hAnsi="宋体"/>
          <w:szCs w:val="21"/>
          <w:highlight w:val="none"/>
        </w:rPr>
      </w:pPr>
      <w:r>
        <w:rPr>
          <w:rFonts w:hint="eastAsia" w:hAnsi="宋体"/>
          <w:szCs w:val="21"/>
          <w:highlight w:val="none"/>
        </w:rPr>
        <w:t>授权代表</w:t>
      </w:r>
      <w:r>
        <w:rPr>
          <w:rFonts w:hint="eastAsia" w:hAnsi="宋体"/>
          <w:szCs w:val="21"/>
          <w:highlight w:val="none"/>
          <w:lang w:val="en-US" w:eastAsia="zh-CN"/>
        </w:rPr>
        <w:t>或法定代表人</w:t>
      </w:r>
      <w:r>
        <w:rPr>
          <w:rFonts w:hint="eastAsia" w:hAnsi="宋体"/>
          <w:szCs w:val="21"/>
          <w:highlight w:val="none"/>
        </w:rPr>
        <w:t>（签字</w:t>
      </w:r>
      <w:r>
        <w:rPr>
          <w:rFonts w:hint="eastAsia" w:hAnsi="宋体"/>
          <w:szCs w:val="21"/>
          <w:highlight w:val="none"/>
          <w:lang w:val="en-US" w:eastAsia="zh-CN"/>
        </w:rPr>
        <w:t>或</w:t>
      </w:r>
      <w:r>
        <w:rPr>
          <w:rFonts w:hint="eastAsia" w:hAnsi="宋体"/>
          <w:szCs w:val="21"/>
          <w:highlight w:val="none"/>
          <w:lang w:eastAsia="zh-CN"/>
        </w:rPr>
        <w:t>盖章</w:t>
      </w:r>
      <w:r>
        <w:rPr>
          <w:rFonts w:hint="eastAsia" w:hAnsi="宋体"/>
          <w:szCs w:val="21"/>
          <w:highlight w:val="none"/>
        </w:rPr>
        <w:t>）：</w:t>
      </w:r>
    </w:p>
    <w:p w14:paraId="36DA4AE6">
      <w:pPr>
        <w:pStyle w:val="20"/>
        <w:tabs>
          <w:tab w:val="left" w:pos="4140"/>
        </w:tabs>
        <w:spacing w:line="360" w:lineRule="auto"/>
        <w:ind w:right="840" w:rightChars="400" w:firstLine="3570" w:firstLineChars="1700"/>
        <w:rPr>
          <w:rFonts w:hint="eastAsia" w:hAnsi="宋体"/>
          <w:szCs w:val="21"/>
          <w:highlight w:val="none"/>
        </w:rPr>
      </w:pPr>
      <w:r>
        <w:rPr>
          <w:rFonts w:hint="eastAsia" w:hAnsi="宋体"/>
          <w:szCs w:val="21"/>
          <w:highlight w:val="none"/>
        </w:rPr>
        <w:t>日      期：</w:t>
      </w:r>
    </w:p>
    <w:p w14:paraId="2765B924">
      <w:pPr>
        <w:pStyle w:val="31"/>
        <w:rPr>
          <w:rFonts w:ascii="宋体" w:hAnsi="宋体"/>
          <w:highlight w:val="none"/>
        </w:rPr>
      </w:pPr>
    </w:p>
    <w:p w14:paraId="0EC26173">
      <w:pPr>
        <w:pStyle w:val="31"/>
        <w:rPr>
          <w:rFonts w:ascii="宋体" w:hAnsi="宋体"/>
          <w:highlight w:val="none"/>
        </w:rPr>
      </w:pPr>
    </w:p>
    <w:p w14:paraId="32A77A6C">
      <w:pPr>
        <w:pStyle w:val="31"/>
        <w:rPr>
          <w:rFonts w:ascii="宋体" w:hAnsi="宋体"/>
          <w:highlight w:val="none"/>
        </w:rPr>
      </w:pPr>
    </w:p>
    <w:p w14:paraId="1497E7A7">
      <w:pPr>
        <w:pStyle w:val="31"/>
        <w:rPr>
          <w:rFonts w:ascii="宋体" w:hAnsi="宋体"/>
          <w:highlight w:val="none"/>
        </w:rPr>
      </w:pPr>
    </w:p>
    <w:p w14:paraId="03B470F3">
      <w:pPr>
        <w:pStyle w:val="31"/>
        <w:rPr>
          <w:rFonts w:ascii="宋体" w:hAnsi="宋体"/>
          <w:highlight w:val="none"/>
        </w:rPr>
      </w:pPr>
    </w:p>
    <w:p w14:paraId="12A08928">
      <w:pPr>
        <w:pStyle w:val="31"/>
        <w:rPr>
          <w:rFonts w:ascii="宋体" w:hAnsi="宋体"/>
          <w:highlight w:val="none"/>
        </w:rPr>
      </w:pPr>
    </w:p>
    <w:p w14:paraId="0EA3CBF1">
      <w:pPr>
        <w:pStyle w:val="31"/>
        <w:rPr>
          <w:rFonts w:ascii="宋体" w:hAnsi="宋体"/>
          <w:highlight w:val="none"/>
        </w:rPr>
      </w:pPr>
    </w:p>
    <w:p w14:paraId="77DD5B24">
      <w:pPr>
        <w:pStyle w:val="31"/>
        <w:rPr>
          <w:rFonts w:ascii="宋体" w:hAnsi="宋体"/>
          <w:highlight w:val="none"/>
        </w:rPr>
      </w:pPr>
    </w:p>
    <w:p w14:paraId="7BD87E56">
      <w:pPr>
        <w:pStyle w:val="20"/>
        <w:spacing w:line="500" w:lineRule="exact"/>
        <w:jc w:val="both"/>
        <w:rPr>
          <w:rFonts w:hint="eastAsia" w:hAnsi="宋体"/>
          <w:b/>
          <w:sz w:val="30"/>
          <w:szCs w:val="30"/>
          <w:highlight w:val="none"/>
          <w:lang w:val="en-US" w:eastAsia="zh-CN"/>
        </w:rPr>
      </w:pPr>
      <w:bookmarkStart w:id="83" w:name="_Toc24714"/>
    </w:p>
    <w:p w14:paraId="38C28F97">
      <w:pPr>
        <w:pStyle w:val="20"/>
        <w:spacing w:line="500" w:lineRule="exact"/>
        <w:jc w:val="center"/>
        <w:rPr>
          <w:rFonts w:hint="eastAsia" w:hAnsi="宋体"/>
          <w:b/>
          <w:sz w:val="30"/>
          <w:szCs w:val="30"/>
          <w:highlight w:val="none"/>
        </w:rPr>
      </w:pPr>
      <w:r>
        <w:rPr>
          <w:rFonts w:hint="eastAsia" w:hAnsi="宋体"/>
          <w:b/>
          <w:sz w:val="30"/>
          <w:szCs w:val="30"/>
          <w:highlight w:val="none"/>
          <w:lang w:val="en-US" w:eastAsia="zh-CN"/>
        </w:rPr>
        <w:t>三、</w:t>
      </w:r>
      <w:r>
        <w:rPr>
          <w:rFonts w:hint="eastAsia" w:hAnsi="宋体"/>
          <w:b/>
          <w:sz w:val="30"/>
          <w:szCs w:val="30"/>
          <w:highlight w:val="none"/>
        </w:rPr>
        <w:t>报价</w:t>
      </w:r>
      <w:r>
        <w:rPr>
          <w:rFonts w:hint="eastAsia" w:hAnsi="宋体"/>
          <w:b/>
          <w:sz w:val="30"/>
          <w:szCs w:val="30"/>
          <w:highlight w:val="none"/>
          <w:lang w:val="en-US" w:eastAsia="zh-CN"/>
        </w:rPr>
        <w:t>明细</w:t>
      </w:r>
      <w:r>
        <w:rPr>
          <w:rFonts w:hint="eastAsia" w:hAnsi="宋体"/>
          <w:b/>
          <w:sz w:val="30"/>
          <w:szCs w:val="30"/>
          <w:highlight w:val="none"/>
        </w:rPr>
        <w:t>表</w:t>
      </w:r>
    </w:p>
    <w:p w14:paraId="6047659C">
      <w:pPr>
        <w:pStyle w:val="20"/>
        <w:spacing w:line="500" w:lineRule="exact"/>
        <w:ind w:right="420"/>
        <w:rPr>
          <w:rFonts w:hint="eastAsia" w:hAnsi="宋体"/>
          <w:szCs w:val="21"/>
          <w:highlight w:val="none"/>
          <w:lang w:val="en-US" w:eastAsia="zh-CN"/>
        </w:rPr>
      </w:pPr>
      <w:r>
        <w:rPr>
          <w:rFonts w:hint="eastAsia" w:hAnsi="宋体"/>
          <w:szCs w:val="21"/>
          <w:highlight w:val="none"/>
          <w:lang w:val="en-US" w:eastAsia="zh-CN"/>
        </w:rPr>
        <w:t xml:space="preserve">                                                      </w:t>
      </w:r>
    </w:p>
    <w:p w14:paraId="21D7899D">
      <w:pPr>
        <w:pStyle w:val="20"/>
        <w:spacing w:line="500" w:lineRule="exact"/>
        <w:ind w:right="420"/>
        <w:jc w:val="right"/>
        <w:rPr>
          <w:rFonts w:hint="eastAsia" w:hAnsi="宋体"/>
          <w:szCs w:val="21"/>
          <w:highlight w:val="none"/>
        </w:rPr>
      </w:pPr>
      <w:r>
        <w:rPr>
          <w:rFonts w:hint="eastAsia" w:hAnsi="宋体"/>
          <w:szCs w:val="21"/>
          <w:highlight w:val="none"/>
          <w:lang w:val="en-US" w:eastAsia="zh-CN"/>
        </w:rPr>
        <w:t xml:space="preserve">                                                                                          </w:t>
      </w:r>
      <w:r>
        <w:rPr>
          <w:rFonts w:hint="eastAsia" w:hAnsi="宋体"/>
          <w:szCs w:val="21"/>
          <w:highlight w:val="none"/>
        </w:rPr>
        <w:t>价格单位：人民币元</w:t>
      </w:r>
    </w:p>
    <w:tbl>
      <w:tblPr>
        <w:tblStyle w:val="32"/>
        <w:tblW w:w="92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637"/>
        <w:gridCol w:w="1030"/>
        <w:gridCol w:w="1057"/>
        <w:gridCol w:w="980"/>
        <w:gridCol w:w="1220"/>
        <w:gridCol w:w="910"/>
        <w:gridCol w:w="760"/>
        <w:gridCol w:w="760"/>
        <w:gridCol w:w="960"/>
        <w:gridCol w:w="983"/>
      </w:tblGrid>
      <w:tr w14:paraId="7F11D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17" w:hRule="atLeast"/>
          <w:jc w:val="center"/>
        </w:trPr>
        <w:tc>
          <w:tcPr>
            <w:tcW w:w="637" w:type="dxa"/>
            <w:noWrap w:val="0"/>
            <w:vAlign w:val="center"/>
          </w:tcPr>
          <w:p w14:paraId="193730B3">
            <w:pPr>
              <w:autoSpaceDE w:val="0"/>
              <w:autoSpaceDN w:val="0"/>
              <w:adjustRightInd w:val="0"/>
              <w:spacing w:before="60" w:line="360" w:lineRule="auto"/>
              <w:jc w:val="center"/>
              <w:rPr>
                <w:rFonts w:hint="eastAsia" w:ascii="宋体" w:hAnsi="宋体"/>
                <w:b/>
                <w:szCs w:val="21"/>
                <w:highlight w:val="none"/>
              </w:rPr>
            </w:pPr>
            <w:r>
              <w:rPr>
                <w:rFonts w:hint="eastAsia" w:ascii="宋体" w:hAnsi="宋体"/>
                <w:b/>
                <w:szCs w:val="21"/>
                <w:highlight w:val="none"/>
              </w:rPr>
              <w:t>序号</w:t>
            </w:r>
          </w:p>
        </w:tc>
        <w:tc>
          <w:tcPr>
            <w:tcW w:w="1030" w:type="dxa"/>
            <w:tcBorders>
              <w:right w:val="single" w:color="auto" w:sz="4" w:space="0"/>
            </w:tcBorders>
            <w:noWrap w:val="0"/>
            <w:vAlign w:val="center"/>
          </w:tcPr>
          <w:p w14:paraId="6936EFA0">
            <w:pPr>
              <w:autoSpaceDE w:val="0"/>
              <w:autoSpaceDN w:val="0"/>
              <w:adjustRightInd w:val="0"/>
              <w:spacing w:before="60" w:line="360" w:lineRule="auto"/>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货物名称</w:t>
            </w:r>
          </w:p>
        </w:tc>
        <w:tc>
          <w:tcPr>
            <w:tcW w:w="1057" w:type="dxa"/>
            <w:tcBorders>
              <w:left w:val="single" w:color="auto" w:sz="4" w:space="0"/>
              <w:right w:val="single" w:color="auto" w:sz="4" w:space="0"/>
            </w:tcBorders>
            <w:noWrap w:val="0"/>
            <w:vAlign w:val="center"/>
          </w:tcPr>
          <w:p w14:paraId="3AC6AB0E">
            <w:pPr>
              <w:autoSpaceDE w:val="0"/>
              <w:autoSpaceDN w:val="0"/>
              <w:adjustRightInd w:val="0"/>
              <w:spacing w:before="60" w:line="360" w:lineRule="auto"/>
              <w:jc w:val="center"/>
              <w:rPr>
                <w:rFonts w:hint="eastAsia" w:eastAsia="宋体"/>
                <w:highlight w:val="none"/>
                <w:lang w:val="en-US" w:eastAsia="zh-CN"/>
              </w:rPr>
            </w:pPr>
            <w:r>
              <w:rPr>
                <w:rFonts w:hint="eastAsia" w:ascii="宋体" w:hAnsi="宋体"/>
                <w:b/>
                <w:szCs w:val="21"/>
                <w:highlight w:val="none"/>
                <w:lang w:val="en-US" w:eastAsia="zh-CN"/>
              </w:rPr>
              <w:t>品牌</w:t>
            </w:r>
          </w:p>
        </w:tc>
        <w:tc>
          <w:tcPr>
            <w:tcW w:w="980" w:type="dxa"/>
            <w:tcBorders>
              <w:left w:val="single" w:color="auto" w:sz="4" w:space="0"/>
            </w:tcBorders>
            <w:noWrap w:val="0"/>
            <w:vAlign w:val="center"/>
          </w:tcPr>
          <w:p w14:paraId="764A3CB9">
            <w:pPr>
              <w:autoSpaceDE w:val="0"/>
              <w:autoSpaceDN w:val="0"/>
              <w:adjustRightInd w:val="0"/>
              <w:spacing w:before="60" w:line="360" w:lineRule="auto"/>
              <w:jc w:val="center"/>
              <w:rPr>
                <w:rFonts w:hint="eastAsia" w:ascii="宋体" w:hAnsi="宋体" w:eastAsia="宋体"/>
                <w:b/>
                <w:szCs w:val="21"/>
                <w:highlight w:val="none"/>
                <w:lang w:val="en-US" w:eastAsia="zh-CN"/>
              </w:rPr>
            </w:pPr>
            <w:r>
              <w:rPr>
                <w:rFonts w:hint="eastAsia" w:ascii="宋体" w:hAnsi="宋体"/>
                <w:b/>
                <w:szCs w:val="21"/>
                <w:highlight w:val="none"/>
                <w:lang w:val="en-US" w:eastAsia="zh-CN"/>
              </w:rPr>
              <w:t>产地</w:t>
            </w:r>
          </w:p>
        </w:tc>
        <w:tc>
          <w:tcPr>
            <w:tcW w:w="1220" w:type="dxa"/>
            <w:noWrap w:val="0"/>
            <w:vAlign w:val="center"/>
          </w:tcPr>
          <w:p w14:paraId="278F3968">
            <w:pPr>
              <w:autoSpaceDE w:val="0"/>
              <w:autoSpaceDN w:val="0"/>
              <w:adjustRightInd w:val="0"/>
              <w:spacing w:before="60" w:line="360" w:lineRule="auto"/>
              <w:jc w:val="center"/>
              <w:rPr>
                <w:rFonts w:hint="default" w:ascii="宋体" w:hAnsi="宋体"/>
                <w:b/>
                <w:szCs w:val="21"/>
                <w:highlight w:val="none"/>
                <w:lang w:val="en-US" w:eastAsia="zh-CN"/>
              </w:rPr>
            </w:pPr>
            <w:r>
              <w:rPr>
                <w:rFonts w:hint="eastAsia" w:ascii="宋体" w:hAnsi="宋体"/>
                <w:b/>
                <w:szCs w:val="21"/>
                <w:highlight w:val="none"/>
                <w:lang w:val="en-US" w:eastAsia="zh-CN"/>
              </w:rPr>
              <w:t>规格型号</w:t>
            </w:r>
          </w:p>
        </w:tc>
        <w:tc>
          <w:tcPr>
            <w:tcW w:w="910" w:type="dxa"/>
            <w:tcBorders>
              <w:right w:val="single" w:color="auto" w:sz="4" w:space="0"/>
            </w:tcBorders>
            <w:noWrap w:val="0"/>
            <w:vAlign w:val="center"/>
          </w:tcPr>
          <w:p w14:paraId="36609587">
            <w:pPr>
              <w:autoSpaceDE w:val="0"/>
              <w:autoSpaceDN w:val="0"/>
              <w:adjustRightInd w:val="0"/>
              <w:spacing w:before="60" w:line="360" w:lineRule="auto"/>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数量</w:t>
            </w:r>
          </w:p>
        </w:tc>
        <w:tc>
          <w:tcPr>
            <w:tcW w:w="760" w:type="dxa"/>
            <w:tcBorders>
              <w:left w:val="single" w:color="auto" w:sz="4" w:space="0"/>
            </w:tcBorders>
            <w:noWrap w:val="0"/>
            <w:vAlign w:val="center"/>
          </w:tcPr>
          <w:p w14:paraId="152D0E55">
            <w:pPr>
              <w:autoSpaceDE w:val="0"/>
              <w:autoSpaceDN w:val="0"/>
              <w:adjustRightInd w:val="0"/>
              <w:spacing w:before="60" w:line="360" w:lineRule="auto"/>
              <w:jc w:val="center"/>
              <w:rPr>
                <w:rFonts w:hint="default" w:ascii="宋体" w:hAnsi="宋体"/>
                <w:b/>
                <w:szCs w:val="21"/>
                <w:highlight w:val="none"/>
                <w:lang w:val="en-US" w:eastAsia="zh-CN"/>
              </w:rPr>
            </w:pPr>
            <w:r>
              <w:rPr>
                <w:rFonts w:hint="eastAsia" w:ascii="宋体" w:hAnsi="宋体"/>
                <w:b/>
                <w:szCs w:val="21"/>
                <w:highlight w:val="none"/>
                <w:lang w:val="en-US" w:eastAsia="zh-CN"/>
              </w:rPr>
              <w:t>单位</w:t>
            </w:r>
          </w:p>
        </w:tc>
        <w:tc>
          <w:tcPr>
            <w:tcW w:w="760" w:type="dxa"/>
            <w:tcBorders>
              <w:left w:val="single" w:color="auto" w:sz="4" w:space="0"/>
            </w:tcBorders>
            <w:noWrap w:val="0"/>
            <w:vAlign w:val="center"/>
          </w:tcPr>
          <w:p w14:paraId="1A57449E">
            <w:pPr>
              <w:autoSpaceDE w:val="0"/>
              <w:autoSpaceDN w:val="0"/>
              <w:adjustRightInd w:val="0"/>
              <w:spacing w:before="60" w:line="360" w:lineRule="auto"/>
              <w:jc w:val="center"/>
              <w:rPr>
                <w:rFonts w:hint="eastAsia" w:ascii="宋体" w:hAnsi="宋体" w:eastAsia="宋体"/>
                <w:b/>
                <w:szCs w:val="21"/>
                <w:highlight w:val="none"/>
                <w:lang w:eastAsia="zh-CN"/>
              </w:rPr>
            </w:pPr>
            <w:r>
              <w:rPr>
                <w:rFonts w:hint="eastAsia" w:ascii="宋体" w:hAnsi="宋体"/>
                <w:b/>
                <w:szCs w:val="21"/>
                <w:highlight w:val="none"/>
                <w:lang w:val="en-US" w:eastAsia="zh-CN"/>
              </w:rPr>
              <w:t>单价</w:t>
            </w:r>
          </w:p>
        </w:tc>
        <w:tc>
          <w:tcPr>
            <w:tcW w:w="960" w:type="dxa"/>
            <w:tcBorders>
              <w:left w:val="single" w:color="auto" w:sz="4" w:space="0"/>
            </w:tcBorders>
            <w:noWrap w:val="0"/>
            <w:vAlign w:val="center"/>
          </w:tcPr>
          <w:p w14:paraId="217420B7">
            <w:pPr>
              <w:autoSpaceDE w:val="0"/>
              <w:autoSpaceDN w:val="0"/>
              <w:adjustRightInd w:val="0"/>
              <w:spacing w:before="60" w:line="360" w:lineRule="auto"/>
              <w:jc w:val="center"/>
              <w:rPr>
                <w:rFonts w:hint="eastAsia" w:ascii="宋体" w:hAnsi="宋体" w:eastAsia="宋体"/>
                <w:b/>
                <w:szCs w:val="21"/>
                <w:highlight w:val="none"/>
                <w:lang w:val="en-US" w:eastAsia="zh-CN"/>
              </w:rPr>
            </w:pPr>
            <w:r>
              <w:rPr>
                <w:rFonts w:hint="eastAsia" w:ascii="宋体" w:hAnsi="宋体"/>
                <w:b/>
                <w:szCs w:val="21"/>
                <w:highlight w:val="none"/>
                <w:lang w:val="en-US" w:eastAsia="zh-CN"/>
              </w:rPr>
              <w:t>合计</w:t>
            </w:r>
          </w:p>
        </w:tc>
        <w:tc>
          <w:tcPr>
            <w:tcW w:w="983" w:type="dxa"/>
            <w:tcBorders>
              <w:left w:val="single" w:color="auto" w:sz="4" w:space="0"/>
            </w:tcBorders>
            <w:noWrap w:val="0"/>
            <w:vAlign w:val="center"/>
          </w:tcPr>
          <w:p w14:paraId="6EC489EA">
            <w:pPr>
              <w:autoSpaceDE w:val="0"/>
              <w:autoSpaceDN w:val="0"/>
              <w:adjustRightInd w:val="0"/>
              <w:spacing w:before="60" w:line="360" w:lineRule="auto"/>
              <w:jc w:val="center"/>
              <w:rPr>
                <w:rFonts w:hint="eastAsia" w:ascii="宋体" w:hAnsi="宋体" w:eastAsia="宋体"/>
                <w:b/>
                <w:szCs w:val="21"/>
                <w:highlight w:val="none"/>
                <w:lang w:val="en-US" w:eastAsia="zh-CN"/>
              </w:rPr>
            </w:pPr>
            <w:r>
              <w:rPr>
                <w:rFonts w:hint="eastAsia" w:ascii="宋体" w:hAnsi="宋体"/>
                <w:b/>
                <w:szCs w:val="21"/>
                <w:highlight w:val="none"/>
                <w:lang w:val="en-US" w:eastAsia="zh-CN"/>
              </w:rPr>
              <w:t>备注</w:t>
            </w:r>
          </w:p>
        </w:tc>
      </w:tr>
      <w:tr w14:paraId="4110E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2" w:hRule="atLeast"/>
          <w:jc w:val="center"/>
        </w:trPr>
        <w:tc>
          <w:tcPr>
            <w:tcW w:w="637" w:type="dxa"/>
            <w:noWrap w:val="0"/>
            <w:vAlign w:val="center"/>
          </w:tcPr>
          <w:p w14:paraId="051A3125">
            <w:pPr>
              <w:autoSpaceDE w:val="0"/>
              <w:autoSpaceDN w:val="0"/>
              <w:adjustRightInd w:val="0"/>
              <w:spacing w:before="60" w:line="360" w:lineRule="auto"/>
              <w:jc w:val="center"/>
              <w:rPr>
                <w:rFonts w:ascii="宋体" w:hAnsi="宋体"/>
                <w:szCs w:val="21"/>
                <w:highlight w:val="none"/>
              </w:rPr>
            </w:pPr>
            <w:r>
              <w:rPr>
                <w:rFonts w:ascii="宋体" w:hAnsi="宋体"/>
                <w:szCs w:val="21"/>
                <w:highlight w:val="none"/>
              </w:rPr>
              <w:t>1</w:t>
            </w:r>
          </w:p>
        </w:tc>
        <w:tc>
          <w:tcPr>
            <w:tcW w:w="1030" w:type="dxa"/>
            <w:tcBorders>
              <w:right w:val="single" w:color="auto" w:sz="4" w:space="0"/>
            </w:tcBorders>
            <w:noWrap w:val="0"/>
            <w:vAlign w:val="center"/>
          </w:tcPr>
          <w:p w14:paraId="5923F01D">
            <w:pPr>
              <w:autoSpaceDE w:val="0"/>
              <w:autoSpaceDN w:val="0"/>
              <w:adjustRightInd w:val="0"/>
              <w:rPr>
                <w:rFonts w:ascii="宋体"/>
                <w:highlight w:val="none"/>
              </w:rPr>
            </w:pPr>
          </w:p>
        </w:tc>
        <w:tc>
          <w:tcPr>
            <w:tcW w:w="1057" w:type="dxa"/>
            <w:tcBorders>
              <w:left w:val="single" w:color="auto" w:sz="4" w:space="0"/>
              <w:right w:val="single" w:color="auto" w:sz="4" w:space="0"/>
            </w:tcBorders>
            <w:noWrap w:val="0"/>
            <w:vAlign w:val="center"/>
          </w:tcPr>
          <w:p w14:paraId="0CBD518E">
            <w:pPr>
              <w:autoSpaceDE w:val="0"/>
              <w:autoSpaceDN w:val="0"/>
              <w:adjustRightInd w:val="0"/>
              <w:rPr>
                <w:rFonts w:ascii="宋体"/>
                <w:highlight w:val="none"/>
              </w:rPr>
            </w:pPr>
          </w:p>
        </w:tc>
        <w:tc>
          <w:tcPr>
            <w:tcW w:w="980" w:type="dxa"/>
            <w:tcBorders>
              <w:left w:val="single" w:color="auto" w:sz="4" w:space="0"/>
              <w:right w:val="single" w:color="auto" w:sz="4" w:space="0"/>
            </w:tcBorders>
            <w:noWrap w:val="0"/>
            <w:vAlign w:val="center"/>
          </w:tcPr>
          <w:p w14:paraId="1F962687">
            <w:pPr>
              <w:autoSpaceDE w:val="0"/>
              <w:autoSpaceDN w:val="0"/>
              <w:adjustRightInd w:val="0"/>
              <w:rPr>
                <w:rFonts w:ascii="宋体"/>
                <w:highlight w:val="none"/>
              </w:rPr>
            </w:pPr>
          </w:p>
        </w:tc>
        <w:tc>
          <w:tcPr>
            <w:tcW w:w="1220" w:type="dxa"/>
            <w:tcBorders>
              <w:left w:val="single" w:color="auto" w:sz="4" w:space="0"/>
            </w:tcBorders>
            <w:noWrap w:val="0"/>
            <w:vAlign w:val="center"/>
          </w:tcPr>
          <w:p w14:paraId="4D2196EF">
            <w:pPr>
              <w:autoSpaceDE w:val="0"/>
              <w:autoSpaceDN w:val="0"/>
              <w:adjustRightInd w:val="0"/>
              <w:rPr>
                <w:rFonts w:ascii="宋体"/>
                <w:highlight w:val="none"/>
              </w:rPr>
            </w:pPr>
          </w:p>
        </w:tc>
        <w:tc>
          <w:tcPr>
            <w:tcW w:w="910" w:type="dxa"/>
            <w:tcBorders>
              <w:right w:val="single" w:color="auto" w:sz="4" w:space="0"/>
            </w:tcBorders>
            <w:noWrap w:val="0"/>
            <w:vAlign w:val="center"/>
          </w:tcPr>
          <w:p w14:paraId="65748999">
            <w:pPr>
              <w:autoSpaceDE w:val="0"/>
              <w:autoSpaceDN w:val="0"/>
              <w:adjustRightInd w:val="0"/>
              <w:rPr>
                <w:rFonts w:ascii="宋体"/>
                <w:highlight w:val="none"/>
              </w:rPr>
            </w:pPr>
          </w:p>
        </w:tc>
        <w:tc>
          <w:tcPr>
            <w:tcW w:w="760" w:type="dxa"/>
            <w:tcBorders>
              <w:left w:val="single" w:color="auto" w:sz="4" w:space="0"/>
            </w:tcBorders>
            <w:noWrap w:val="0"/>
            <w:vAlign w:val="center"/>
          </w:tcPr>
          <w:p w14:paraId="1FF5D83D">
            <w:pPr>
              <w:autoSpaceDE w:val="0"/>
              <w:autoSpaceDN w:val="0"/>
              <w:adjustRightInd w:val="0"/>
              <w:rPr>
                <w:rFonts w:ascii="宋体"/>
                <w:highlight w:val="none"/>
              </w:rPr>
            </w:pPr>
          </w:p>
        </w:tc>
        <w:tc>
          <w:tcPr>
            <w:tcW w:w="760" w:type="dxa"/>
            <w:tcBorders>
              <w:left w:val="single" w:color="auto" w:sz="4" w:space="0"/>
            </w:tcBorders>
            <w:noWrap w:val="0"/>
            <w:vAlign w:val="center"/>
          </w:tcPr>
          <w:p w14:paraId="2F3276C0">
            <w:pPr>
              <w:autoSpaceDE w:val="0"/>
              <w:autoSpaceDN w:val="0"/>
              <w:adjustRightInd w:val="0"/>
              <w:rPr>
                <w:rFonts w:ascii="宋体"/>
                <w:highlight w:val="none"/>
              </w:rPr>
            </w:pPr>
          </w:p>
        </w:tc>
        <w:tc>
          <w:tcPr>
            <w:tcW w:w="960" w:type="dxa"/>
            <w:tcBorders>
              <w:left w:val="single" w:color="auto" w:sz="4" w:space="0"/>
            </w:tcBorders>
            <w:noWrap w:val="0"/>
            <w:vAlign w:val="center"/>
          </w:tcPr>
          <w:p w14:paraId="56E1A449">
            <w:pPr>
              <w:autoSpaceDE w:val="0"/>
              <w:autoSpaceDN w:val="0"/>
              <w:adjustRightInd w:val="0"/>
              <w:rPr>
                <w:rFonts w:ascii="宋体"/>
                <w:highlight w:val="none"/>
              </w:rPr>
            </w:pPr>
          </w:p>
        </w:tc>
        <w:tc>
          <w:tcPr>
            <w:tcW w:w="983" w:type="dxa"/>
            <w:tcBorders>
              <w:left w:val="single" w:color="auto" w:sz="4" w:space="0"/>
            </w:tcBorders>
            <w:noWrap w:val="0"/>
            <w:vAlign w:val="center"/>
          </w:tcPr>
          <w:p w14:paraId="2C59D603">
            <w:pPr>
              <w:autoSpaceDE w:val="0"/>
              <w:autoSpaceDN w:val="0"/>
              <w:adjustRightInd w:val="0"/>
              <w:rPr>
                <w:rFonts w:ascii="宋体"/>
                <w:highlight w:val="none"/>
              </w:rPr>
            </w:pPr>
          </w:p>
        </w:tc>
      </w:tr>
      <w:tr w14:paraId="0310C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62" w:hRule="atLeast"/>
          <w:jc w:val="center"/>
        </w:trPr>
        <w:tc>
          <w:tcPr>
            <w:tcW w:w="637" w:type="dxa"/>
            <w:noWrap w:val="0"/>
            <w:vAlign w:val="center"/>
          </w:tcPr>
          <w:p w14:paraId="3A1758A3">
            <w:pPr>
              <w:autoSpaceDE w:val="0"/>
              <w:autoSpaceDN w:val="0"/>
              <w:adjustRightInd w:val="0"/>
              <w:spacing w:before="60" w:line="360" w:lineRule="auto"/>
              <w:jc w:val="center"/>
              <w:rPr>
                <w:rFonts w:hint="eastAsia" w:ascii="宋体" w:hAnsi="宋体"/>
                <w:szCs w:val="21"/>
                <w:highlight w:val="none"/>
              </w:rPr>
            </w:pPr>
            <w:r>
              <w:rPr>
                <w:rFonts w:hint="eastAsia" w:ascii="宋体" w:hAnsi="宋体"/>
                <w:szCs w:val="21"/>
                <w:highlight w:val="none"/>
              </w:rPr>
              <w:t>2</w:t>
            </w:r>
          </w:p>
        </w:tc>
        <w:tc>
          <w:tcPr>
            <w:tcW w:w="1030" w:type="dxa"/>
            <w:tcBorders>
              <w:right w:val="single" w:color="auto" w:sz="4" w:space="0"/>
            </w:tcBorders>
            <w:noWrap w:val="0"/>
            <w:vAlign w:val="center"/>
          </w:tcPr>
          <w:p w14:paraId="07DA7ED4">
            <w:pPr>
              <w:autoSpaceDE w:val="0"/>
              <w:autoSpaceDN w:val="0"/>
              <w:adjustRightInd w:val="0"/>
              <w:rPr>
                <w:rFonts w:ascii="宋体"/>
                <w:highlight w:val="none"/>
              </w:rPr>
            </w:pPr>
          </w:p>
        </w:tc>
        <w:tc>
          <w:tcPr>
            <w:tcW w:w="1057" w:type="dxa"/>
            <w:tcBorders>
              <w:left w:val="single" w:color="auto" w:sz="4" w:space="0"/>
              <w:right w:val="single" w:color="auto" w:sz="4" w:space="0"/>
            </w:tcBorders>
            <w:noWrap w:val="0"/>
            <w:vAlign w:val="center"/>
          </w:tcPr>
          <w:p w14:paraId="169839C1">
            <w:pPr>
              <w:autoSpaceDE w:val="0"/>
              <w:autoSpaceDN w:val="0"/>
              <w:adjustRightInd w:val="0"/>
              <w:rPr>
                <w:rFonts w:ascii="宋体"/>
                <w:highlight w:val="none"/>
              </w:rPr>
            </w:pPr>
          </w:p>
        </w:tc>
        <w:tc>
          <w:tcPr>
            <w:tcW w:w="980" w:type="dxa"/>
            <w:tcBorders>
              <w:left w:val="single" w:color="auto" w:sz="4" w:space="0"/>
              <w:right w:val="single" w:color="auto" w:sz="4" w:space="0"/>
            </w:tcBorders>
            <w:noWrap w:val="0"/>
            <w:vAlign w:val="center"/>
          </w:tcPr>
          <w:p w14:paraId="172D3C92">
            <w:pPr>
              <w:autoSpaceDE w:val="0"/>
              <w:autoSpaceDN w:val="0"/>
              <w:adjustRightInd w:val="0"/>
              <w:rPr>
                <w:rFonts w:ascii="宋体"/>
                <w:highlight w:val="none"/>
              </w:rPr>
            </w:pPr>
          </w:p>
        </w:tc>
        <w:tc>
          <w:tcPr>
            <w:tcW w:w="1220" w:type="dxa"/>
            <w:tcBorders>
              <w:left w:val="single" w:color="auto" w:sz="4" w:space="0"/>
            </w:tcBorders>
            <w:noWrap w:val="0"/>
            <w:vAlign w:val="center"/>
          </w:tcPr>
          <w:p w14:paraId="4F4C91A9">
            <w:pPr>
              <w:autoSpaceDE w:val="0"/>
              <w:autoSpaceDN w:val="0"/>
              <w:adjustRightInd w:val="0"/>
              <w:rPr>
                <w:rFonts w:ascii="宋体"/>
                <w:highlight w:val="none"/>
              </w:rPr>
            </w:pPr>
          </w:p>
        </w:tc>
        <w:tc>
          <w:tcPr>
            <w:tcW w:w="910" w:type="dxa"/>
            <w:tcBorders>
              <w:right w:val="single" w:color="auto" w:sz="4" w:space="0"/>
            </w:tcBorders>
            <w:noWrap w:val="0"/>
            <w:vAlign w:val="center"/>
          </w:tcPr>
          <w:p w14:paraId="0F6AF732">
            <w:pPr>
              <w:autoSpaceDE w:val="0"/>
              <w:autoSpaceDN w:val="0"/>
              <w:adjustRightInd w:val="0"/>
              <w:rPr>
                <w:rFonts w:ascii="宋体"/>
                <w:highlight w:val="none"/>
              </w:rPr>
            </w:pPr>
          </w:p>
        </w:tc>
        <w:tc>
          <w:tcPr>
            <w:tcW w:w="760" w:type="dxa"/>
            <w:tcBorders>
              <w:left w:val="single" w:color="auto" w:sz="4" w:space="0"/>
            </w:tcBorders>
            <w:noWrap w:val="0"/>
            <w:vAlign w:val="center"/>
          </w:tcPr>
          <w:p w14:paraId="01C730C8">
            <w:pPr>
              <w:autoSpaceDE w:val="0"/>
              <w:autoSpaceDN w:val="0"/>
              <w:adjustRightInd w:val="0"/>
              <w:rPr>
                <w:rFonts w:ascii="宋体"/>
                <w:highlight w:val="none"/>
              </w:rPr>
            </w:pPr>
          </w:p>
        </w:tc>
        <w:tc>
          <w:tcPr>
            <w:tcW w:w="760" w:type="dxa"/>
            <w:tcBorders>
              <w:left w:val="single" w:color="auto" w:sz="4" w:space="0"/>
            </w:tcBorders>
            <w:noWrap w:val="0"/>
            <w:vAlign w:val="center"/>
          </w:tcPr>
          <w:p w14:paraId="293228C9">
            <w:pPr>
              <w:autoSpaceDE w:val="0"/>
              <w:autoSpaceDN w:val="0"/>
              <w:adjustRightInd w:val="0"/>
              <w:rPr>
                <w:rFonts w:ascii="宋体"/>
                <w:highlight w:val="none"/>
              </w:rPr>
            </w:pPr>
          </w:p>
        </w:tc>
        <w:tc>
          <w:tcPr>
            <w:tcW w:w="960" w:type="dxa"/>
            <w:tcBorders>
              <w:left w:val="single" w:color="auto" w:sz="4" w:space="0"/>
            </w:tcBorders>
            <w:noWrap w:val="0"/>
            <w:vAlign w:val="center"/>
          </w:tcPr>
          <w:p w14:paraId="504B139C">
            <w:pPr>
              <w:autoSpaceDE w:val="0"/>
              <w:autoSpaceDN w:val="0"/>
              <w:adjustRightInd w:val="0"/>
              <w:rPr>
                <w:rFonts w:ascii="宋体"/>
                <w:highlight w:val="none"/>
              </w:rPr>
            </w:pPr>
          </w:p>
        </w:tc>
        <w:tc>
          <w:tcPr>
            <w:tcW w:w="983" w:type="dxa"/>
            <w:tcBorders>
              <w:left w:val="single" w:color="auto" w:sz="4" w:space="0"/>
            </w:tcBorders>
            <w:noWrap w:val="0"/>
            <w:vAlign w:val="center"/>
          </w:tcPr>
          <w:p w14:paraId="241807C3">
            <w:pPr>
              <w:autoSpaceDE w:val="0"/>
              <w:autoSpaceDN w:val="0"/>
              <w:adjustRightInd w:val="0"/>
              <w:rPr>
                <w:rFonts w:ascii="宋体"/>
                <w:highlight w:val="none"/>
              </w:rPr>
            </w:pPr>
          </w:p>
        </w:tc>
      </w:tr>
      <w:tr w14:paraId="30491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5" w:hRule="atLeast"/>
          <w:jc w:val="center"/>
        </w:trPr>
        <w:tc>
          <w:tcPr>
            <w:tcW w:w="637" w:type="dxa"/>
            <w:noWrap w:val="0"/>
            <w:vAlign w:val="center"/>
          </w:tcPr>
          <w:p w14:paraId="61BC233B">
            <w:pPr>
              <w:autoSpaceDE w:val="0"/>
              <w:autoSpaceDN w:val="0"/>
              <w:adjustRightInd w:val="0"/>
              <w:spacing w:before="60" w:line="360" w:lineRule="auto"/>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c>
          <w:tcPr>
            <w:tcW w:w="1030" w:type="dxa"/>
            <w:tcBorders>
              <w:right w:val="single" w:color="auto" w:sz="4" w:space="0"/>
            </w:tcBorders>
            <w:noWrap w:val="0"/>
            <w:vAlign w:val="center"/>
          </w:tcPr>
          <w:p w14:paraId="1E6D6A9A">
            <w:pPr>
              <w:autoSpaceDE w:val="0"/>
              <w:autoSpaceDN w:val="0"/>
              <w:adjustRightInd w:val="0"/>
              <w:spacing w:before="60" w:line="360" w:lineRule="auto"/>
              <w:rPr>
                <w:rFonts w:ascii="宋体" w:hAnsi="宋体"/>
                <w:szCs w:val="21"/>
                <w:highlight w:val="none"/>
              </w:rPr>
            </w:pPr>
          </w:p>
        </w:tc>
        <w:tc>
          <w:tcPr>
            <w:tcW w:w="1057" w:type="dxa"/>
            <w:tcBorders>
              <w:left w:val="single" w:color="auto" w:sz="4" w:space="0"/>
              <w:right w:val="single" w:color="auto" w:sz="4" w:space="0"/>
            </w:tcBorders>
            <w:noWrap w:val="0"/>
            <w:vAlign w:val="center"/>
          </w:tcPr>
          <w:p w14:paraId="6CCF3FA6">
            <w:pPr>
              <w:autoSpaceDE w:val="0"/>
              <w:autoSpaceDN w:val="0"/>
              <w:adjustRightInd w:val="0"/>
              <w:spacing w:before="60" w:line="360" w:lineRule="auto"/>
              <w:rPr>
                <w:rFonts w:ascii="宋体" w:hAnsi="宋体"/>
                <w:szCs w:val="21"/>
                <w:highlight w:val="none"/>
              </w:rPr>
            </w:pPr>
          </w:p>
        </w:tc>
        <w:tc>
          <w:tcPr>
            <w:tcW w:w="980" w:type="dxa"/>
            <w:tcBorders>
              <w:left w:val="single" w:color="auto" w:sz="4" w:space="0"/>
              <w:right w:val="single" w:color="auto" w:sz="4" w:space="0"/>
            </w:tcBorders>
            <w:noWrap w:val="0"/>
            <w:vAlign w:val="center"/>
          </w:tcPr>
          <w:p w14:paraId="06941311">
            <w:pPr>
              <w:autoSpaceDE w:val="0"/>
              <w:autoSpaceDN w:val="0"/>
              <w:adjustRightInd w:val="0"/>
              <w:spacing w:before="60" w:line="360" w:lineRule="auto"/>
              <w:rPr>
                <w:rFonts w:ascii="宋体" w:hAnsi="宋体"/>
                <w:szCs w:val="21"/>
                <w:highlight w:val="none"/>
              </w:rPr>
            </w:pPr>
          </w:p>
        </w:tc>
        <w:tc>
          <w:tcPr>
            <w:tcW w:w="1220" w:type="dxa"/>
            <w:tcBorders>
              <w:left w:val="single" w:color="auto" w:sz="4" w:space="0"/>
            </w:tcBorders>
            <w:noWrap w:val="0"/>
            <w:vAlign w:val="center"/>
          </w:tcPr>
          <w:p w14:paraId="2AB6EA05">
            <w:pPr>
              <w:autoSpaceDE w:val="0"/>
              <w:autoSpaceDN w:val="0"/>
              <w:adjustRightInd w:val="0"/>
              <w:spacing w:before="60" w:line="360" w:lineRule="auto"/>
              <w:rPr>
                <w:rFonts w:ascii="宋体" w:hAnsi="宋体"/>
                <w:szCs w:val="21"/>
                <w:highlight w:val="none"/>
              </w:rPr>
            </w:pPr>
          </w:p>
        </w:tc>
        <w:tc>
          <w:tcPr>
            <w:tcW w:w="910" w:type="dxa"/>
            <w:tcBorders>
              <w:right w:val="single" w:color="auto" w:sz="4" w:space="0"/>
            </w:tcBorders>
            <w:noWrap w:val="0"/>
            <w:vAlign w:val="center"/>
          </w:tcPr>
          <w:p w14:paraId="0CA54056">
            <w:pPr>
              <w:autoSpaceDE w:val="0"/>
              <w:autoSpaceDN w:val="0"/>
              <w:adjustRightInd w:val="0"/>
              <w:spacing w:before="60" w:line="360" w:lineRule="auto"/>
              <w:rPr>
                <w:rFonts w:ascii="宋体" w:hAnsi="宋体"/>
                <w:szCs w:val="21"/>
                <w:highlight w:val="none"/>
              </w:rPr>
            </w:pPr>
          </w:p>
        </w:tc>
        <w:tc>
          <w:tcPr>
            <w:tcW w:w="760" w:type="dxa"/>
            <w:tcBorders>
              <w:left w:val="single" w:color="auto" w:sz="4" w:space="0"/>
            </w:tcBorders>
            <w:noWrap w:val="0"/>
            <w:vAlign w:val="center"/>
          </w:tcPr>
          <w:p w14:paraId="33C271EA">
            <w:pPr>
              <w:autoSpaceDE w:val="0"/>
              <w:autoSpaceDN w:val="0"/>
              <w:adjustRightInd w:val="0"/>
              <w:spacing w:before="60" w:line="360" w:lineRule="auto"/>
              <w:rPr>
                <w:rFonts w:ascii="宋体" w:hAnsi="宋体"/>
                <w:szCs w:val="21"/>
                <w:highlight w:val="none"/>
              </w:rPr>
            </w:pPr>
          </w:p>
        </w:tc>
        <w:tc>
          <w:tcPr>
            <w:tcW w:w="760" w:type="dxa"/>
            <w:tcBorders>
              <w:left w:val="single" w:color="auto" w:sz="4" w:space="0"/>
            </w:tcBorders>
            <w:noWrap w:val="0"/>
            <w:vAlign w:val="center"/>
          </w:tcPr>
          <w:p w14:paraId="09EAFD62">
            <w:pPr>
              <w:autoSpaceDE w:val="0"/>
              <w:autoSpaceDN w:val="0"/>
              <w:adjustRightInd w:val="0"/>
              <w:spacing w:before="60" w:line="360" w:lineRule="auto"/>
              <w:rPr>
                <w:rFonts w:ascii="宋体" w:hAnsi="宋体"/>
                <w:szCs w:val="21"/>
                <w:highlight w:val="none"/>
              </w:rPr>
            </w:pPr>
          </w:p>
        </w:tc>
        <w:tc>
          <w:tcPr>
            <w:tcW w:w="960" w:type="dxa"/>
            <w:tcBorders>
              <w:left w:val="single" w:color="auto" w:sz="4" w:space="0"/>
            </w:tcBorders>
            <w:noWrap w:val="0"/>
            <w:vAlign w:val="center"/>
          </w:tcPr>
          <w:p w14:paraId="20382A64">
            <w:pPr>
              <w:autoSpaceDE w:val="0"/>
              <w:autoSpaceDN w:val="0"/>
              <w:adjustRightInd w:val="0"/>
              <w:spacing w:before="60" w:line="360" w:lineRule="auto"/>
              <w:rPr>
                <w:rFonts w:ascii="宋体" w:hAnsi="宋体"/>
                <w:szCs w:val="21"/>
                <w:highlight w:val="none"/>
              </w:rPr>
            </w:pPr>
          </w:p>
        </w:tc>
        <w:tc>
          <w:tcPr>
            <w:tcW w:w="983" w:type="dxa"/>
            <w:tcBorders>
              <w:left w:val="single" w:color="auto" w:sz="4" w:space="0"/>
            </w:tcBorders>
            <w:noWrap w:val="0"/>
            <w:vAlign w:val="center"/>
          </w:tcPr>
          <w:p w14:paraId="70FFA240">
            <w:pPr>
              <w:autoSpaceDE w:val="0"/>
              <w:autoSpaceDN w:val="0"/>
              <w:adjustRightInd w:val="0"/>
              <w:spacing w:before="60" w:line="360" w:lineRule="auto"/>
              <w:rPr>
                <w:rFonts w:ascii="宋体" w:hAnsi="宋体"/>
                <w:szCs w:val="21"/>
                <w:highlight w:val="none"/>
              </w:rPr>
            </w:pPr>
          </w:p>
        </w:tc>
      </w:tr>
      <w:tr w14:paraId="3A836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75" w:hRule="atLeast"/>
          <w:jc w:val="center"/>
        </w:trPr>
        <w:tc>
          <w:tcPr>
            <w:tcW w:w="1667" w:type="dxa"/>
            <w:gridSpan w:val="2"/>
            <w:noWrap w:val="0"/>
            <w:vAlign w:val="center"/>
          </w:tcPr>
          <w:p w14:paraId="440923B5">
            <w:pPr>
              <w:autoSpaceDE w:val="0"/>
              <w:autoSpaceDN w:val="0"/>
              <w:adjustRightInd w:val="0"/>
              <w:spacing w:before="60" w:line="360" w:lineRule="auto"/>
              <w:jc w:val="both"/>
              <w:rPr>
                <w:rFonts w:hint="eastAsia" w:ascii="宋体" w:hAnsi="宋体"/>
                <w:szCs w:val="21"/>
                <w:highlight w:val="none"/>
              </w:rPr>
            </w:pPr>
            <w:r>
              <w:rPr>
                <w:rFonts w:hint="eastAsia" w:ascii="宋体" w:hAnsi="宋体"/>
                <w:szCs w:val="21"/>
                <w:highlight w:val="none"/>
                <w:lang w:val="en-US" w:eastAsia="zh-CN"/>
              </w:rPr>
              <w:t>响应总报价</w:t>
            </w:r>
          </w:p>
        </w:tc>
        <w:tc>
          <w:tcPr>
            <w:tcW w:w="7630" w:type="dxa"/>
            <w:gridSpan w:val="8"/>
            <w:noWrap w:val="0"/>
            <w:vAlign w:val="center"/>
          </w:tcPr>
          <w:p w14:paraId="7EB55C4F">
            <w:pPr>
              <w:autoSpaceDE w:val="0"/>
              <w:autoSpaceDN w:val="0"/>
              <w:adjustRightInd w:val="0"/>
              <w:spacing w:before="60" w:line="360" w:lineRule="auto"/>
              <w:rPr>
                <w:rFonts w:hint="eastAsia" w:ascii="宋体" w:hAnsi="宋体"/>
                <w:szCs w:val="21"/>
                <w:highlight w:val="none"/>
              </w:rPr>
            </w:pPr>
            <w:r>
              <w:rPr>
                <w:rFonts w:hint="eastAsia" w:ascii="宋体" w:hAnsi="宋体"/>
                <w:szCs w:val="21"/>
                <w:highlight w:val="none"/>
              </w:rPr>
              <w:t>大写：                         （￥　　　　　　）</w:t>
            </w:r>
          </w:p>
        </w:tc>
      </w:tr>
    </w:tbl>
    <w:p w14:paraId="7BF6BDB2">
      <w:pPr>
        <w:spacing w:line="520" w:lineRule="exact"/>
        <w:ind w:left="735" w:hanging="735" w:hangingChars="350"/>
        <w:rPr>
          <w:rFonts w:hint="eastAsia" w:ascii="宋体" w:hAnsi="宋体"/>
          <w:szCs w:val="21"/>
          <w:highlight w:val="none"/>
        </w:rPr>
      </w:pPr>
      <w:r>
        <w:rPr>
          <w:rFonts w:hint="eastAsia"/>
          <w:highlight w:val="none"/>
        </w:rPr>
        <w:t>注：</w:t>
      </w:r>
      <w:r>
        <w:rPr>
          <w:rFonts w:hint="eastAsia" w:ascii="宋体" w:hAnsi="宋体"/>
          <w:szCs w:val="21"/>
          <w:highlight w:val="none"/>
        </w:rPr>
        <w:t>1．此表为报价总表</w:t>
      </w:r>
      <w:r>
        <w:rPr>
          <w:rFonts w:hint="eastAsia" w:ascii="宋体" w:hAnsi="宋体"/>
          <w:szCs w:val="21"/>
          <w:highlight w:val="none"/>
          <w:lang w:eastAsia="zh-CN"/>
        </w:rPr>
        <w:t>（</w:t>
      </w:r>
      <w:r>
        <w:rPr>
          <w:rFonts w:hint="eastAsia" w:ascii="宋体" w:hAnsi="宋体"/>
          <w:szCs w:val="21"/>
          <w:highlight w:val="none"/>
          <w:lang w:val="en-US" w:eastAsia="zh-CN"/>
        </w:rPr>
        <w:t>与本项目有关的各种费用均包含在总报价中</w:t>
      </w:r>
      <w:r>
        <w:rPr>
          <w:rFonts w:hint="eastAsia" w:ascii="宋体" w:hAnsi="宋体"/>
          <w:szCs w:val="21"/>
          <w:highlight w:val="none"/>
          <w:lang w:eastAsia="zh-CN"/>
        </w:rPr>
        <w:t>）</w:t>
      </w:r>
      <w:r>
        <w:rPr>
          <w:rFonts w:hint="eastAsia" w:ascii="宋体" w:hAnsi="宋体"/>
          <w:szCs w:val="21"/>
          <w:highlight w:val="none"/>
        </w:rPr>
        <w:t>，填写此表时不得改变表格的形式，所投项目的内容必须填写完整。</w:t>
      </w:r>
    </w:p>
    <w:p w14:paraId="328FE1B1">
      <w:pPr>
        <w:spacing w:line="520" w:lineRule="exact"/>
        <w:ind w:firstLine="420" w:firstLineChars="200"/>
        <w:rPr>
          <w:rFonts w:hint="eastAsia" w:ascii="宋体" w:hAnsi="宋体"/>
          <w:szCs w:val="21"/>
          <w:highlight w:val="none"/>
        </w:rPr>
      </w:pPr>
      <w:r>
        <w:rPr>
          <w:rFonts w:hint="eastAsia" w:ascii="宋体" w:hAnsi="宋体"/>
          <w:szCs w:val="21"/>
          <w:highlight w:val="none"/>
        </w:rPr>
        <w:t>2．如果供应商认为有应当说明而本表中无相应栏目的内容，</w:t>
      </w:r>
      <w:r>
        <w:rPr>
          <w:rFonts w:hint="eastAsia" w:ascii="宋体" w:hAnsi="宋体"/>
          <w:szCs w:val="21"/>
          <w:highlight w:val="none"/>
          <w:lang w:val="en-US" w:eastAsia="zh-CN"/>
        </w:rPr>
        <w:t>可另附页说明并签字盖章</w:t>
      </w:r>
      <w:r>
        <w:rPr>
          <w:rFonts w:hint="eastAsia" w:ascii="宋体" w:hAnsi="宋体"/>
          <w:szCs w:val="21"/>
          <w:highlight w:val="none"/>
        </w:rPr>
        <w:t>。</w:t>
      </w:r>
    </w:p>
    <w:p w14:paraId="0438DD7C">
      <w:pPr>
        <w:spacing w:line="520" w:lineRule="exact"/>
        <w:ind w:firstLine="420" w:firstLineChars="200"/>
        <w:rPr>
          <w:rFonts w:hint="eastAsia"/>
          <w:highlight w:val="none"/>
        </w:rPr>
      </w:pPr>
      <w:r>
        <w:rPr>
          <w:rFonts w:hint="eastAsia"/>
          <w:highlight w:val="none"/>
        </w:rPr>
        <w:t>3．</w:t>
      </w:r>
      <w:r>
        <w:rPr>
          <w:rFonts w:hint="eastAsia" w:ascii="宋体" w:hAnsi="宋体" w:eastAsia="宋体" w:cs="宋体"/>
          <w:highlight w:val="none"/>
        </w:rPr>
        <w:t>本表</w:t>
      </w:r>
      <w:r>
        <w:rPr>
          <w:rFonts w:hint="eastAsia" w:ascii="宋体" w:hAnsi="宋体" w:eastAsia="宋体" w:cs="宋体"/>
          <w:szCs w:val="21"/>
          <w:highlight w:val="none"/>
          <w:lang w:val="zh-CN"/>
        </w:rPr>
        <w:t>报价的小数点后</w:t>
      </w:r>
      <w:r>
        <w:rPr>
          <w:rFonts w:hint="eastAsia" w:ascii="宋体" w:hAnsi="宋体" w:eastAsia="宋体" w:cs="宋体"/>
          <w:szCs w:val="21"/>
          <w:highlight w:val="none"/>
          <w:lang w:val="en-US" w:eastAsia="zh-CN"/>
        </w:rPr>
        <w:t>最多</w:t>
      </w:r>
      <w:r>
        <w:rPr>
          <w:rFonts w:hint="eastAsia" w:ascii="宋体" w:hAnsi="宋体" w:eastAsia="宋体" w:cs="宋体"/>
          <w:szCs w:val="21"/>
          <w:highlight w:val="none"/>
          <w:lang w:val="zh-CN"/>
        </w:rPr>
        <w:t>保留 2 位有效数</w:t>
      </w:r>
      <w:r>
        <w:rPr>
          <w:rFonts w:hint="eastAsia"/>
          <w:highlight w:val="none"/>
        </w:rPr>
        <w:t>。</w:t>
      </w:r>
    </w:p>
    <w:p w14:paraId="0E7710D2">
      <w:pPr>
        <w:spacing w:line="520" w:lineRule="exact"/>
        <w:ind w:firstLine="420" w:firstLineChars="200"/>
        <w:rPr>
          <w:rFonts w:hint="eastAsia" w:ascii="宋体" w:hAnsi="宋体"/>
          <w:szCs w:val="21"/>
          <w:highlight w:val="none"/>
        </w:rPr>
      </w:pPr>
      <w:r>
        <w:rPr>
          <w:rFonts w:hint="eastAsia"/>
          <w:highlight w:val="none"/>
        </w:rPr>
        <w:t>4．</w:t>
      </w:r>
      <w:r>
        <w:rPr>
          <w:rFonts w:hint="eastAsia"/>
          <w:highlight w:val="none"/>
          <w:lang w:val="en-US" w:eastAsia="zh-CN"/>
        </w:rPr>
        <w:t>此表可根据需要自行拉长加宽</w:t>
      </w:r>
      <w:r>
        <w:rPr>
          <w:rFonts w:hint="eastAsia"/>
          <w:highlight w:val="none"/>
        </w:rPr>
        <w:t>。</w:t>
      </w:r>
    </w:p>
    <w:p w14:paraId="0D612964">
      <w:pPr>
        <w:pStyle w:val="20"/>
        <w:spacing w:line="360" w:lineRule="auto"/>
        <w:ind w:right="840" w:rightChars="400"/>
        <w:rPr>
          <w:rFonts w:hint="eastAsia" w:hAnsi="宋体"/>
          <w:szCs w:val="21"/>
          <w:highlight w:val="none"/>
        </w:rPr>
      </w:pPr>
    </w:p>
    <w:p w14:paraId="574CF5E9">
      <w:pPr>
        <w:pStyle w:val="20"/>
        <w:spacing w:line="360" w:lineRule="auto"/>
        <w:ind w:left="1470" w:right="840" w:rightChars="400" w:hanging="1470" w:hangingChars="700"/>
        <w:rPr>
          <w:rFonts w:hint="eastAsia" w:hAnsi="宋体"/>
          <w:szCs w:val="21"/>
          <w:highlight w:val="none"/>
        </w:rPr>
      </w:pPr>
    </w:p>
    <w:p w14:paraId="44142DE5">
      <w:pPr>
        <w:pStyle w:val="20"/>
        <w:spacing w:line="360" w:lineRule="auto"/>
        <w:ind w:right="840" w:rightChars="400" w:firstLine="3360" w:firstLineChars="1600"/>
        <w:rPr>
          <w:rFonts w:hint="eastAsia" w:hAnsi="宋体"/>
          <w:szCs w:val="21"/>
          <w:highlight w:val="none"/>
        </w:rPr>
      </w:pPr>
      <w:r>
        <w:rPr>
          <w:rFonts w:hint="eastAsia" w:hAnsi="宋体"/>
          <w:szCs w:val="21"/>
          <w:highlight w:val="none"/>
          <w:lang w:val="en-US" w:eastAsia="zh-CN"/>
        </w:rPr>
        <w:t>投标人</w:t>
      </w:r>
      <w:r>
        <w:rPr>
          <w:rFonts w:hint="eastAsia" w:hAnsi="宋体"/>
          <w:szCs w:val="21"/>
          <w:highlight w:val="none"/>
        </w:rPr>
        <w:t>（公章）：</w:t>
      </w:r>
    </w:p>
    <w:p w14:paraId="534D4BD8">
      <w:pPr>
        <w:pStyle w:val="20"/>
        <w:tabs>
          <w:tab w:val="left" w:pos="4140"/>
        </w:tabs>
        <w:spacing w:line="360" w:lineRule="auto"/>
        <w:ind w:right="840" w:rightChars="400" w:firstLine="3360" w:firstLineChars="1600"/>
        <w:rPr>
          <w:rFonts w:hint="eastAsia" w:hAnsi="宋体"/>
          <w:szCs w:val="21"/>
          <w:highlight w:val="none"/>
        </w:rPr>
      </w:pPr>
      <w:r>
        <w:rPr>
          <w:rFonts w:hint="eastAsia" w:hAnsi="宋体"/>
          <w:szCs w:val="21"/>
          <w:highlight w:val="none"/>
        </w:rPr>
        <w:t>授权代表</w:t>
      </w:r>
      <w:r>
        <w:rPr>
          <w:rFonts w:hint="eastAsia" w:hAnsi="宋体"/>
          <w:szCs w:val="21"/>
          <w:highlight w:val="none"/>
          <w:lang w:val="en-US" w:eastAsia="zh-CN"/>
        </w:rPr>
        <w:t>或法定代表人</w:t>
      </w:r>
      <w:r>
        <w:rPr>
          <w:rFonts w:hint="eastAsia" w:hAnsi="宋体"/>
          <w:szCs w:val="21"/>
          <w:highlight w:val="none"/>
        </w:rPr>
        <w:t>（签字</w:t>
      </w:r>
      <w:r>
        <w:rPr>
          <w:rFonts w:hint="eastAsia" w:hAnsi="宋体"/>
          <w:szCs w:val="21"/>
          <w:highlight w:val="none"/>
          <w:lang w:val="en-US" w:eastAsia="zh-CN"/>
        </w:rPr>
        <w:t>或</w:t>
      </w:r>
      <w:r>
        <w:rPr>
          <w:rFonts w:hint="eastAsia" w:hAnsi="宋体"/>
          <w:szCs w:val="21"/>
          <w:highlight w:val="none"/>
          <w:lang w:eastAsia="zh-CN"/>
        </w:rPr>
        <w:t>盖章</w:t>
      </w:r>
      <w:r>
        <w:rPr>
          <w:rFonts w:hint="eastAsia" w:hAnsi="宋体"/>
          <w:szCs w:val="21"/>
          <w:highlight w:val="none"/>
        </w:rPr>
        <w:t>）：</w:t>
      </w:r>
    </w:p>
    <w:p w14:paraId="1DF317A1">
      <w:pPr>
        <w:pStyle w:val="20"/>
        <w:tabs>
          <w:tab w:val="left" w:pos="4140"/>
        </w:tabs>
        <w:spacing w:line="360" w:lineRule="auto"/>
        <w:ind w:right="840" w:rightChars="400" w:firstLine="3360" w:firstLineChars="1600"/>
        <w:rPr>
          <w:rFonts w:hint="eastAsia" w:hAnsi="宋体"/>
          <w:szCs w:val="21"/>
          <w:highlight w:val="none"/>
        </w:rPr>
      </w:pPr>
      <w:r>
        <w:rPr>
          <w:rFonts w:hint="eastAsia" w:hAnsi="宋体"/>
          <w:szCs w:val="21"/>
          <w:highlight w:val="none"/>
        </w:rPr>
        <w:t>日      期：</w:t>
      </w:r>
    </w:p>
    <w:p w14:paraId="4C26B824">
      <w:pPr>
        <w:pStyle w:val="20"/>
        <w:spacing w:line="360" w:lineRule="auto"/>
        <w:rPr>
          <w:rFonts w:hint="eastAsia" w:hAnsi="宋体"/>
          <w:b/>
          <w:color w:val="000000"/>
          <w:sz w:val="24"/>
          <w:szCs w:val="24"/>
          <w:highlight w:val="none"/>
        </w:rPr>
      </w:pPr>
    </w:p>
    <w:p w14:paraId="7620A220">
      <w:pPr>
        <w:pStyle w:val="20"/>
        <w:spacing w:line="500" w:lineRule="exact"/>
        <w:jc w:val="center"/>
        <w:rPr>
          <w:rFonts w:hint="eastAsia" w:hAnsi="宋体"/>
          <w:b/>
          <w:sz w:val="30"/>
          <w:szCs w:val="30"/>
          <w:highlight w:val="none"/>
          <w:lang w:val="en-US" w:eastAsia="zh-CN"/>
        </w:rPr>
      </w:pPr>
    </w:p>
    <w:p w14:paraId="30E642A0">
      <w:pPr>
        <w:pStyle w:val="20"/>
        <w:spacing w:line="500" w:lineRule="exact"/>
        <w:jc w:val="center"/>
        <w:rPr>
          <w:rFonts w:hint="eastAsia" w:hAnsi="宋体"/>
          <w:b/>
          <w:sz w:val="30"/>
          <w:szCs w:val="30"/>
          <w:highlight w:val="none"/>
          <w:lang w:val="en-US" w:eastAsia="zh-CN"/>
        </w:rPr>
      </w:pPr>
    </w:p>
    <w:p w14:paraId="3174B36A">
      <w:pPr>
        <w:pStyle w:val="20"/>
        <w:spacing w:line="500" w:lineRule="exact"/>
        <w:jc w:val="center"/>
        <w:rPr>
          <w:rFonts w:hint="eastAsia" w:hAnsi="宋体"/>
          <w:b/>
          <w:sz w:val="30"/>
          <w:szCs w:val="30"/>
          <w:highlight w:val="none"/>
          <w:lang w:val="en-US" w:eastAsia="zh-CN"/>
        </w:rPr>
      </w:pPr>
    </w:p>
    <w:p w14:paraId="127CDEC3">
      <w:pPr>
        <w:pStyle w:val="20"/>
        <w:spacing w:line="500" w:lineRule="exact"/>
        <w:jc w:val="center"/>
        <w:rPr>
          <w:rFonts w:hint="eastAsia" w:hAnsi="宋体"/>
          <w:b/>
          <w:sz w:val="30"/>
          <w:szCs w:val="30"/>
          <w:highlight w:val="none"/>
          <w:lang w:val="en-US" w:eastAsia="zh-CN"/>
        </w:rPr>
      </w:pPr>
    </w:p>
    <w:p w14:paraId="15165787">
      <w:pPr>
        <w:pStyle w:val="20"/>
        <w:spacing w:line="500" w:lineRule="exact"/>
        <w:jc w:val="both"/>
        <w:rPr>
          <w:rFonts w:hint="eastAsia" w:hAnsi="宋体"/>
          <w:b/>
          <w:sz w:val="30"/>
          <w:szCs w:val="30"/>
          <w:highlight w:val="none"/>
          <w:lang w:val="en-US" w:eastAsia="zh-CN"/>
        </w:rPr>
      </w:pPr>
    </w:p>
    <w:p w14:paraId="2ADDC974">
      <w:pPr>
        <w:pStyle w:val="20"/>
        <w:spacing w:line="500" w:lineRule="exact"/>
        <w:jc w:val="both"/>
        <w:rPr>
          <w:rFonts w:hint="eastAsia" w:hAnsi="宋体"/>
          <w:b/>
          <w:sz w:val="30"/>
          <w:szCs w:val="30"/>
          <w:highlight w:val="none"/>
          <w:lang w:val="en-US" w:eastAsia="zh-CN"/>
        </w:rPr>
      </w:pPr>
    </w:p>
    <w:p w14:paraId="5433FFF2">
      <w:pPr>
        <w:bidi w:val="0"/>
        <w:ind w:firstLine="2530" w:firstLineChars="900"/>
        <w:rPr>
          <w:b/>
          <w:bCs/>
          <w:sz w:val="28"/>
          <w:szCs w:val="28"/>
          <w:highlight w:val="none"/>
        </w:rPr>
      </w:pPr>
      <w:r>
        <w:rPr>
          <w:rFonts w:hint="eastAsia"/>
          <w:b/>
          <w:bCs/>
          <w:sz w:val="28"/>
          <w:szCs w:val="28"/>
          <w:highlight w:val="none"/>
          <w:lang w:val="en-US" w:eastAsia="zh-CN"/>
        </w:rPr>
        <w:t>四</w:t>
      </w:r>
      <w:r>
        <w:rPr>
          <w:rFonts w:hint="eastAsia"/>
          <w:b/>
          <w:bCs/>
          <w:sz w:val="28"/>
          <w:szCs w:val="28"/>
          <w:highlight w:val="none"/>
        </w:rPr>
        <w:t>、授权委托书</w:t>
      </w:r>
      <w:bookmarkEnd w:id="82"/>
      <w:bookmarkEnd w:id="83"/>
    </w:p>
    <w:p w14:paraId="50241CBD">
      <w:pPr>
        <w:spacing w:line="360" w:lineRule="auto"/>
        <w:ind w:firstLine="420" w:firstLineChars="200"/>
        <w:rPr>
          <w:rFonts w:ascii="宋体" w:hAnsi="宋体"/>
          <w:highlight w:val="none"/>
        </w:rPr>
      </w:pPr>
      <w:r>
        <w:rPr>
          <w:rFonts w:hint="eastAsia" w:ascii="宋体" w:hAnsi="宋体"/>
          <w:highlight w:val="none"/>
        </w:rPr>
        <w:t>本人</w:t>
      </w:r>
      <w:r>
        <w:rPr>
          <w:rFonts w:hint="eastAsia" w:ascii="宋体" w:hAnsi="宋体"/>
          <w:highlight w:val="none"/>
          <w:u w:val="single"/>
        </w:rPr>
        <w:t xml:space="preserve">          </w:t>
      </w:r>
      <w:r>
        <w:rPr>
          <w:rFonts w:hint="eastAsia" w:ascii="宋体" w:hAnsi="宋体"/>
          <w:highlight w:val="none"/>
        </w:rPr>
        <w:t>（姓名）系</w:t>
      </w:r>
      <w:r>
        <w:rPr>
          <w:rFonts w:hint="eastAsia" w:ascii="宋体" w:hAnsi="宋体"/>
          <w:highlight w:val="none"/>
          <w:u w:val="single"/>
        </w:rPr>
        <w:t xml:space="preserve">           </w:t>
      </w:r>
      <w:r>
        <w:rPr>
          <w:rFonts w:hint="eastAsia" w:ascii="宋体" w:hAnsi="宋体"/>
          <w:highlight w:val="none"/>
        </w:rPr>
        <w:t>（</w:t>
      </w:r>
      <w:r>
        <w:rPr>
          <w:rFonts w:hint="eastAsia" w:hAnsi="宋体"/>
          <w:szCs w:val="21"/>
          <w:highlight w:val="none"/>
          <w:lang w:val="en-US" w:eastAsia="zh-CN"/>
        </w:rPr>
        <w:t>投标人</w:t>
      </w:r>
      <w:r>
        <w:rPr>
          <w:rFonts w:hint="eastAsia" w:ascii="宋体" w:hAnsi="宋体"/>
          <w:highlight w:val="none"/>
        </w:rPr>
        <w:t>名称）的法定代表人（单位负责人），现委托</w:t>
      </w:r>
      <w:r>
        <w:rPr>
          <w:rFonts w:hint="eastAsia" w:ascii="宋体" w:hAnsi="宋体"/>
          <w:highlight w:val="none"/>
          <w:u w:val="single"/>
        </w:rPr>
        <w:t xml:space="preserve">          </w:t>
      </w:r>
      <w:r>
        <w:rPr>
          <w:rFonts w:hint="eastAsia" w:ascii="宋体" w:hAnsi="宋体"/>
          <w:highlight w:val="none"/>
        </w:rPr>
        <w:t>（姓名）为我方代理人。代理人根据授权，以我方名义签署、澄清确认、递交、撤回、修改采购项目</w:t>
      </w:r>
      <w:r>
        <w:rPr>
          <w:rFonts w:hint="eastAsia" w:ascii="宋体" w:hAnsi="宋体"/>
          <w:highlight w:val="none"/>
          <w:lang w:val="en-US" w:eastAsia="zh-CN"/>
        </w:rPr>
        <w:t>的投标</w:t>
      </w:r>
      <w:r>
        <w:rPr>
          <w:rFonts w:hint="eastAsia" w:ascii="宋体" w:hAnsi="宋体"/>
          <w:highlight w:val="none"/>
        </w:rPr>
        <w:t>文件、签订合同和处理有关事宜，其法律后果由我方承担。</w:t>
      </w:r>
    </w:p>
    <w:p w14:paraId="2C9DC0B1">
      <w:pPr>
        <w:spacing w:line="360" w:lineRule="auto"/>
        <w:rPr>
          <w:rFonts w:ascii="宋体" w:hAnsi="宋体"/>
          <w:highlight w:val="none"/>
        </w:rPr>
      </w:pPr>
      <w:r>
        <w:rPr>
          <w:rFonts w:hint="eastAsia" w:ascii="宋体" w:hAnsi="宋体"/>
          <w:highlight w:val="none"/>
        </w:rPr>
        <w:t>委托期限：</w:t>
      </w:r>
      <w:r>
        <w:rPr>
          <w:rFonts w:hint="eastAsia" w:ascii="宋体" w:hAnsi="宋体"/>
          <w:highlight w:val="none"/>
          <w:u w:val="single"/>
        </w:rPr>
        <w:t xml:space="preserve">               </w:t>
      </w:r>
      <w:r>
        <w:rPr>
          <w:rFonts w:hint="eastAsia" w:ascii="宋体" w:hAnsi="宋体"/>
          <w:highlight w:val="none"/>
        </w:rPr>
        <w:t>。</w:t>
      </w:r>
    </w:p>
    <w:p w14:paraId="5ADC31CA">
      <w:pPr>
        <w:spacing w:line="360" w:lineRule="auto"/>
        <w:ind w:firstLine="420" w:firstLineChars="200"/>
        <w:rPr>
          <w:rFonts w:ascii="宋体" w:hAnsi="宋体"/>
          <w:highlight w:val="none"/>
        </w:rPr>
      </w:pPr>
      <w:r>
        <w:rPr>
          <w:rFonts w:hint="eastAsia" w:ascii="宋体" w:hAnsi="宋体"/>
          <w:highlight w:val="none"/>
        </w:rPr>
        <w:t>代理人无转委托权。</w:t>
      </w:r>
    </w:p>
    <w:p w14:paraId="5466DD85">
      <w:pPr>
        <w:spacing w:line="360" w:lineRule="auto"/>
        <w:ind w:firstLine="420" w:firstLineChars="200"/>
        <w:rPr>
          <w:rFonts w:ascii="宋体" w:hAnsi="宋体"/>
          <w:highlight w:val="none"/>
        </w:rPr>
      </w:pPr>
    </w:p>
    <w:p w14:paraId="11B663EC">
      <w:pPr>
        <w:spacing w:line="360" w:lineRule="auto"/>
        <w:rPr>
          <w:rFonts w:hint="eastAsia" w:ascii="宋体" w:hAnsi="宋体" w:eastAsia="宋体"/>
          <w:highlight w:val="none"/>
          <w:lang w:eastAsia="zh-CN"/>
        </w:rPr>
      </w:pPr>
      <w:r>
        <w:rPr>
          <w:rFonts w:hint="eastAsia" w:ascii="宋体" w:hAnsi="宋体"/>
          <w:highlight w:val="none"/>
        </w:rPr>
        <w:t>附：委托代理人身份证</w:t>
      </w:r>
      <w:r>
        <w:rPr>
          <w:rFonts w:hint="eastAsia" w:ascii="宋体" w:hAnsi="宋体"/>
          <w:highlight w:val="none"/>
          <w:lang w:eastAsia="zh-CN"/>
        </w:rPr>
        <w:t>扫描件及法定代表人身份证</w:t>
      </w:r>
    </w:p>
    <w:p w14:paraId="74C1C7F2">
      <w:pPr>
        <w:spacing w:line="360" w:lineRule="auto"/>
        <w:rPr>
          <w:rFonts w:ascii="宋体" w:hAnsi="宋体"/>
          <w:highlight w:val="none"/>
        </w:rPr>
      </w:pPr>
    </w:p>
    <w:p w14:paraId="33995E22">
      <w:pPr>
        <w:spacing w:line="360" w:lineRule="auto"/>
        <w:rPr>
          <w:rFonts w:ascii="宋体" w:hAnsi="宋体"/>
          <w:highlight w:val="none"/>
        </w:rPr>
      </w:pPr>
      <w:r>
        <w:rPr>
          <w:rFonts w:hint="eastAsia" w:ascii="宋体" w:hAnsi="宋体"/>
          <w:highlight w:val="none"/>
        </w:rPr>
        <w:t>注： 本授权委托书需由</w:t>
      </w:r>
      <w:r>
        <w:rPr>
          <w:rFonts w:hint="eastAsia" w:hAnsi="宋体"/>
          <w:szCs w:val="21"/>
          <w:highlight w:val="none"/>
          <w:lang w:val="en-US" w:eastAsia="zh-CN"/>
        </w:rPr>
        <w:t>投标人</w:t>
      </w:r>
      <w:r>
        <w:rPr>
          <w:rFonts w:hint="eastAsia" w:ascii="宋体" w:hAnsi="宋体"/>
          <w:highlight w:val="none"/>
        </w:rPr>
        <w:t>加盖单位公章并由其法定代表人（单位负责人）和委托代理人签字。</w:t>
      </w:r>
    </w:p>
    <w:p w14:paraId="421CAA15">
      <w:pPr>
        <w:spacing w:line="360" w:lineRule="auto"/>
        <w:jc w:val="right"/>
        <w:rPr>
          <w:rFonts w:ascii="宋体" w:hAnsi="宋体"/>
          <w:highlight w:val="none"/>
        </w:rPr>
      </w:pPr>
    </w:p>
    <w:p w14:paraId="3851C13E">
      <w:pPr>
        <w:spacing w:line="360" w:lineRule="auto"/>
        <w:jc w:val="right"/>
        <w:rPr>
          <w:rFonts w:ascii="宋体" w:hAnsi="宋体"/>
          <w:highlight w:val="none"/>
        </w:rPr>
      </w:pPr>
    </w:p>
    <w:p w14:paraId="0BEC2565">
      <w:pPr>
        <w:spacing w:line="360" w:lineRule="auto"/>
        <w:jc w:val="right"/>
        <w:rPr>
          <w:rFonts w:ascii="宋体" w:hAnsi="宋体"/>
          <w:highlight w:val="none"/>
        </w:rPr>
      </w:pPr>
    </w:p>
    <w:p w14:paraId="3CBD88BE">
      <w:pPr>
        <w:spacing w:line="360" w:lineRule="auto"/>
        <w:rPr>
          <w:rFonts w:ascii="宋体" w:hAnsi="宋体"/>
          <w:highlight w:val="none"/>
        </w:rPr>
      </w:pPr>
    </w:p>
    <w:p w14:paraId="4AB8069E">
      <w:pPr>
        <w:spacing w:line="360" w:lineRule="auto"/>
        <w:jc w:val="right"/>
        <w:rPr>
          <w:rFonts w:ascii="宋体" w:hAnsi="宋体"/>
          <w:highlight w:val="none"/>
        </w:rPr>
      </w:pPr>
    </w:p>
    <w:p w14:paraId="283EA1C8">
      <w:pPr>
        <w:spacing w:line="360" w:lineRule="auto"/>
        <w:ind w:firstLine="3360" w:firstLineChars="1600"/>
        <w:rPr>
          <w:rFonts w:ascii="宋体" w:hAnsi="宋体"/>
          <w:highlight w:val="none"/>
        </w:rPr>
      </w:pPr>
      <w:r>
        <w:rPr>
          <w:rFonts w:hint="eastAsia" w:ascii="宋体" w:hAnsi="宋体"/>
          <w:highlight w:val="none"/>
          <w:lang w:val="en-US" w:eastAsia="zh-CN"/>
        </w:rPr>
        <w:t>投 标  人</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（单位公章）</w:t>
      </w:r>
    </w:p>
    <w:p w14:paraId="42F032B3">
      <w:pPr>
        <w:spacing w:line="360" w:lineRule="auto"/>
        <w:ind w:firstLine="3360" w:firstLineChars="1600"/>
        <w:rPr>
          <w:rFonts w:ascii="宋体" w:hAnsi="宋体"/>
          <w:highlight w:val="none"/>
        </w:rPr>
      </w:pPr>
    </w:p>
    <w:p w14:paraId="7E38A2D0">
      <w:pPr>
        <w:spacing w:line="360" w:lineRule="auto"/>
        <w:ind w:firstLine="3360" w:firstLineChars="1600"/>
        <w:rPr>
          <w:rFonts w:ascii="宋体" w:hAnsi="宋体"/>
          <w:highlight w:val="none"/>
        </w:rPr>
      </w:pPr>
      <w:r>
        <w:rPr>
          <w:rFonts w:hint="eastAsia" w:ascii="宋体" w:hAnsi="宋体"/>
          <w:highlight w:val="none"/>
        </w:rPr>
        <w:t>法定代表人 （单位负责人）：</w:t>
      </w:r>
      <w:r>
        <w:rPr>
          <w:rFonts w:hint="eastAsia" w:ascii="宋体" w:hAnsi="宋体"/>
          <w:highlight w:val="none"/>
          <w:u w:val="single"/>
        </w:rPr>
        <w:t xml:space="preserve">             </w:t>
      </w:r>
      <w:r>
        <w:rPr>
          <w:rFonts w:hint="eastAsia" w:ascii="宋体" w:hAnsi="宋体"/>
          <w:highlight w:val="none"/>
        </w:rPr>
        <w:t>（签字）</w:t>
      </w:r>
    </w:p>
    <w:p w14:paraId="4A455840">
      <w:pPr>
        <w:spacing w:line="360" w:lineRule="auto"/>
        <w:ind w:firstLine="3360" w:firstLineChars="1600"/>
        <w:rPr>
          <w:rFonts w:ascii="宋体" w:hAnsi="宋体"/>
          <w:highlight w:val="none"/>
        </w:rPr>
      </w:pPr>
    </w:p>
    <w:p w14:paraId="18113226">
      <w:pPr>
        <w:wordWrap w:val="0"/>
        <w:spacing w:line="360" w:lineRule="auto"/>
        <w:ind w:firstLine="3360" w:firstLineChars="1600"/>
        <w:rPr>
          <w:rFonts w:ascii="宋体" w:hAnsi="宋体"/>
          <w:highlight w:val="none"/>
          <w:u w:val="single"/>
        </w:rPr>
      </w:pPr>
      <w:r>
        <w:rPr>
          <w:rFonts w:hint="eastAsia" w:ascii="宋体" w:hAnsi="宋体"/>
          <w:highlight w:val="none"/>
        </w:rPr>
        <w:t>身份证号码：</w:t>
      </w:r>
      <w:r>
        <w:rPr>
          <w:rFonts w:hint="eastAsia" w:ascii="宋体" w:hAnsi="宋体"/>
          <w:highlight w:val="none"/>
          <w:u w:val="single"/>
        </w:rPr>
        <w:t xml:space="preserve">                                 </w:t>
      </w:r>
    </w:p>
    <w:p w14:paraId="25FB7751">
      <w:pPr>
        <w:wordWrap w:val="0"/>
        <w:spacing w:line="360" w:lineRule="auto"/>
        <w:ind w:firstLine="3360" w:firstLineChars="1600"/>
        <w:rPr>
          <w:rFonts w:ascii="宋体" w:hAnsi="宋体"/>
          <w:highlight w:val="none"/>
          <w:u w:val="single"/>
        </w:rPr>
      </w:pPr>
    </w:p>
    <w:p w14:paraId="4A88BDE3">
      <w:pPr>
        <w:wordWrap w:val="0"/>
        <w:spacing w:line="360" w:lineRule="auto"/>
        <w:ind w:firstLine="3360" w:firstLineChars="1600"/>
        <w:rPr>
          <w:rFonts w:ascii="宋体" w:hAnsi="宋体"/>
          <w:highlight w:val="none"/>
        </w:rPr>
      </w:pPr>
      <w:r>
        <w:rPr>
          <w:rFonts w:hint="eastAsia" w:ascii="宋体" w:hAnsi="宋体"/>
          <w:highlight w:val="none"/>
        </w:rPr>
        <w:t>委托代理人：</w:t>
      </w:r>
      <w:r>
        <w:rPr>
          <w:rFonts w:hint="eastAsia" w:ascii="宋体" w:hAnsi="宋体"/>
          <w:highlight w:val="none"/>
          <w:u w:val="single"/>
        </w:rPr>
        <w:t xml:space="preserve">                           </w:t>
      </w:r>
      <w:r>
        <w:rPr>
          <w:rFonts w:hint="eastAsia" w:ascii="宋体" w:hAnsi="宋体"/>
          <w:highlight w:val="none"/>
        </w:rPr>
        <w:t>（签字）</w:t>
      </w:r>
    </w:p>
    <w:p w14:paraId="4F7DD57F">
      <w:pPr>
        <w:wordWrap w:val="0"/>
        <w:spacing w:line="360" w:lineRule="auto"/>
        <w:ind w:firstLine="3360" w:firstLineChars="1600"/>
        <w:rPr>
          <w:rFonts w:ascii="宋体" w:hAnsi="宋体"/>
          <w:highlight w:val="none"/>
        </w:rPr>
      </w:pPr>
    </w:p>
    <w:p w14:paraId="5D523692">
      <w:pPr>
        <w:wordWrap w:val="0"/>
        <w:spacing w:line="360" w:lineRule="auto"/>
        <w:ind w:firstLine="3360" w:firstLineChars="1600"/>
        <w:rPr>
          <w:rFonts w:ascii="宋体" w:hAnsi="宋体"/>
          <w:highlight w:val="none"/>
          <w:u w:val="single"/>
        </w:rPr>
      </w:pPr>
      <w:r>
        <w:rPr>
          <w:rFonts w:hint="eastAsia" w:ascii="宋体" w:hAnsi="宋体"/>
          <w:highlight w:val="none"/>
        </w:rPr>
        <w:t>身份证号码：</w:t>
      </w:r>
      <w:r>
        <w:rPr>
          <w:rFonts w:hint="eastAsia" w:ascii="宋体" w:hAnsi="宋体"/>
          <w:highlight w:val="none"/>
          <w:u w:val="single"/>
        </w:rPr>
        <w:t xml:space="preserve">                                </w:t>
      </w:r>
    </w:p>
    <w:p w14:paraId="40E97193">
      <w:pPr>
        <w:wordWrap w:val="0"/>
        <w:spacing w:line="360" w:lineRule="auto"/>
        <w:ind w:firstLine="3360" w:firstLineChars="1600"/>
        <w:rPr>
          <w:rFonts w:ascii="宋体" w:hAnsi="宋体"/>
          <w:highlight w:val="none"/>
          <w:u w:val="single"/>
        </w:rPr>
      </w:pPr>
    </w:p>
    <w:p w14:paraId="0A37F547">
      <w:pPr>
        <w:spacing w:line="360" w:lineRule="auto"/>
        <w:jc w:val="center"/>
        <w:rPr>
          <w:rFonts w:ascii="宋体" w:hAnsi="宋体"/>
          <w:highlight w:val="none"/>
        </w:rPr>
      </w:pPr>
      <w:r>
        <w:rPr>
          <w:rFonts w:hint="eastAsia" w:ascii="宋体" w:hAnsi="宋体"/>
          <w:highlight w:val="none"/>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34A1ED78">
      <w:pPr>
        <w:pStyle w:val="31"/>
        <w:rPr>
          <w:rFonts w:ascii="宋体" w:hAnsi="宋体"/>
          <w:highlight w:val="none"/>
        </w:rPr>
      </w:pPr>
    </w:p>
    <w:p w14:paraId="2DD6CB30">
      <w:pPr>
        <w:pStyle w:val="5"/>
        <w:jc w:val="center"/>
        <w:rPr>
          <w:rFonts w:ascii="宋体" w:hAnsi="宋体"/>
          <w:highlight w:val="none"/>
        </w:rPr>
      </w:pPr>
      <w:bookmarkStart w:id="84" w:name="_Toc8165"/>
      <w:r>
        <w:rPr>
          <w:rFonts w:hint="eastAsia" w:ascii="宋体" w:hAnsi="宋体"/>
          <w:highlight w:val="none"/>
          <w:lang w:val="en-US" w:eastAsia="zh-CN"/>
        </w:rPr>
        <w:t>五</w:t>
      </w:r>
      <w:r>
        <w:rPr>
          <w:rFonts w:hint="eastAsia" w:ascii="宋体" w:hAnsi="宋体"/>
          <w:highlight w:val="none"/>
        </w:rPr>
        <w:t>、法定代表人（单位负责人）身份证明</w:t>
      </w:r>
      <w:bookmarkEnd w:id="84"/>
    </w:p>
    <w:p w14:paraId="568EEFF8">
      <w:pPr>
        <w:rPr>
          <w:rFonts w:ascii="宋体" w:hAnsi="宋体"/>
          <w:highlight w:val="none"/>
        </w:rPr>
      </w:pPr>
    </w:p>
    <w:p w14:paraId="1BB60AA9">
      <w:pPr>
        <w:rPr>
          <w:rFonts w:ascii="宋体" w:hAnsi="宋体"/>
          <w:highlight w:val="none"/>
        </w:rPr>
      </w:pPr>
    </w:p>
    <w:p w14:paraId="75B6C5F7">
      <w:pPr>
        <w:rPr>
          <w:rFonts w:ascii="宋体" w:hAnsi="宋体"/>
          <w:highlight w:val="none"/>
        </w:rPr>
      </w:pPr>
    </w:p>
    <w:p w14:paraId="1BE2D046">
      <w:pPr>
        <w:spacing w:line="360" w:lineRule="auto"/>
        <w:rPr>
          <w:rFonts w:ascii="宋体" w:hAnsi="宋体"/>
          <w:highlight w:val="none"/>
        </w:rPr>
      </w:pPr>
      <w:r>
        <w:rPr>
          <w:rFonts w:hint="eastAsia" w:hAnsi="宋体"/>
          <w:szCs w:val="21"/>
          <w:highlight w:val="none"/>
          <w:lang w:val="en-US" w:eastAsia="zh-CN"/>
        </w:rPr>
        <w:t>投标人</w:t>
      </w:r>
      <w:r>
        <w:rPr>
          <w:rFonts w:hint="eastAsia" w:ascii="宋体" w:hAnsi="宋体"/>
          <w:highlight w:val="none"/>
        </w:rPr>
        <w:t>名称：</w:t>
      </w:r>
      <w:r>
        <w:rPr>
          <w:rFonts w:hint="eastAsia" w:ascii="宋体" w:hAnsi="宋体"/>
          <w:highlight w:val="none"/>
          <w:u w:val="single"/>
        </w:rPr>
        <w:t xml:space="preserve">                  </w:t>
      </w:r>
    </w:p>
    <w:p w14:paraId="05E5F00E">
      <w:pPr>
        <w:spacing w:line="360" w:lineRule="auto"/>
        <w:rPr>
          <w:rFonts w:ascii="宋体" w:hAnsi="宋体"/>
          <w:highlight w:val="none"/>
          <w:u w:val="single"/>
        </w:rPr>
      </w:pPr>
      <w:r>
        <w:rPr>
          <w:rFonts w:hint="eastAsia" w:ascii="宋体" w:hAnsi="宋体"/>
          <w:highlight w:val="none"/>
        </w:rPr>
        <w:t>姓名：</w:t>
      </w:r>
      <w:r>
        <w:rPr>
          <w:rFonts w:hint="eastAsia" w:ascii="宋体" w:hAnsi="宋体"/>
          <w:highlight w:val="none"/>
          <w:u w:val="single"/>
        </w:rPr>
        <w:t xml:space="preserve">            </w:t>
      </w:r>
      <w:r>
        <w:rPr>
          <w:rFonts w:hint="eastAsia" w:ascii="宋体" w:hAnsi="宋体"/>
          <w:highlight w:val="none"/>
        </w:rPr>
        <w:t>性别：</w:t>
      </w:r>
      <w:r>
        <w:rPr>
          <w:rFonts w:hint="eastAsia" w:ascii="宋体" w:hAnsi="宋体"/>
          <w:highlight w:val="none"/>
          <w:u w:val="single"/>
        </w:rPr>
        <w:t xml:space="preserve">          </w:t>
      </w:r>
      <w:r>
        <w:rPr>
          <w:rFonts w:hint="eastAsia" w:ascii="宋体" w:hAnsi="宋体"/>
          <w:highlight w:val="none"/>
        </w:rPr>
        <w:t>年龄：</w:t>
      </w:r>
      <w:r>
        <w:rPr>
          <w:rFonts w:hint="eastAsia" w:ascii="宋体" w:hAnsi="宋体"/>
          <w:highlight w:val="none"/>
          <w:u w:val="single"/>
        </w:rPr>
        <w:t xml:space="preserve">        </w:t>
      </w:r>
      <w:r>
        <w:rPr>
          <w:rFonts w:hint="eastAsia" w:ascii="宋体" w:hAnsi="宋体"/>
          <w:highlight w:val="none"/>
        </w:rPr>
        <w:t>职务：</w:t>
      </w:r>
      <w:r>
        <w:rPr>
          <w:rFonts w:hint="eastAsia" w:ascii="宋体" w:hAnsi="宋体"/>
          <w:highlight w:val="none"/>
          <w:u w:val="single"/>
        </w:rPr>
        <w:t xml:space="preserve">           </w:t>
      </w:r>
    </w:p>
    <w:p w14:paraId="6B348B43">
      <w:pPr>
        <w:spacing w:line="360" w:lineRule="auto"/>
        <w:rPr>
          <w:rFonts w:ascii="宋体" w:hAnsi="宋体"/>
          <w:highlight w:val="none"/>
        </w:rPr>
      </w:pPr>
      <w:r>
        <w:rPr>
          <w:rFonts w:hint="eastAsia" w:ascii="宋体" w:hAnsi="宋体"/>
          <w:highlight w:val="none"/>
        </w:rPr>
        <w:t>系</w:t>
      </w:r>
      <w:r>
        <w:rPr>
          <w:rFonts w:hint="eastAsia" w:ascii="宋体" w:hAnsi="宋体"/>
          <w:highlight w:val="none"/>
          <w:u w:val="single"/>
        </w:rPr>
        <w:t xml:space="preserve">                   </w:t>
      </w:r>
      <w:r>
        <w:rPr>
          <w:rFonts w:hint="eastAsia" w:ascii="宋体" w:hAnsi="宋体"/>
          <w:highlight w:val="none"/>
        </w:rPr>
        <w:t>（</w:t>
      </w:r>
      <w:r>
        <w:rPr>
          <w:rFonts w:hint="eastAsia" w:hAnsi="宋体"/>
          <w:szCs w:val="21"/>
          <w:highlight w:val="none"/>
          <w:lang w:val="en-US" w:eastAsia="zh-CN"/>
        </w:rPr>
        <w:t>投标人</w:t>
      </w:r>
      <w:r>
        <w:rPr>
          <w:rFonts w:hint="eastAsia" w:ascii="宋体" w:hAnsi="宋体"/>
          <w:highlight w:val="none"/>
        </w:rPr>
        <w:t>名称）的法定代表人（单位负责人）。</w:t>
      </w:r>
    </w:p>
    <w:p w14:paraId="1D9DE764">
      <w:pPr>
        <w:spacing w:line="360" w:lineRule="auto"/>
        <w:ind w:firstLine="420" w:firstLineChars="200"/>
        <w:rPr>
          <w:rFonts w:ascii="宋体" w:hAnsi="宋体"/>
          <w:highlight w:val="none"/>
        </w:rPr>
      </w:pPr>
      <w:r>
        <w:rPr>
          <w:rFonts w:hint="eastAsia" w:ascii="宋体" w:hAnsi="宋体"/>
          <w:highlight w:val="none"/>
        </w:rPr>
        <w:t>特此证明。</w:t>
      </w:r>
    </w:p>
    <w:p w14:paraId="4308AEA7">
      <w:pPr>
        <w:spacing w:line="360" w:lineRule="auto"/>
        <w:rPr>
          <w:rFonts w:ascii="宋体" w:hAnsi="宋体"/>
          <w:highlight w:val="none"/>
        </w:rPr>
      </w:pPr>
    </w:p>
    <w:p w14:paraId="493B77FB">
      <w:pPr>
        <w:spacing w:line="360" w:lineRule="auto"/>
        <w:rPr>
          <w:rFonts w:ascii="宋体" w:hAnsi="宋体"/>
          <w:highlight w:val="none"/>
        </w:rPr>
      </w:pPr>
      <w:r>
        <w:rPr>
          <w:rFonts w:hint="eastAsia" w:ascii="宋体" w:hAnsi="宋体"/>
          <w:highlight w:val="none"/>
        </w:rPr>
        <w:t>附：法定代表人（单位负责人）身份证</w:t>
      </w:r>
      <w:r>
        <w:rPr>
          <w:rFonts w:hint="eastAsia" w:ascii="宋体" w:hAnsi="宋体"/>
          <w:highlight w:val="none"/>
          <w:lang w:eastAsia="zh-CN"/>
        </w:rPr>
        <w:t>扫描件</w:t>
      </w:r>
      <w:r>
        <w:rPr>
          <w:rFonts w:hint="eastAsia" w:ascii="宋体" w:hAnsi="宋体"/>
          <w:highlight w:val="none"/>
        </w:rPr>
        <w:t>。</w:t>
      </w:r>
    </w:p>
    <w:p w14:paraId="28094DBB">
      <w:pPr>
        <w:spacing w:line="360" w:lineRule="auto"/>
        <w:rPr>
          <w:rFonts w:ascii="宋体" w:hAnsi="宋体"/>
          <w:highlight w:val="none"/>
        </w:rPr>
      </w:pPr>
    </w:p>
    <w:p w14:paraId="3423B4B9">
      <w:pPr>
        <w:spacing w:line="360" w:lineRule="auto"/>
        <w:rPr>
          <w:rFonts w:ascii="宋体" w:hAnsi="宋体"/>
          <w:highlight w:val="none"/>
        </w:rPr>
      </w:pPr>
      <w:r>
        <w:rPr>
          <w:rFonts w:hint="eastAsia" w:ascii="宋体" w:hAnsi="宋体"/>
          <w:highlight w:val="none"/>
        </w:rPr>
        <w:t>注： 本身份证明需由</w:t>
      </w:r>
      <w:r>
        <w:rPr>
          <w:rFonts w:hint="eastAsia" w:hAnsi="宋体"/>
          <w:szCs w:val="21"/>
          <w:highlight w:val="none"/>
          <w:lang w:val="en-US" w:eastAsia="zh-CN"/>
        </w:rPr>
        <w:t>投标人</w:t>
      </w:r>
      <w:r>
        <w:rPr>
          <w:rFonts w:hint="eastAsia" w:ascii="宋体" w:hAnsi="宋体"/>
          <w:highlight w:val="none"/>
        </w:rPr>
        <w:t>加盖单位公章。</w:t>
      </w:r>
    </w:p>
    <w:p w14:paraId="57B84F06">
      <w:pPr>
        <w:spacing w:line="360" w:lineRule="auto"/>
        <w:jc w:val="right"/>
        <w:rPr>
          <w:rFonts w:ascii="宋体" w:hAnsi="宋体"/>
          <w:highlight w:val="none"/>
        </w:rPr>
      </w:pPr>
    </w:p>
    <w:p w14:paraId="07E59F7D">
      <w:pPr>
        <w:spacing w:line="360" w:lineRule="auto"/>
        <w:rPr>
          <w:rFonts w:ascii="宋体" w:hAnsi="宋体"/>
          <w:highlight w:val="none"/>
        </w:rPr>
      </w:pPr>
    </w:p>
    <w:p w14:paraId="633FED83">
      <w:pPr>
        <w:spacing w:line="360" w:lineRule="auto"/>
        <w:rPr>
          <w:rFonts w:ascii="宋体" w:hAnsi="宋体"/>
          <w:highlight w:val="none"/>
        </w:rPr>
      </w:pPr>
    </w:p>
    <w:p w14:paraId="6693437D">
      <w:pPr>
        <w:spacing w:line="360" w:lineRule="auto"/>
        <w:jc w:val="right"/>
        <w:rPr>
          <w:rFonts w:ascii="宋体" w:hAnsi="宋体"/>
          <w:highlight w:val="none"/>
        </w:rPr>
      </w:pPr>
    </w:p>
    <w:p w14:paraId="51457912">
      <w:pPr>
        <w:spacing w:line="360" w:lineRule="auto"/>
        <w:jc w:val="right"/>
        <w:rPr>
          <w:rFonts w:ascii="宋体" w:hAnsi="宋体"/>
          <w:highlight w:val="none"/>
        </w:rPr>
      </w:pPr>
      <w:r>
        <w:rPr>
          <w:rFonts w:hint="eastAsia" w:hAnsi="宋体"/>
          <w:szCs w:val="21"/>
          <w:highlight w:val="none"/>
          <w:lang w:val="en-US" w:eastAsia="zh-CN"/>
        </w:rPr>
        <w:t>投标人</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（盖单位章）</w:t>
      </w:r>
    </w:p>
    <w:p w14:paraId="040AD4C3">
      <w:pPr>
        <w:spacing w:line="360" w:lineRule="auto"/>
        <w:jc w:val="right"/>
        <w:rPr>
          <w:rFonts w:ascii="宋体" w:hAnsi="宋体"/>
          <w:highlight w:val="none"/>
        </w:rPr>
      </w:pPr>
    </w:p>
    <w:p w14:paraId="3B0F4926">
      <w:pPr>
        <w:spacing w:line="360" w:lineRule="auto"/>
        <w:jc w:val="center"/>
        <w:rPr>
          <w:rFonts w:hint="eastAsia" w:ascii="宋体" w:hAnsi="宋体" w:eastAsia="宋体"/>
          <w:highlight w:val="none"/>
          <w:lang w:val="en-US" w:eastAsia="zh-CN"/>
        </w:rPr>
        <w:sectPr>
          <w:pgSz w:w="11906" w:h="16838"/>
          <w:pgMar w:top="1440" w:right="1800" w:bottom="1327" w:left="1800" w:header="851" w:footer="992" w:gutter="0"/>
          <w:pgNumType w:fmt="decimal"/>
          <w:cols w:space="720" w:num="1"/>
          <w:docGrid w:type="lines" w:linePitch="312" w:charSpace="0"/>
        </w:sectPr>
      </w:pPr>
      <w:r>
        <w:rPr>
          <w:rFonts w:hint="eastAsia" w:ascii="宋体" w:hAnsi="宋体"/>
          <w:highlight w:val="none"/>
          <w:u w:val="none"/>
          <w:lang w:val="en-US" w:eastAsia="zh-CN"/>
        </w:rPr>
        <w:t xml:space="preserve">                                             </w:t>
      </w:r>
      <w:r>
        <w:rPr>
          <w:rFonts w:hint="eastAsia" w:ascii="宋体" w:hAnsi="宋体"/>
          <w:highlight w:val="none"/>
          <w:u w:val="none"/>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u w:val="single"/>
          <w:lang w:val="en-US" w:eastAsia="zh-CN"/>
        </w:rPr>
        <w:t>日</w:t>
      </w:r>
    </w:p>
    <w:p w14:paraId="7B1A1C06">
      <w:pPr>
        <w:keepNext/>
        <w:keepLines/>
        <w:spacing w:line="413" w:lineRule="auto"/>
        <w:ind w:firstLine="3092" w:firstLineChars="1100"/>
        <w:jc w:val="both"/>
        <w:rPr>
          <w:rFonts w:ascii="宋体" w:hAnsi="宋体"/>
          <w:b/>
          <w:bCs/>
          <w:sz w:val="28"/>
          <w:szCs w:val="32"/>
          <w:highlight w:val="none"/>
        </w:rPr>
      </w:pPr>
      <w:bookmarkStart w:id="85" w:name="_Toc9861"/>
      <w:r>
        <w:rPr>
          <w:rFonts w:hint="eastAsia" w:ascii="宋体" w:hAnsi="宋体"/>
          <w:b/>
          <w:bCs/>
          <w:sz w:val="28"/>
          <w:szCs w:val="32"/>
          <w:highlight w:val="none"/>
          <w:lang w:val="en-US" w:eastAsia="zh-CN"/>
        </w:rPr>
        <w:t>六</w:t>
      </w:r>
      <w:r>
        <w:rPr>
          <w:rFonts w:hint="eastAsia" w:ascii="宋体" w:hAnsi="宋体"/>
          <w:b/>
          <w:bCs/>
          <w:sz w:val="28"/>
          <w:szCs w:val="32"/>
          <w:highlight w:val="none"/>
        </w:rPr>
        <w:t>、资格审查资料</w:t>
      </w:r>
      <w:bookmarkEnd w:id="85"/>
    </w:p>
    <w:p w14:paraId="1B4D783D">
      <w:pPr>
        <w:spacing w:before="72" w:line="360" w:lineRule="auto"/>
        <w:ind w:right="-57" w:firstLine="422" w:firstLineChars="200"/>
        <w:rPr>
          <w:rFonts w:hint="eastAsia" w:ascii="宋体" w:hAnsi="宋体" w:cs="宋体"/>
          <w:b/>
          <w:bCs/>
          <w:color w:val="000000"/>
          <w:szCs w:val="21"/>
          <w:highlight w:val="none"/>
        </w:rPr>
      </w:pPr>
      <w:r>
        <w:rPr>
          <w:rFonts w:hint="eastAsia" w:ascii="宋体" w:hAnsi="宋体" w:cs="宋体"/>
          <w:b/>
          <w:bCs/>
          <w:color w:val="000000"/>
          <w:szCs w:val="21"/>
          <w:highlight w:val="none"/>
        </w:rPr>
        <w:t>（一）基本情况表</w:t>
      </w:r>
    </w:p>
    <w:tbl>
      <w:tblPr>
        <w:tblStyle w:val="32"/>
        <w:tblW w:w="8932" w:type="dxa"/>
        <w:tblInd w:w="220" w:type="dxa"/>
        <w:tblLayout w:type="fixed"/>
        <w:tblCellMar>
          <w:top w:w="0" w:type="dxa"/>
          <w:left w:w="0" w:type="dxa"/>
          <w:bottom w:w="0" w:type="dxa"/>
          <w:right w:w="0" w:type="dxa"/>
        </w:tblCellMar>
      </w:tblPr>
      <w:tblGrid>
        <w:gridCol w:w="2174"/>
        <w:gridCol w:w="944"/>
        <w:gridCol w:w="2410"/>
        <w:gridCol w:w="1135"/>
        <w:gridCol w:w="2269"/>
      </w:tblGrid>
      <w:tr w14:paraId="74585716">
        <w:tblPrEx>
          <w:tblCellMar>
            <w:top w:w="0" w:type="dxa"/>
            <w:left w:w="0" w:type="dxa"/>
            <w:bottom w:w="0" w:type="dxa"/>
            <w:right w:w="0"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tcPr>
          <w:p w14:paraId="3C81CFB8">
            <w:pPr>
              <w:autoSpaceDE w:val="0"/>
              <w:autoSpaceDN w:val="0"/>
              <w:adjustRightInd w:val="0"/>
              <w:spacing w:before="48"/>
              <w:ind w:left="556" w:right="-20"/>
              <w:jc w:val="left"/>
              <w:rPr>
                <w:rFonts w:ascii="宋体" w:hAnsi="宋体" w:cs="宋体"/>
                <w:kern w:val="0"/>
                <w:sz w:val="24"/>
                <w:szCs w:val="24"/>
                <w:highlight w:val="none"/>
              </w:rPr>
            </w:pPr>
            <w:r>
              <w:rPr>
                <w:rFonts w:hint="eastAsia" w:hAnsi="宋体"/>
                <w:szCs w:val="21"/>
                <w:highlight w:val="none"/>
                <w:lang w:val="en-US" w:eastAsia="zh-CN"/>
              </w:rPr>
              <w:t>投标人</w:t>
            </w:r>
            <w:r>
              <w:rPr>
                <w:rFonts w:hint="eastAsia" w:ascii="宋体" w:hAnsi="宋体" w:cs="宋体"/>
                <w:kern w:val="0"/>
                <w:szCs w:val="21"/>
                <w:highlight w:val="none"/>
              </w:rPr>
              <w:t>名称</w:t>
            </w:r>
          </w:p>
        </w:tc>
        <w:tc>
          <w:tcPr>
            <w:tcW w:w="6758" w:type="dxa"/>
            <w:gridSpan w:val="4"/>
            <w:tcBorders>
              <w:top w:val="single" w:color="000000" w:sz="4" w:space="0"/>
              <w:left w:val="nil"/>
              <w:bottom w:val="single" w:color="000000" w:sz="4" w:space="0"/>
              <w:right w:val="single" w:color="000000" w:sz="4" w:space="0"/>
            </w:tcBorders>
          </w:tcPr>
          <w:p w14:paraId="7B0E88D2">
            <w:pPr>
              <w:autoSpaceDE w:val="0"/>
              <w:autoSpaceDN w:val="0"/>
              <w:adjustRightInd w:val="0"/>
              <w:jc w:val="left"/>
              <w:rPr>
                <w:rFonts w:ascii="宋体" w:hAnsi="宋体" w:cs="宋体"/>
                <w:kern w:val="0"/>
                <w:sz w:val="24"/>
                <w:szCs w:val="24"/>
                <w:highlight w:val="none"/>
              </w:rPr>
            </w:pPr>
          </w:p>
        </w:tc>
      </w:tr>
      <w:tr w14:paraId="604A4E05">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4A4A63E0">
            <w:pPr>
              <w:autoSpaceDE w:val="0"/>
              <w:autoSpaceDN w:val="0"/>
              <w:adjustRightInd w:val="0"/>
              <w:spacing w:before="48"/>
              <w:ind w:left="661" w:right="-20"/>
              <w:jc w:val="left"/>
              <w:rPr>
                <w:rFonts w:ascii="宋体" w:hAnsi="宋体" w:cs="宋体"/>
                <w:kern w:val="0"/>
                <w:sz w:val="24"/>
                <w:szCs w:val="24"/>
                <w:highlight w:val="none"/>
              </w:rPr>
            </w:pPr>
            <w:r>
              <w:rPr>
                <w:rFonts w:hint="eastAsia" w:ascii="宋体" w:hAnsi="宋体" w:cs="宋体"/>
                <w:kern w:val="0"/>
                <w:szCs w:val="21"/>
                <w:highlight w:val="none"/>
              </w:rPr>
              <w:t>注册</w:t>
            </w:r>
            <w:r>
              <w:rPr>
                <w:rFonts w:hint="eastAsia" w:ascii="宋体" w:hAnsi="宋体" w:cs="宋体"/>
                <w:spacing w:val="-2"/>
                <w:kern w:val="0"/>
                <w:szCs w:val="21"/>
                <w:highlight w:val="none"/>
              </w:rPr>
              <w:t>资金</w:t>
            </w:r>
          </w:p>
        </w:tc>
        <w:tc>
          <w:tcPr>
            <w:tcW w:w="3354" w:type="dxa"/>
            <w:gridSpan w:val="2"/>
            <w:tcBorders>
              <w:top w:val="single" w:color="000000" w:sz="4" w:space="0"/>
              <w:left w:val="nil"/>
              <w:bottom w:val="single" w:color="000000" w:sz="4" w:space="0"/>
              <w:right w:val="single" w:color="000000" w:sz="4" w:space="0"/>
            </w:tcBorders>
          </w:tcPr>
          <w:p w14:paraId="6A9CA143">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516971FF">
            <w:pPr>
              <w:autoSpaceDE w:val="0"/>
              <w:autoSpaceDN w:val="0"/>
              <w:adjustRightInd w:val="0"/>
              <w:spacing w:before="48"/>
              <w:ind w:left="141" w:right="-20"/>
              <w:jc w:val="left"/>
              <w:rPr>
                <w:rFonts w:ascii="宋体" w:hAnsi="宋体" w:cs="宋体"/>
                <w:kern w:val="0"/>
                <w:sz w:val="24"/>
                <w:szCs w:val="24"/>
                <w:highlight w:val="none"/>
              </w:rPr>
            </w:pPr>
            <w:r>
              <w:rPr>
                <w:rFonts w:hint="eastAsia" w:ascii="宋体" w:hAnsi="宋体" w:cs="宋体"/>
                <w:kern w:val="0"/>
                <w:szCs w:val="21"/>
                <w:highlight w:val="none"/>
              </w:rPr>
              <w:t>成立</w:t>
            </w:r>
            <w:r>
              <w:rPr>
                <w:rFonts w:hint="eastAsia" w:ascii="宋体" w:hAnsi="宋体" w:cs="宋体"/>
                <w:spacing w:val="-2"/>
                <w:kern w:val="0"/>
                <w:szCs w:val="21"/>
                <w:highlight w:val="none"/>
              </w:rPr>
              <w:t>时</w:t>
            </w:r>
            <w:r>
              <w:rPr>
                <w:rFonts w:hint="eastAsia" w:ascii="宋体" w:hAnsi="宋体" w:cs="宋体"/>
                <w:kern w:val="0"/>
                <w:szCs w:val="21"/>
                <w:highlight w:val="none"/>
              </w:rPr>
              <w:t>间</w:t>
            </w:r>
          </w:p>
        </w:tc>
        <w:tc>
          <w:tcPr>
            <w:tcW w:w="2269" w:type="dxa"/>
            <w:tcBorders>
              <w:top w:val="single" w:color="000000" w:sz="4" w:space="0"/>
              <w:left w:val="nil"/>
              <w:bottom w:val="single" w:color="000000" w:sz="4" w:space="0"/>
              <w:right w:val="single" w:color="000000" w:sz="4" w:space="0"/>
            </w:tcBorders>
          </w:tcPr>
          <w:p w14:paraId="59A8F51E">
            <w:pPr>
              <w:autoSpaceDE w:val="0"/>
              <w:autoSpaceDN w:val="0"/>
              <w:adjustRightInd w:val="0"/>
              <w:jc w:val="left"/>
              <w:rPr>
                <w:rFonts w:ascii="宋体" w:hAnsi="宋体" w:cs="宋体"/>
                <w:kern w:val="0"/>
                <w:sz w:val="24"/>
                <w:szCs w:val="24"/>
                <w:highlight w:val="none"/>
              </w:rPr>
            </w:pPr>
          </w:p>
        </w:tc>
      </w:tr>
      <w:tr w14:paraId="3B093033">
        <w:tblPrEx>
          <w:tblCellMar>
            <w:top w:w="0" w:type="dxa"/>
            <w:left w:w="0" w:type="dxa"/>
            <w:bottom w:w="0" w:type="dxa"/>
            <w:right w:w="0"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tcPr>
          <w:p w14:paraId="74093902">
            <w:pPr>
              <w:autoSpaceDE w:val="0"/>
              <w:autoSpaceDN w:val="0"/>
              <w:adjustRightInd w:val="0"/>
              <w:spacing w:before="48"/>
              <w:ind w:left="661" w:right="-20"/>
              <w:jc w:val="left"/>
              <w:rPr>
                <w:rFonts w:ascii="宋体" w:hAnsi="宋体" w:cs="宋体"/>
                <w:kern w:val="0"/>
                <w:sz w:val="24"/>
                <w:szCs w:val="24"/>
                <w:highlight w:val="none"/>
              </w:rPr>
            </w:pPr>
            <w:r>
              <w:rPr>
                <w:rFonts w:hint="eastAsia" w:ascii="宋体" w:hAnsi="宋体" w:cs="宋体"/>
                <w:kern w:val="0"/>
                <w:szCs w:val="21"/>
                <w:highlight w:val="none"/>
              </w:rPr>
              <w:t>注册</w:t>
            </w:r>
            <w:r>
              <w:rPr>
                <w:rFonts w:hint="eastAsia" w:ascii="宋体" w:hAnsi="宋体" w:cs="宋体"/>
                <w:spacing w:val="-2"/>
                <w:kern w:val="0"/>
                <w:szCs w:val="21"/>
                <w:highlight w:val="none"/>
              </w:rPr>
              <w:t>地</w:t>
            </w:r>
            <w:r>
              <w:rPr>
                <w:rFonts w:hint="eastAsia" w:ascii="宋体" w:hAnsi="宋体" w:cs="宋体"/>
                <w:kern w:val="0"/>
                <w:szCs w:val="21"/>
                <w:highlight w:val="none"/>
              </w:rPr>
              <w:t>址</w:t>
            </w:r>
          </w:p>
        </w:tc>
        <w:tc>
          <w:tcPr>
            <w:tcW w:w="6758" w:type="dxa"/>
            <w:gridSpan w:val="4"/>
            <w:tcBorders>
              <w:top w:val="single" w:color="000000" w:sz="4" w:space="0"/>
              <w:left w:val="nil"/>
              <w:bottom w:val="single" w:color="000000" w:sz="4" w:space="0"/>
              <w:right w:val="single" w:color="000000" w:sz="4" w:space="0"/>
            </w:tcBorders>
          </w:tcPr>
          <w:p w14:paraId="42627276">
            <w:pPr>
              <w:autoSpaceDE w:val="0"/>
              <w:autoSpaceDN w:val="0"/>
              <w:adjustRightInd w:val="0"/>
              <w:jc w:val="left"/>
              <w:rPr>
                <w:rFonts w:ascii="宋体" w:hAnsi="宋体" w:cs="宋体"/>
                <w:kern w:val="0"/>
                <w:sz w:val="24"/>
                <w:szCs w:val="24"/>
                <w:highlight w:val="none"/>
              </w:rPr>
            </w:pPr>
          </w:p>
        </w:tc>
      </w:tr>
      <w:tr w14:paraId="2CD2F35C">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58A81A0D">
            <w:pPr>
              <w:autoSpaceDE w:val="0"/>
              <w:autoSpaceDN w:val="0"/>
              <w:adjustRightInd w:val="0"/>
              <w:spacing w:before="49"/>
              <w:ind w:left="661" w:right="-20"/>
              <w:jc w:val="left"/>
              <w:rPr>
                <w:rFonts w:ascii="宋体" w:hAnsi="宋体" w:cs="宋体"/>
                <w:kern w:val="0"/>
                <w:sz w:val="24"/>
                <w:szCs w:val="24"/>
                <w:highlight w:val="none"/>
              </w:rPr>
            </w:pPr>
            <w:r>
              <w:rPr>
                <w:rFonts w:hint="eastAsia" w:ascii="宋体" w:hAnsi="宋体" w:cs="宋体"/>
                <w:kern w:val="0"/>
                <w:szCs w:val="21"/>
                <w:highlight w:val="none"/>
              </w:rPr>
              <w:t>邮政</w:t>
            </w:r>
            <w:r>
              <w:rPr>
                <w:rFonts w:hint="eastAsia" w:ascii="宋体" w:hAnsi="宋体" w:cs="宋体"/>
                <w:spacing w:val="-2"/>
                <w:kern w:val="0"/>
                <w:szCs w:val="21"/>
                <w:highlight w:val="none"/>
              </w:rPr>
              <w:t>编</w:t>
            </w:r>
            <w:r>
              <w:rPr>
                <w:rFonts w:hint="eastAsia" w:ascii="宋体" w:hAnsi="宋体" w:cs="宋体"/>
                <w:kern w:val="0"/>
                <w:szCs w:val="21"/>
                <w:highlight w:val="none"/>
              </w:rPr>
              <w:t>码</w:t>
            </w:r>
          </w:p>
        </w:tc>
        <w:tc>
          <w:tcPr>
            <w:tcW w:w="3354" w:type="dxa"/>
            <w:gridSpan w:val="2"/>
            <w:tcBorders>
              <w:top w:val="single" w:color="000000" w:sz="4" w:space="0"/>
              <w:left w:val="nil"/>
              <w:bottom w:val="single" w:color="000000" w:sz="4" w:space="0"/>
              <w:right w:val="single" w:color="000000" w:sz="4" w:space="0"/>
            </w:tcBorders>
          </w:tcPr>
          <w:p w14:paraId="51F89326">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3EDE72C9">
            <w:pPr>
              <w:autoSpaceDE w:val="0"/>
              <w:autoSpaceDN w:val="0"/>
              <w:adjustRightInd w:val="0"/>
              <w:spacing w:before="49"/>
              <w:ind w:left="141" w:right="-20"/>
              <w:jc w:val="left"/>
              <w:rPr>
                <w:rFonts w:ascii="宋体" w:hAnsi="宋体" w:cs="宋体"/>
                <w:kern w:val="0"/>
                <w:sz w:val="24"/>
                <w:szCs w:val="24"/>
                <w:highlight w:val="none"/>
              </w:rPr>
            </w:pPr>
            <w:r>
              <w:rPr>
                <w:rFonts w:hint="eastAsia" w:ascii="宋体" w:hAnsi="宋体" w:cs="宋体"/>
                <w:kern w:val="0"/>
                <w:szCs w:val="21"/>
                <w:highlight w:val="none"/>
              </w:rPr>
              <w:t>员工</w:t>
            </w:r>
            <w:r>
              <w:rPr>
                <w:rFonts w:hint="eastAsia" w:ascii="宋体" w:hAnsi="宋体" w:cs="宋体"/>
                <w:spacing w:val="-2"/>
                <w:kern w:val="0"/>
                <w:szCs w:val="21"/>
                <w:highlight w:val="none"/>
              </w:rPr>
              <w:t>总</w:t>
            </w:r>
            <w:r>
              <w:rPr>
                <w:rFonts w:hint="eastAsia" w:ascii="宋体" w:hAnsi="宋体" w:cs="宋体"/>
                <w:kern w:val="0"/>
                <w:szCs w:val="21"/>
                <w:highlight w:val="none"/>
              </w:rPr>
              <w:t>数</w:t>
            </w:r>
          </w:p>
        </w:tc>
        <w:tc>
          <w:tcPr>
            <w:tcW w:w="2269" w:type="dxa"/>
            <w:tcBorders>
              <w:top w:val="single" w:color="000000" w:sz="4" w:space="0"/>
              <w:left w:val="nil"/>
              <w:bottom w:val="single" w:color="000000" w:sz="4" w:space="0"/>
              <w:right w:val="single" w:color="000000" w:sz="4" w:space="0"/>
            </w:tcBorders>
          </w:tcPr>
          <w:p w14:paraId="06C1122B">
            <w:pPr>
              <w:autoSpaceDE w:val="0"/>
              <w:autoSpaceDN w:val="0"/>
              <w:adjustRightInd w:val="0"/>
              <w:jc w:val="left"/>
              <w:rPr>
                <w:rFonts w:ascii="宋体" w:hAnsi="宋体" w:cs="宋体"/>
                <w:kern w:val="0"/>
                <w:sz w:val="24"/>
                <w:szCs w:val="24"/>
                <w:highlight w:val="none"/>
              </w:rPr>
            </w:pPr>
          </w:p>
        </w:tc>
      </w:tr>
      <w:tr w14:paraId="1DA30E81">
        <w:tblPrEx>
          <w:tblCellMar>
            <w:top w:w="0" w:type="dxa"/>
            <w:left w:w="0" w:type="dxa"/>
            <w:bottom w:w="0" w:type="dxa"/>
            <w:right w:w="0" w:type="dxa"/>
          </w:tblCellMar>
        </w:tblPrEx>
        <w:trPr>
          <w:trHeight w:val="451" w:hRule="atLeast"/>
        </w:trPr>
        <w:tc>
          <w:tcPr>
            <w:tcW w:w="2174" w:type="dxa"/>
            <w:vMerge w:val="restart"/>
            <w:tcBorders>
              <w:top w:val="nil"/>
              <w:left w:val="single" w:color="000000" w:sz="4" w:space="0"/>
              <w:bottom w:val="single" w:color="000000" w:sz="4" w:space="0"/>
              <w:right w:val="single" w:color="000000" w:sz="4" w:space="0"/>
            </w:tcBorders>
          </w:tcPr>
          <w:p w14:paraId="06AB94E9">
            <w:pPr>
              <w:autoSpaceDE w:val="0"/>
              <w:autoSpaceDN w:val="0"/>
              <w:adjustRightInd w:val="0"/>
              <w:spacing w:before="14" w:line="260" w:lineRule="exact"/>
              <w:jc w:val="left"/>
              <w:rPr>
                <w:rFonts w:ascii="宋体" w:hAnsi="宋体" w:cs="宋体"/>
                <w:kern w:val="0"/>
                <w:sz w:val="26"/>
                <w:szCs w:val="26"/>
                <w:highlight w:val="none"/>
              </w:rPr>
            </w:pPr>
          </w:p>
          <w:p w14:paraId="6E4FE668">
            <w:pPr>
              <w:autoSpaceDE w:val="0"/>
              <w:autoSpaceDN w:val="0"/>
              <w:adjustRightInd w:val="0"/>
              <w:ind w:left="661" w:right="-20"/>
              <w:jc w:val="left"/>
              <w:rPr>
                <w:rFonts w:ascii="宋体" w:hAnsi="宋体" w:cs="宋体"/>
                <w:kern w:val="0"/>
                <w:sz w:val="24"/>
                <w:szCs w:val="24"/>
                <w:highlight w:val="none"/>
              </w:rPr>
            </w:pPr>
            <w:r>
              <w:rPr>
                <w:rFonts w:hint="eastAsia" w:ascii="宋体" w:hAnsi="宋体" w:cs="宋体"/>
                <w:kern w:val="0"/>
                <w:szCs w:val="21"/>
                <w:highlight w:val="none"/>
              </w:rPr>
              <w:t>联系</w:t>
            </w:r>
            <w:r>
              <w:rPr>
                <w:rFonts w:hint="eastAsia" w:ascii="宋体" w:hAnsi="宋体" w:cs="宋体"/>
                <w:spacing w:val="-2"/>
                <w:kern w:val="0"/>
                <w:szCs w:val="21"/>
                <w:highlight w:val="none"/>
              </w:rPr>
              <w:t>方</w:t>
            </w:r>
            <w:r>
              <w:rPr>
                <w:rFonts w:hint="eastAsia" w:ascii="宋体" w:hAnsi="宋体" w:cs="宋体"/>
                <w:kern w:val="0"/>
                <w:szCs w:val="21"/>
                <w:highlight w:val="none"/>
              </w:rPr>
              <w:t>式</w:t>
            </w:r>
          </w:p>
        </w:tc>
        <w:tc>
          <w:tcPr>
            <w:tcW w:w="944" w:type="dxa"/>
            <w:tcBorders>
              <w:top w:val="single" w:color="000000" w:sz="4" w:space="0"/>
              <w:left w:val="nil"/>
              <w:bottom w:val="single" w:color="000000" w:sz="4" w:space="0"/>
              <w:right w:val="single" w:color="000000" w:sz="4" w:space="0"/>
            </w:tcBorders>
          </w:tcPr>
          <w:p w14:paraId="68FA187C">
            <w:pPr>
              <w:autoSpaceDE w:val="0"/>
              <w:autoSpaceDN w:val="0"/>
              <w:adjustRightInd w:val="0"/>
              <w:spacing w:before="48"/>
              <w:ind w:left="148" w:right="-20"/>
              <w:jc w:val="left"/>
              <w:rPr>
                <w:rFonts w:ascii="宋体" w:hAnsi="宋体" w:cs="宋体"/>
                <w:kern w:val="0"/>
                <w:sz w:val="24"/>
                <w:szCs w:val="24"/>
                <w:highlight w:val="none"/>
              </w:rPr>
            </w:pPr>
            <w:r>
              <w:rPr>
                <w:rFonts w:hint="eastAsia" w:ascii="宋体" w:hAnsi="宋体" w:cs="宋体"/>
                <w:kern w:val="0"/>
                <w:szCs w:val="21"/>
                <w:highlight w:val="none"/>
              </w:rPr>
              <w:t>联系人</w:t>
            </w:r>
          </w:p>
        </w:tc>
        <w:tc>
          <w:tcPr>
            <w:tcW w:w="2410" w:type="dxa"/>
            <w:tcBorders>
              <w:top w:val="single" w:color="000000" w:sz="4" w:space="0"/>
              <w:left w:val="nil"/>
              <w:bottom w:val="single" w:color="000000" w:sz="4" w:space="0"/>
              <w:right w:val="single" w:color="000000" w:sz="4" w:space="0"/>
            </w:tcBorders>
          </w:tcPr>
          <w:p w14:paraId="01D92673">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7B6D3754">
            <w:pPr>
              <w:autoSpaceDE w:val="0"/>
              <w:autoSpaceDN w:val="0"/>
              <w:adjustRightInd w:val="0"/>
              <w:spacing w:before="48"/>
              <w:ind w:left="352" w:right="-20"/>
              <w:jc w:val="left"/>
              <w:rPr>
                <w:rFonts w:ascii="宋体" w:hAnsi="宋体" w:cs="宋体"/>
                <w:kern w:val="0"/>
                <w:sz w:val="24"/>
                <w:szCs w:val="24"/>
                <w:highlight w:val="none"/>
              </w:rPr>
            </w:pPr>
            <w:r>
              <w:rPr>
                <w:rFonts w:hint="eastAsia" w:ascii="宋体" w:hAnsi="宋体" w:cs="宋体"/>
                <w:kern w:val="0"/>
                <w:szCs w:val="21"/>
                <w:highlight w:val="none"/>
              </w:rPr>
              <w:t>电话</w:t>
            </w:r>
          </w:p>
        </w:tc>
        <w:tc>
          <w:tcPr>
            <w:tcW w:w="2269" w:type="dxa"/>
            <w:tcBorders>
              <w:top w:val="single" w:color="000000" w:sz="4" w:space="0"/>
              <w:left w:val="nil"/>
              <w:bottom w:val="single" w:color="000000" w:sz="4" w:space="0"/>
              <w:right w:val="single" w:color="000000" w:sz="4" w:space="0"/>
            </w:tcBorders>
          </w:tcPr>
          <w:p w14:paraId="61EEEDF9">
            <w:pPr>
              <w:autoSpaceDE w:val="0"/>
              <w:autoSpaceDN w:val="0"/>
              <w:adjustRightInd w:val="0"/>
              <w:jc w:val="left"/>
              <w:rPr>
                <w:rFonts w:ascii="宋体" w:hAnsi="宋体" w:cs="宋体"/>
                <w:kern w:val="0"/>
                <w:sz w:val="24"/>
                <w:szCs w:val="24"/>
                <w:highlight w:val="none"/>
              </w:rPr>
            </w:pPr>
          </w:p>
        </w:tc>
      </w:tr>
      <w:tr w14:paraId="751092E2">
        <w:tblPrEx>
          <w:tblCellMar>
            <w:top w:w="0" w:type="dxa"/>
            <w:left w:w="0" w:type="dxa"/>
            <w:bottom w:w="0" w:type="dxa"/>
            <w:right w:w="0" w:type="dxa"/>
          </w:tblCellMar>
        </w:tblPrEx>
        <w:trPr>
          <w:trHeight w:val="449" w:hRule="atLeast"/>
        </w:trPr>
        <w:tc>
          <w:tcPr>
            <w:tcW w:w="2174" w:type="dxa"/>
            <w:vMerge w:val="continue"/>
            <w:tcBorders>
              <w:top w:val="nil"/>
              <w:left w:val="single" w:color="000000" w:sz="4" w:space="0"/>
              <w:bottom w:val="single" w:color="000000" w:sz="4" w:space="0"/>
              <w:right w:val="single" w:color="000000" w:sz="4" w:space="0"/>
            </w:tcBorders>
          </w:tcPr>
          <w:p w14:paraId="3D6E43B3">
            <w:pPr>
              <w:rPr>
                <w:rFonts w:ascii="宋体" w:hAnsi="宋体" w:cs="宋体"/>
                <w:sz w:val="20"/>
                <w:szCs w:val="20"/>
                <w:highlight w:val="none"/>
              </w:rPr>
            </w:pPr>
          </w:p>
        </w:tc>
        <w:tc>
          <w:tcPr>
            <w:tcW w:w="944" w:type="dxa"/>
            <w:tcBorders>
              <w:top w:val="single" w:color="000000" w:sz="4" w:space="0"/>
              <w:left w:val="nil"/>
              <w:bottom w:val="single" w:color="000000" w:sz="4" w:space="0"/>
              <w:right w:val="single" w:color="000000" w:sz="4" w:space="0"/>
            </w:tcBorders>
          </w:tcPr>
          <w:p w14:paraId="3C4DF5B4">
            <w:pPr>
              <w:autoSpaceDE w:val="0"/>
              <w:autoSpaceDN w:val="0"/>
              <w:adjustRightInd w:val="0"/>
              <w:spacing w:before="48"/>
              <w:ind w:left="253" w:right="-20"/>
              <w:jc w:val="left"/>
              <w:rPr>
                <w:rFonts w:ascii="宋体" w:hAnsi="宋体" w:cs="宋体"/>
                <w:kern w:val="0"/>
                <w:sz w:val="24"/>
                <w:szCs w:val="24"/>
                <w:highlight w:val="none"/>
              </w:rPr>
            </w:pPr>
            <w:r>
              <w:rPr>
                <w:rFonts w:hint="eastAsia" w:ascii="宋体" w:hAnsi="宋体" w:cs="宋体"/>
                <w:kern w:val="0"/>
                <w:szCs w:val="21"/>
                <w:highlight w:val="none"/>
              </w:rPr>
              <w:t>网址</w:t>
            </w:r>
          </w:p>
        </w:tc>
        <w:tc>
          <w:tcPr>
            <w:tcW w:w="2410" w:type="dxa"/>
            <w:tcBorders>
              <w:top w:val="single" w:color="000000" w:sz="4" w:space="0"/>
              <w:left w:val="nil"/>
              <w:bottom w:val="single" w:color="000000" w:sz="4" w:space="0"/>
              <w:right w:val="single" w:color="000000" w:sz="4" w:space="0"/>
            </w:tcBorders>
          </w:tcPr>
          <w:p w14:paraId="4AF91B76">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3FBB0ED8">
            <w:pPr>
              <w:autoSpaceDE w:val="0"/>
              <w:autoSpaceDN w:val="0"/>
              <w:adjustRightInd w:val="0"/>
              <w:spacing w:before="48"/>
              <w:ind w:left="352" w:right="-20"/>
              <w:jc w:val="left"/>
              <w:rPr>
                <w:rFonts w:ascii="宋体" w:hAnsi="宋体" w:cs="宋体"/>
                <w:kern w:val="0"/>
                <w:sz w:val="24"/>
                <w:szCs w:val="24"/>
                <w:highlight w:val="none"/>
              </w:rPr>
            </w:pPr>
            <w:r>
              <w:rPr>
                <w:rFonts w:hint="eastAsia" w:ascii="宋体" w:hAnsi="宋体" w:cs="宋体"/>
                <w:kern w:val="0"/>
                <w:szCs w:val="21"/>
                <w:highlight w:val="none"/>
              </w:rPr>
              <w:t>传真</w:t>
            </w:r>
          </w:p>
        </w:tc>
        <w:tc>
          <w:tcPr>
            <w:tcW w:w="2269" w:type="dxa"/>
            <w:tcBorders>
              <w:top w:val="single" w:color="000000" w:sz="4" w:space="0"/>
              <w:left w:val="nil"/>
              <w:bottom w:val="single" w:color="000000" w:sz="4" w:space="0"/>
              <w:right w:val="single" w:color="000000" w:sz="4" w:space="0"/>
            </w:tcBorders>
          </w:tcPr>
          <w:p w14:paraId="5D3A7E9E">
            <w:pPr>
              <w:autoSpaceDE w:val="0"/>
              <w:autoSpaceDN w:val="0"/>
              <w:adjustRightInd w:val="0"/>
              <w:jc w:val="left"/>
              <w:rPr>
                <w:rFonts w:ascii="宋体" w:hAnsi="宋体" w:cs="宋体"/>
                <w:kern w:val="0"/>
                <w:sz w:val="24"/>
                <w:szCs w:val="24"/>
                <w:highlight w:val="none"/>
              </w:rPr>
            </w:pPr>
          </w:p>
        </w:tc>
      </w:tr>
      <w:tr w14:paraId="543C0C73">
        <w:tblPrEx>
          <w:tblCellMar>
            <w:top w:w="0" w:type="dxa"/>
            <w:left w:w="0" w:type="dxa"/>
            <w:bottom w:w="0" w:type="dxa"/>
            <w:right w:w="0" w:type="dxa"/>
          </w:tblCellMar>
        </w:tblPrEx>
        <w:trPr>
          <w:trHeight w:val="890" w:hRule="atLeast"/>
        </w:trPr>
        <w:tc>
          <w:tcPr>
            <w:tcW w:w="2174" w:type="dxa"/>
            <w:tcBorders>
              <w:top w:val="single" w:color="000000" w:sz="4" w:space="0"/>
              <w:left w:val="single" w:color="000000" w:sz="4" w:space="0"/>
              <w:bottom w:val="single" w:color="000000" w:sz="4" w:space="0"/>
              <w:right w:val="single" w:color="000000" w:sz="4" w:space="0"/>
            </w:tcBorders>
          </w:tcPr>
          <w:p w14:paraId="14DE67A4">
            <w:pPr>
              <w:autoSpaceDE w:val="0"/>
              <w:autoSpaceDN w:val="0"/>
              <w:adjustRightInd w:val="0"/>
              <w:spacing w:before="48"/>
              <w:ind w:left="520" w:right="497"/>
              <w:jc w:val="center"/>
              <w:rPr>
                <w:rFonts w:ascii="宋体" w:hAnsi="宋体" w:cs="宋体"/>
                <w:kern w:val="0"/>
                <w:szCs w:val="21"/>
                <w:highlight w:val="none"/>
              </w:rPr>
            </w:pPr>
            <w:r>
              <w:rPr>
                <w:rFonts w:hint="eastAsia" w:ascii="宋体" w:hAnsi="宋体" w:cs="宋体"/>
                <w:kern w:val="0"/>
                <w:szCs w:val="21"/>
                <w:highlight w:val="none"/>
              </w:rPr>
              <w:t>法定</w:t>
            </w:r>
            <w:r>
              <w:rPr>
                <w:rFonts w:hint="eastAsia" w:ascii="宋体" w:hAnsi="宋体" w:cs="宋体"/>
                <w:spacing w:val="-2"/>
                <w:kern w:val="0"/>
                <w:szCs w:val="21"/>
                <w:highlight w:val="none"/>
              </w:rPr>
              <w:t>代</w:t>
            </w:r>
            <w:r>
              <w:rPr>
                <w:rFonts w:hint="eastAsia" w:ascii="宋体" w:hAnsi="宋体" w:cs="宋体"/>
                <w:kern w:val="0"/>
                <w:szCs w:val="21"/>
                <w:highlight w:val="none"/>
              </w:rPr>
              <w:t>表人</w:t>
            </w:r>
          </w:p>
          <w:p w14:paraId="713C2A15">
            <w:pPr>
              <w:autoSpaceDE w:val="0"/>
              <w:autoSpaceDN w:val="0"/>
              <w:adjustRightInd w:val="0"/>
              <w:spacing w:before="83"/>
              <w:ind w:left="256" w:right="341"/>
              <w:jc w:val="center"/>
              <w:rPr>
                <w:rFonts w:ascii="宋体" w:hAnsi="宋体" w:cs="宋体"/>
                <w:kern w:val="0"/>
                <w:sz w:val="24"/>
                <w:szCs w:val="24"/>
                <w:highlight w:val="none"/>
              </w:rPr>
            </w:pPr>
            <w:r>
              <w:rPr>
                <w:rFonts w:hint="eastAsia" w:ascii="宋体" w:hAnsi="宋体" w:cs="宋体"/>
                <w:kern w:val="0"/>
                <w:szCs w:val="21"/>
                <w:highlight w:val="none"/>
              </w:rPr>
              <w:t>（单</w:t>
            </w:r>
            <w:r>
              <w:rPr>
                <w:rFonts w:hint="eastAsia" w:ascii="宋体" w:hAnsi="宋体" w:cs="宋体"/>
                <w:spacing w:val="-2"/>
                <w:kern w:val="0"/>
                <w:szCs w:val="21"/>
                <w:highlight w:val="none"/>
              </w:rPr>
              <w:t>位</w:t>
            </w:r>
            <w:r>
              <w:rPr>
                <w:rFonts w:hint="eastAsia" w:ascii="宋体" w:hAnsi="宋体" w:cs="宋体"/>
                <w:kern w:val="0"/>
                <w:szCs w:val="21"/>
                <w:highlight w:val="none"/>
              </w:rPr>
              <w:t>负</w:t>
            </w:r>
            <w:r>
              <w:rPr>
                <w:rFonts w:hint="eastAsia" w:ascii="宋体" w:hAnsi="宋体" w:cs="宋体"/>
                <w:spacing w:val="-2"/>
                <w:kern w:val="0"/>
                <w:szCs w:val="21"/>
                <w:highlight w:val="none"/>
              </w:rPr>
              <w:t>责</w:t>
            </w:r>
            <w:r>
              <w:rPr>
                <w:rFonts w:hint="eastAsia" w:ascii="宋体" w:hAnsi="宋体" w:cs="宋体"/>
                <w:kern w:val="0"/>
                <w:szCs w:val="21"/>
                <w:highlight w:val="none"/>
              </w:rPr>
              <w:t>人）</w:t>
            </w:r>
          </w:p>
        </w:tc>
        <w:tc>
          <w:tcPr>
            <w:tcW w:w="944" w:type="dxa"/>
            <w:tcBorders>
              <w:top w:val="single" w:color="000000" w:sz="4" w:space="0"/>
              <w:left w:val="nil"/>
              <w:bottom w:val="single" w:color="000000" w:sz="4" w:space="0"/>
              <w:right w:val="single" w:color="000000" w:sz="4" w:space="0"/>
            </w:tcBorders>
          </w:tcPr>
          <w:p w14:paraId="702969AB">
            <w:pPr>
              <w:autoSpaceDE w:val="0"/>
              <w:autoSpaceDN w:val="0"/>
              <w:adjustRightInd w:val="0"/>
              <w:spacing w:before="9" w:line="260" w:lineRule="exact"/>
              <w:jc w:val="left"/>
              <w:rPr>
                <w:rFonts w:ascii="宋体" w:hAnsi="宋体" w:cs="宋体"/>
                <w:kern w:val="0"/>
                <w:sz w:val="26"/>
                <w:szCs w:val="26"/>
                <w:highlight w:val="none"/>
              </w:rPr>
            </w:pPr>
          </w:p>
          <w:p w14:paraId="049C4222">
            <w:pPr>
              <w:autoSpaceDE w:val="0"/>
              <w:autoSpaceDN w:val="0"/>
              <w:adjustRightInd w:val="0"/>
              <w:ind w:left="253" w:right="-20"/>
              <w:jc w:val="left"/>
              <w:rPr>
                <w:rFonts w:ascii="宋体" w:hAnsi="宋体" w:cs="宋体"/>
                <w:kern w:val="0"/>
                <w:sz w:val="24"/>
                <w:szCs w:val="24"/>
                <w:highlight w:val="none"/>
              </w:rPr>
            </w:pPr>
            <w:r>
              <w:rPr>
                <w:rFonts w:hint="eastAsia" w:ascii="宋体" w:hAnsi="宋体" w:cs="宋体"/>
                <w:kern w:val="0"/>
                <w:szCs w:val="21"/>
                <w:highlight w:val="none"/>
              </w:rPr>
              <w:t>姓名</w:t>
            </w:r>
          </w:p>
        </w:tc>
        <w:tc>
          <w:tcPr>
            <w:tcW w:w="2410" w:type="dxa"/>
            <w:tcBorders>
              <w:top w:val="single" w:color="000000" w:sz="4" w:space="0"/>
              <w:left w:val="nil"/>
              <w:bottom w:val="single" w:color="000000" w:sz="4" w:space="0"/>
              <w:right w:val="single" w:color="000000" w:sz="4" w:space="0"/>
            </w:tcBorders>
          </w:tcPr>
          <w:p w14:paraId="54F16EB7">
            <w:pPr>
              <w:autoSpaceDE w:val="0"/>
              <w:autoSpaceDN w:val="0"/>
              <w:adjustRightInd w:val="0"/>
              <w:jc w:val="left"/>
              <w:rPr>
                <w:rFonts w:ascii="宋体" w:hAnsi="宋体" w:cs="宋体"/>
                <w:kern w:val="0"/>
                <w:sz w:val="24"/>
                <w:szCs w:val="24"/>
                <w:highlight w:val="none"/>
              </w:rPr>
            </w:pPr>
          </w:p>
        </w:tc>
        <w:tc>
          <w:tcPr>
            <w:tcW w:w="1135" w:type="dxa"/>
            <w:tcBorders>
              <w:top w:val="single" w:color="000000" w:sz="4" w:space="0"/>
              <w:left w:val="nil"/>
              <w:bottom w:val="single" w:color="000000" w:sz="4" w:space="0"/>
              <w:right w:val="single" w:color="000000" w:sz="4" w:space="0"/>
            </w:tcBorders>
          </w:tcPr>
          <w:p w14:paraId="299D2A64">
            <w:pPr>
              <w:autoSpaceDE w:val="0"/>
              <w:autoSpaceDN w:val="0"/>
              <w:adjustRightInd w:val="0"/>
              <w:spacing w:before="9" w:line="260" w:lineRule="exact"/>
              <w:jc w:val="left"/>
              <w:rPr>
                <w:rFonts w:ascii="宋体" w:hAnsi="宋体" w:cs="宋体"/>
                <w:kern w:val="0"/>
                <w:sz w:val="26"/>
                <w:szCs w:val="26"/>
                <w:highlight w:val="none"/>
              </w:rPr>
            </w:pPr>
          </w:p>
          <w:p w14:paraId="145D310F">
            <w:pPr>
              <w:autoSpaceDE w:val="0"/>
              <w:autoSpaceDN w:val="0"/>
              <w:adjustRightInd w:val="0"/>
              <w:ind w:left="352" w:right="-20"/>
              <w:jc w:val="left"/>
              <w:rPr>
                <w:rFonts w:ascii="宋体" w:hAnsi="宋体" w:cs="宋体"/>
                <w:kern w:val="0"/>
                <w:sz w:val="24"/>
                <w:szCs w:val="24"/>
                <w:highlight w:val="none"/>
              </w:rPr>
            </w:pPr>
            <w:r>
              <w:rPr>
                <w:rFonts w:hint="eastAsia" w:ascii="宋体" w:hAnsi="宋体" w:cs="宋体"/>
                <w:kern w:val="0"/>
                <w:szCs w:val="21"/>
                <w:highlight w:val="none"/>
              </w:rPr>
              <w:t>电话</w:t>
            </w:r>
          </w:p>
        </w:tc>
        <w:tc>
          <w:tcPr>
            <w:tcW w:w="2269" w:type="dxa"/>
            <w:tcBorders>
              <w:top w:val="single" w:color="000000" w:sz="4" w:space="0"/>
              <w:left w:val="nil"/>
              <w:bottom w:val="single" w:color="000000" w:sz="4" w:space="0"/>
              <w:right w:val="single" w:color="000000" w:sz="4" w:space="0"/>
            </w:tcBorders>
          </w:tcPr>
          <w:p w14:paraId="51BFE7AC">
            <w:pPr>
              <w:autoSpaceDE w:val="0"/>
              <w:autoSpaceDN w:val="0"/>
              <w:adjustRightInd w:val="0"/>
              <w:jc w:val="left"/>
              <w:rPr>
                <w:rFonts w:ascii="宋体" w:hAnsi="宋体" w:cs="宋体"/>
                <w:kern w:val="0"/>
                <w:sz w:val="24"/>
                <w:szCs w:val="24"/>
                <w:highlight w:val="none"/>
              </w:rPr>
            </w:pPr>
          </w:p>
        </w:tc>
      </w:tr>
      <w:tr w14:paraId="5820F3FD">
        <w:tblPrEx>
          <w:tblCellMar>
            <w:top w:w="0" w:type="dxa"/>
            <w:left w:w="0" w:type="dxa"/>
            <w:bottom w:w="0" w:type="dxa"/>
            <w:right w:w="0" w:type="dxa"/>
          </w:tblCellMar>
        </w:tblPrEx>
        <w:trPr>
          <w:trHeight w:val="1330" w:hRule="atLeast"/>
        </w:trPr>
        <w:tc>
          <w:tcPr>
            <w:tcW w:w="2174" w:type="dxa"/>
            <w:tcBorders>
              <w:top w:val="single" w:color="000000" w:sz="4" w:space="0"/>
              <w:left w:val="single" w:color="000000" w:sz="4" w:space="0"/>
              <w:bottom w:val="single" w:color="000000" w:sz="4" w:space="0"/>
              <w:right w:val="single" w:color="000000" w:sz="4" w:space="0"/>
            </w:tcBorders>
          </w:tcPr>
          <w:p w14:paraId="669517F0">
            <w:pPr>
              <w:autoSpaceDE w:val="0"/>
              <w:autoSpaceDN w:val="0"/>
              <w:adjustRightInd w:val="0"/>
              <w:spacing w:before="48" w:line="292" w:lineRule="auto"/>
              <w:ind w:left="109" w:right="86"/>
              <w:jc w:val="center"/>
              <w:rPr>
                <w:rFonts w:hint="eastAsia" w:ascii="宋体" w:hAnsi="宋体" w:cs="宋体"/>
                <w:kern w:val="0"/>
                <w:szCs w:val="21"/>
                <w:highlight w:val="none"/>
                <w:lang w:eastAsia="zh-CN"/>
              </w:rPr>
            </w:pPr>
          </w:p>
          <w:p w14:paraId="43C62759">
            <w:pPr>
              <w:autoSpaceDE w:val="0"/>
              <w:autoSpaceDN w:val="0"/>
              <w:adjustRightInd w:val="0"/>
              <w:spacing w:before="48" w:line="292" w:lineRule="auto"/>
              <w:ind w:left="109" w:right="86"/>
              <w:jc w:val="center"/>
              <w:rPr>
                <w:rFonts w:hint="eastAsia" w:ascii="宋体" w:hAnsi="宋体" w:eastAsia="宋体" w:cs="宋体"/>
                <w:kern w:val="0"/>
                <w:sz w:val="24"/>
                <w:szCs w:val="24"/>
                <w:highlight w:val="none"/>
                <w:lang w:eastAsia="zh-CN"/>
              </w:rPr>
            </w:pPr>
            <w:r>
              <w:rPr>
                <w:rFonts w:hint="eastAsia" w:ascii="宋体" w:hAnsi="宋体" w:cs="宋体"/>
                <w:kern w:val="0"/>
                <w:szCs w:val="21"/>
                <w:highlight w:val="none"/>
                <w:lang w:eastAsia="zh-CN"/>
              </w:rPr>
              <w:t>经营范围</w:t>
            </w:r>
          </w:p>
        </w:tc>
        <w:tc>
          <w:tcPr>
            <w:tcW w:w="6758" w:type="dxa"/>
            <w:gridSpan w:val="4"/>
            <w:tcBorders>
              <w:top w:val="single" w:color="000000" w:sz="4" w:space="0"/>
              <w:left w:val="nil"/>
              <w:bottom w:val="single" w:color="000000" w:sz="4" w:space="0"/>
              <w:right w:val="single" w:color="000000" w:sz="4" w:space="0"/>
            </w:tcBorders>
          </w:tcPr>
          <w:p w14:paraId="51DFFE05">
            <w:pPr>
              <w:autoSpaceDE w:val="0"/>
              <w:autoSpaceDN w:val="0"/>
              <w:adjustRightInd w:val="0"/>
              <w:spacing w:line="200" w:lineRule="exact"/>
              <w:jc w:val="left"/>
              <w:rPr>
                <w:rFonts w:ascii="宋体" w:hAnsi="宋体" w:cs="宋体"/>
                <w:kern w:val="0"/>
                <w:sz w:val="20"/>
                <w:szCs w:val="20"/>
                <w:highlight w:val="none"/>
              </w:rPr>
            </w:pPr>
          </w:p>
          <w:p w14:paraId="634ACDC4">
            <w:pPr>
              <w:autoSpaceDE w:val="0"/>
              <w:autoSpaceDN w:val="0"/>
              <w:adjustRightInd w:val="0"/>
              <w:ind w:left="205" w:right="-20"/>
              <w:jc w:val="left"/>
              <w:rPr>
                <w:rFonts w:ascii="宋体" w:hAnsi="宋体" w:cs="宋体"/>
                <w:kern w:val="0"/>
                <w:sz w:val="24"/>
                <w:szCs w:val="24"/>
                <w:highlight w:val="none"/>
              </w:rPr>
            </w:pPr>
          </w:p>
        </w:tc>
      </w:tr>
      <w:tr w14:paraId="0BCE8666">
        <w:tblPrEx>
          <w:tblCellMar>
            <w:top w:w="0" w:type="dxa"/>
            <w:left w:w="0" w:type="dxa"/>
            <w:bottom w:w="0" w:type="dxa"/>
            <w:right w:w="0" w:type="dxa"/>
          </w:tblCellMar>
        </w:tblPrEx>
        <w:trPr>
          <w:trHeight w:val="451" w:hRule="atLeast"/>
        </w:trPr>
        <w:tc>
          <w:tcPr>
            <w:tcW w:w="2174" w:type="dxa"/>
            <w:tcBorders>
              <w:top w:val="single" w:color="000000" w:sz="4" w:space="0"/>
              <w:left w:val="single" w:color="000000" w:sz="4" w:space="0"/>
              <w:bottom w:val="single" w:color="000000" w:sz="4" w:space="0"/>
              <w:right w:val="single" w:color="000000" w:sz="4" w:space="0"/>
            </w:tcBorders>
          </w:tcPr>
          <w:p w14:paraId="4F28D492">
            <w:pPr>
              <w:autoSpaceDE w:val="0"/>
              <w:autoSpaceDN w:val="0"/>
              <w:adjustRightInd w:val="0"/>
              <w:spacing w:before="48"/>
              <w:ind w:left="241" w:right="-20"/>
              <w:jc w:val="left"/>
              <w:rPr>
                <w:rFonts w:ascii="宋体" w:hAnsi="宋体" w:cs="宋体"/>
                <w:kern w:val="0"/>
                <w:sz w:val="24"/>
                <w:szCs w:val="24"/>
                <w:highlight w:val="none"/>
              </w:rPr>
            </w:pPr>
            <w:r>
              <w:rPr>
                <w:rFonts w:hint="eastAsia" w:ascii="宋体" w:hAnsi="宋体" w:cs="宋体"/>
                <w:kern w:val="0"/>
                <w:szCs w:val="21"/>
                <w:highlight w:val="none"/>
              </w:rPr>
              <w:t>基本</w:t>
            </w:r>
            <w:r>
              <w:rPr>
                <w:rFonts w:hint="eastAsia" w:ascii="宋体" w:hAnsi="宋体" w:cs="宋体"/>
                <w:spacing w:val="-2"/>
                <w:kern w:val="0"/>
                <w:szCs w:val="21"/>
                <w:highlight w:val="none"/>
              </w:rPr>
              <w:t>账</w:t>
            </w:r>
            <w:r>
              <w:rPr>
                <w:rFonts w:hint="eastAsia" w:ascii="宋体" w:hAnsi="宋体" w:cs="宋体"/>
                <w:kern w:val="0"/>
                <w:szCs w:val="21"/>
                <w:highlight w:val="none"/>
              </w:rPr>
              <w:t>户</w:t>
            </w:r>
            <w:r>
              <w:rPr>
                <w:rFonts w:hint="eastAsia" w:ascii="宋体" w:hAnsi="宋体" w:cs="宋体"/>
                <w:spacing w:val="-2"/>
                <w:kern w:val="0"/>
                <w:szCs w:val="21"/>
                <w:highlight w:val="none"/>
              </w:rPr>
              <w:t>开</w:t>
            </w:r>
            <w:r>
              <w:rPr>
                <w:rFonts w:hint="eastAsia" w:ascii="宋体" w:hAnsi="宋体" w:cs="宋体"/>
                <w:kern w:val="0"/>
                <w:szCs w:val="21"/>
                <w:highlight w:val="none"/>
              </w:rPr>
              <w:t>户</w:t>
            </w:r>
            <w:r>
              <w:rPr>
                <w:rFonts w:hint="eastAsia" w:ascii="宋体" w:hAnsi="宋体" w:cs="宋体"/>
                <w:spacing w:val="-2"/>
                <w:kern w:val="0"/>
                <w:szCs w:val="21"/>
                <w:highlight w:val="none"/>
              </w:rPr>
              <w:t>银</w:t>
            </w:r>
            <w:r>
              <w:rPr>
                <w:rFonts w:hint="eastAsia" w:ascii="宋体" w:hAnsi="宋体" w:cs="宋体"/>
                <w:kern w:val="0"/>
                <w:szCs w:val="21"/>
                <w:highlight w:val="none"/>
              </w:rPr>
              <w:t>行</w:t>
            </w:r>
          </w:p>
        </w:tc>
        <w:tc>
          <w:tcPr>
            <w:tcW w:w="6758" w:type="dxa"/>
            <w:gridSpan w:val="4"/>
            <w:tcBorders>
              <w:top w:val="single" w:color="000000" w:sz="4" w:space="0"/>
              <w:left w:val="nil"/>
              <w:bottom w:val="single" w:color="000000" w:sz="4" w:space="0"/>
              <w:right w:val="single" w:color="000000" w:sz="4" w:space="0"/>
            </w:tcBorders>
          </w:tcPr>
          <w:p w14:paraId="42354957">
            <w:pPr>
              <w:autoSpaceDE w:val="0"/>
              <w:autoSpaceDN w:val="0"/>
              <w:adjustRightInd w:val="0"/>
              <w:jc w:val="left"/>
              <w:rPr>
                <w:rFonts w:ascii="宋体" w:hAnsi="宋体" w:cs="宋体"/>
                <w:kern w:val="0"/>
                <w:sz w:val="24"/>
                <w:szCs w:val="24"/>
                <w:highlight w:val="none"/>
              </w:rPr>
            </w:pPr>
          </w:p>
        </w:tc>
      </w:tr>
      <w:tr w14:paraId="5D1A2C71">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2F8556FB">
            <w:pPr>
              <w:autoSpaceDE w:val="0"/>
              <w:autoSpaceDN w:val="0"/>
              <w:adjustRightInd w:val="0"/>
              <w:spacing w:before="48"/>
              <w:ind w:left="241" w:right="-20"/>
              <w:jc w:val="left"/>
              <w:rPr>
                <w:rFonts w:ascii="宋体" w:hAnsi="宋体" w:cs="宋体"/>
                <w:kern w:val="0"/>
                <w:sz w:val="24"/>
                <w:szCs w:val="24"/>
                <w:highlight w:val="none"/>
              </w:rPr>
            </w:pPr>
            <w:r>
              <w:rPr>
                <w:rFonts w:hint="eastAsia" w:ascii="宋体" w:hAnsi="宋体" w:cs="宋体"/>
                <w:kern w:val="0"/>
                <w:szCs w:val="21"/>
                <w:highlight w:val="none"/>
              </w:rPr>
              <w:t>基本</w:t>
            </w:r>
            <w:r>
              <w:rPr>
                <w:rFonts w:hint="eastAsia" w:ascii="宋体" w:hAnsi="宋体" w:cs="宋体"/>
                <w:spacing w:val="-2"/>
                <w:kern w:val="0"/>
                <w:szCs w:val="21"/>
                <w:highlight w:val="none"/>
              </w:rPr>
              <w:t>账</w:t>
            </w:r>
            <w:r>
              <w:rPr>
                <w:rFonts w:hint="eastAsia" w:ascii="宋体" w:hAnsi="宋体" w:cs="宋体"/>
                <w:kern w:val="0"/>
                <w:szCs w:val="21"/>
                <w:highlight w:val="none"/>
              </w:rPr>
              <w:t>户</w:t>
            </w:r>
            <w:r>
              <w:rPr>
                <w:rFonts w:hint="eastAsia" w:ascii="宋体" w:hAnsi="宋体" w:cs="宋体"/>
                <w:spacing w:val="-2"/>
                <w:kern w:val="0"/>
                <w:szCs w:val="21"/>
                <w:highlight w:val="none"/>
              </w:rPr>
              <w:t>银</w:t>
            </w:r>
            <w:r>
              <w:rPr>
                <w:rFonts w:hint="eastAsia" w:ascii="宋体" w:hAnsi="宋体" w:cs="宋体"/>
                <w:kern w:val="0"/>
                <w:szCs w:val="21"/>
                <w:highlight w:val="none"/>
              </w:rPr>
              <w:t>行</w:t>
            </w:r>
            <w:r>
              <w:rPr>
                <w:rFonts w:hint="eastAsia" w:ascii="宋体" w:hAnsi="宋体" w:cs="宋体"/>
                <w:spacing w:val="-2"/>
                <w:kern w:val="0"/>
                <w:szCs w:val="21"/>
                <w:highlight w:val="none"/>
              </w:rPr>
              <w:t>账</w:t>
            </w:r>
            <w:r>
              <w:rPr>
                <w:rFonts w:hint="eastAsia" w:ascii="宋体" w:hAnsi="宋体" w:cs="宋体"/>
                <w:kern w:val="0"/>
                <w:szCs w:val="21"/>
                <w:highlight w:val="none"/>
              </w:rPr>
              <w:t>号</w:t>
            </w:r>
          </w:p>
        </w:tc>
        <w:tc>
          <w:tcPr>
            <w:tcW w:w="6758" w:type="dxa"/>
            <w:gridSpan w:val="4"/>
            <w:tcBorders>
              <w:top w:val="single" w:color="000000" w:sz="4" w:space="0"/>
              <w:left w:val="nil"/>
              <w:bottom w:val="single" w:color="000000" w:sz="4" w:space="0"/>
              <w:right w:val="single" w:color="000000" w:sz="4" w:space="0"/>
            </w:tcBorders>
          </w:tcPr>
          <w:p w14:paraId="35FE2832">
            <w:pPr>
              <w:autoSpaceDE w:val="0"/>
              <w:autoSpaceDN w:val="0"/>
              <w:adjustRightInd w:val="0"/>
              <w:jc w:val="left"/>
              <w:rPr>
                <w:rFonts w:ascii="宋体" w:hAnsi="宋体" w:cs="宋体"/>
                <w:kern w:val="0"/>
                <w:sz w:val="24"/>
                <w:szCs w:val="24"/>
                <w:highlight w:val="none"/>
              </w:rPr>
            </w:pPr>
          </w:p>
        </w:tc>
      </w:tr>
      <w:tr w14:paraId="6E40EC25">
        <w:tblPrEx>
          <w:tblCellMar>
            <w:top w:w="0" w:type="dxa"/>
            <w:left w:w="0" w:type="dxa"/>
            <w:bottom w:w="0" w:type="dxa"/>
            <w:right w:w="0" w:type="dxa"/>
          </w:tblCellMar>
        </w:tblPrEx>
        <w:trPr>
          <w:trHeight w:val="3089" w:hRule="atLeast"/>
        </w:trPr>
        <w:tc>
          <w:tcPr>
            <w:tcW w:w="2174" w:type="dxa"/>
            <w:tcBorders>
              <w:top w:val="single" w:color="000000" w:sz="4" w:space="0"/>
              <w:left w:val="single" w:color="000000" w:sz="4" w:space="0"/>
              <w:right w:val="single" w:color="000000" w:sz="4" w:space="0"/>
            </w:tcBorders>
          </w:tcPr>
          <w:p w14:paraId="74AC5A6A">
            <w:pPr>
              <w:autoSpaceDE w:val="0"/>
              <w:autoSpaceDN w:val="0"/>
              <w:adjustRightInd w:val="0"/>
              <w:spacing w:before="48"/>
              <w:ind w:left="136" w:right="81"/>
              <w:rPr>
                <w:rFonts w:ascii="宋体" w:hAnsi="宋体" w:cs="宋体"/>
                <w:kern w:val="0"/>
                <w:szCs w:val="21"/>
                <w:highlight w:val="none"/>
              </w:rPr>
            </w:pPr>
            <w:r>
              <w:rPr>
                <w:rFonts w:hint="eastAsia" w:ascii="宋体" w:hAnsi="宋体" w:cs="宋体"/>
                <w:kern w:val="0"/>
                <w:szCs w:val="21"/>
                <w:highlight w:val="none"/>
                <w:lang w:val="en-US" w:eastAsia="zh-CN"/>
              </w:rPr>
              <w:t>供应商</w:t>
            </w:r>
            <w:r>
              <w:rPr>
                <w:rFonts w:hint="eastAsia" w:ascii="宋体" w:hAnsi="宋体" w:cs="宋体"/>
                <w:kern w:val="0"/>
                <w:szCs w:val="21"/>
                <w:highlight w:val="none"/>
              </w:rPr>
              <w:t>关</w:t>
            </w:r>
            <w:r>
              <w:rPr>
                <w:rFonts w:hint="eastAsia" w:ascii="宋体" w:hAnsi="宋体" w:cs="宋体"/>
                <w:spacing w:val="-2"/>
                <w:kern w:val="0"/>
                <w:szCs w:val="21"/>
                <w:highlight w:val="none"/>
              </w:rPr>
              <w:t>联</w:t>
            </w:r>
            <w:r>
              <w:rPr>
                <w:rFonts w:hint="eastAsia" w:ascii="宋体" w:hAnsi="宋体" w:cs="宋体"/>
                <w:kern w:val="0"/>
                <w:szCs w:val="21"/>
                <w:highlight w:val="none"/>
              </w:rPr>
              <w:t>企</w:t>
            </w:r>
            <w:r>
              <w:rPr>
                <w:rFonts w:hint="eastAsia" w:ascii="宋体" w:hAnsi="宋体" w:cs="宋体"/>
                <w:spacing w:val="-2"/>
                <w:kern w:val="0"/>
                <w:szCs w:val="21"/>
                <w:highlight w:val="none"/>
              </w:rPr>
              <w:t>业</w:t>
            </w:r>
            <w:r>
              <w:rPr>
                <w:rFonts w:hint="eastAsia" w:ascii="宋体" w:hAnsi="宋体" w:cs="宋体"/>
                <w:kern w:val="0"/>
                <w:szCs w:val="21"/>
                <w:highlight w:val="none"/>
              </w:rPr>
              <w:t>情况</w:t>
            </w:r>
          </w:p>
          <w:p w14:paraId="18D65D63">
            <w:pPr>
              <w:autoSpaceDE w:val="0"/>
              <w:autoSpaceDN w:val="0"/>
              <w:adjustRightInd w:val="0"/>
              <w:spacing w:before="81" w:line="292" w:lineRule="auto"/>
              <w:ind w:left="136" w:right="59" w:hanging="53"/>
              <w:rPr>
                <w:rFonts w:ascii="宋体" w:hAnsi="宋体" w:cs="宋体"/>
                <w:kern w:val="0"/>
                <w:sz w:val="24"/>
                <w:szCs w:val="24"/>
                <w:highlight w:val="none"/>
              </w:rPr>
            </w:pPr>
            <w:r>
              <w:rPr>
                <w:rFonts w:hint="eastAsia" w:ascii="宋体" w:hAnsi="宋体" w:cs="宋体"/>
                <w:kern w:val="0"/>
                <w:szCs w:val="21"/>
                <w:highlight w:val="none"/>
              </w:rPr>
              <w:t>（包</w:t>
            </w:r>
            <w:r>
              <w:rPr>
                <w:rFonts w:hint="eastAsia" w:ascii="宋体" w:hAnsi="宋体" w:cs="宋体"/>
                <w:spacing w:val="-2"/>
                <w:kern w:val="0"/>
                <w:szCs w:val="21"/>
                <w:highlight w:val="none"/>
              </w:rPr>
              <w:t>括</w:t>
            </w:r>
            <w:r>
              <w:rPr>
                <w:rFonts w:hint="eastAsia" w:ascii="宋体" w:hAnsi="宋体" w:cs="宋体"/>
                <w:kern w:val="0"/>
                <w:szCs w:val="21"/>
                <w:highlight w:val="none"/>
              </w:rPr>
              <w:t>但</w:t>
            </w:r>
            <w:r>
              <w:rPr>
                <w:rFonts w:hint="eastAsia" w:ascii="宋体" w:hAnsi="宋体" w:cs="宋体"/>
                <w:spacing w:val="-2"/>
                <w:kern w:val="0"/>
                <w:szCs w:val="21"/>
                <w:highlight w:val="none"/>
              </w:rPr>
              <w:t>不</w:t>
            </w:r>
            <w:r>
              <w:rPr>
                <w:rFonts w:hint="eastAsia" w:ascii="宋体" w:hAnsi="宋体" w:cs="宋体"/>
                <w:kern w:val="0"/>
                <w:szCs w:val="21"/>
                <w:highlight w:val="none"/>
              </w:rPr>
              <w:t>限</w:t>
            </w:r>
            <w:r>
              <w:rPr>
                <w:rFonts w:hint="eastAsia" w:ascii="宋体" w:hAnsi="宋体" w:cs="宋体"/>
                <w:spacing w:val="-2"/>
                <w:kern w:val="0"/>
                <w:szCs w:val="21"/>
                <w:highlight w:val="none"/>
              </w:rPr>
              <w:t>于</w:t>
            </w:r>
            <w:r>
              <w:rPr>
                <w:rFonts w:hint="eastAsia" w:ascii="宋体" w:hAnsi="宋体" w:cs="宋体"/>
                <w:kern w:val="0"/>
                <w:szCs w:val="21"/>
                <w:highlight w:val="none"/>
              </w:rPr>
              <w:t>与</w:t>
            </w:r>
            <w:r>
              <w:rPr>
                <w:rFonts w:hint="eastAsia" w:ascii="宋体" w:hAnsi="宋体" w:cs="宋体"/>
                <w:kern w:val="0"/>
                <w:szCs w:val="21"/>
                <w:highlight w:val="none"/>
                <w:lang w:val="en-US" w:eastAsia="zh-CN"/>
              </w:rPr>
              <w:t>供应商</w:t>
            </w:r>
            <w:r>
              <w:rPr>
                <w:rFonts w:hint="eastAsia" w:ascii="宋体" w:hAnsi="宋体" w:cs="宋体"/>
                <w:spacing w:val="-2"/>
                <w:kern w:val="0"/>
                <w:szCs w:val="21"/>
                <w:highlight w:val="none"/>
              </w:rPr>
              <w:t>法</w:t>
            </w:r>
            <w:r>
              <w:rPr>
                <w:rFonts w:hint="eastAsia" w:ascii="宋体" w:hAnsi="宋体" w:cs="宋体"/>
                <w:kern w:val="0"/>
                <w:szCs w:val="21"/>
                <w:highlight w:val="none"/>
              </w:rPr>
              <w:t>定</w:t>
            </w:r>
            <w:r>
              <w:rPr>
                <w:rFonts w:hint="eastAsia" w:ascii="宋体" w:hAnsi="宋体" w:cs="宋体"/>
                <w:spacing w:val="-2"/>
                <w:kern w:val="0"/>
                <w:szCs w:val="21"/>
                <w:highlight w:val="none"/>
              </w:rPr>
              <w:t>代</w:t>
            </w:r>
            <w:r>
              <w:rPr>
                <w:rFonts w:hint="eastAsia" w:ascii="宋体" w:hAnsi="宋体" w:cs="宋体"/>
                <w:kern w:val="0"/>
                <w:szCs w:val="21"/>
                <w:highlight w:val="none"/>
              </w:rPr>
              <w:t>表</w:t>
            </w:r>
            <w:r>
              <w:rPr>
                <w:rFonts w:hint="eastAsia" w:ascii="宋体" w:hAnsi="宋体" w:cs="宋体"/>
                <w:spacing w:val="-2"/>
                <w:kern w:val="0"/>
                <w:szCs w:val="21"/>
                <w:highlight w:val="none"/>
              </w:rPr>
              <w:t>人</w:t>
            </w:r>
            <w:r>
              <w:rPr>
                <w:rFonts w:hint="eastAsia" w:ascii="宋体" w:hAnsi="宋体" w:cs="宋体"/>
                <w:kern w:val="0"/>
                <w:szCs w:val="21"/>
                <w:highlight w:val="none"/>
              </w:rPr>
              <w:t>（单位负</w:t>
            </w:r>
            <w:r>
              <w:rPr>
                <w:rFonts w:hint="eastAsia" w:ascii="宋体" w:hAnsi="宋体" w:cs="宋体"/>
                <w:spacing w:val="-2"/>
                <w:kern w:val="0"/>
                <w:szCs w:val="21"/>
                <w:highlight w:val="none"/>
              </w:rPr>
              <w:t>责</w:t>
            </w:r>
            <w:r>
              <w:rPr>
                <w:rFonts w:hint="eastAsia" w:ascii="宋体" w:hAnsi="宋体" w:cs="宋体"/>
                <w:kern w:val="0"/>
                <w:szCs w:val="21"/>
                <w:highlight w:val="none"/>
              </w:rPr>
              <w:t>人</w:t>
            </w:r>
            <w:r>
              <w:rPr>
                <w:rFonts w:hint="eastAsia" w:ascii="宋体" w:hAnsi="宋体" w:cs="宋体"/>
                <w:spacing w:val="-2"/>
                <w:kern w:val="0"/>
                <w:szCs w:val="21"/>
                <w:highlight w:val="none"/>
              </w:rPr>
              <w:t>）</w:t>
            </w:r>
            <w:r>
              <w:rPr>
                <w:rFonts w:hint="eastAsia" w:ascii="宋体" w:hAnsi="宋体" w:cs="宋体"/>
                <w:kern w:val="0"/>
                <w:szCs w:val="21"/>
                <w:highlight w:val="none"/>
              </w:rPr>
              <w:t>为</w:t>
            </w:r>
            <w:r>
              <w:rPr>
                <w:rFonts w:hint="eastAsia" w:ascii="宋体" w:hAnsi="宋体" w:cs="宋体"/>
                <w:spacing w:val="-2"/>
                <w:kern w:val="0"/>
                <w:szCs w:val="21"/>
                <w:highlight w:val="none"/>
              </w:rPr>
              <w:t>同</w:t>
            </w:r>
            <w:r>
              <w:rPr>
                <w:rFonts w:hint="eastAsia" w:ascii="宋体" w:hAnsi="宋体" w:cs="宋体"/>
                <w:kern w:val="0"/>
                <w:szCs w:val="21"/>
                <w:highlight w:val="none"/>
              </w:rPr>
              <w:t>一人或者</w:t>
            </w:r>
            <w:r>
              <w:rPr>
                <w:rFonts w:hint="eastAsia" w:ascii="宋体" w:hAnsi="宋体" w:cs="宋体"/>
                <w:spacing w:val="-2"/>
                <w:kern w:val="0"/>
                <w:szCs w:val="21"/>
                <w:highlight w:val="none"/>
              </w:rPr>
              <w:t>存</w:t>
            </w:r>
            <w:r>
              <w:rPr>
                <w:rFonts w:hint="eastAsia" w:ascii="宋体" w:hAnsi="宋体" w:cs="宋体"/>
                <w:kern w:val="0"/>
                <w:szCs w:val="21"/>
                <w:highlight w:val="none"/>
              </w:rPr>
              <w:t>在</w:t>
            </w:r>
            <w:r>
              <w:rPr>
                <w:rFonts w:hint="eastAsia" w:ascii="宋体" w:hAnsi="宋体" w:cs="宋体"/>
                <w:spacing w:val="-2"/>
                <w:kern w:val="0"/>
                <w:szCs w:val="21"/>
                <w:highlight w:val="none"/>
              </w:rPr>
              <w:t>控</w:t>
            </w:r>
            <w:r>
              <w:rPr>
                <w:rFonts w:hint="eastAsia" w:ascii="宋体" w:hAnsi="宋体" w:cs="宋体"/>
                <w:kern w:val="0"/>
                <w:szCs w:val="21"/>
                <w:highlight w:val="none"/>
              </w:rPr>
              <w:t>股</w:t>
            </w:r>
            <w:r>
              <w:rPr>
                <w:rFonts w:hint="eastAsia" w:ascii="宋体" w:hAnsi="宋体" w:cs="宋体"/>
                <w:spacing w:val="-2"/>
                <w:kern w:val="0"/>
                <w:szCs w:val="21"/>
                <w:highlight w:val="none"/>
              </w:rPr>
              <w:t>、</w:t>
            </w:r>
            <w:r>
              <w:rPr>
                <w:rFonts w:hint="eastAsia" w:ascii="宋体" w:hAnsi="宋体" w:cs="宋体"/>
                <w:kern w:val="0"/>
                <w:szCs w:val="21"/>
                <w:highlight w:val="none"/>
              </w:rPr>
              <w:t>管理关系</w:t>
            </w:r>
            <w:r>
              <w:rPr>
                <w:rFonts w:hint="eastAsia" w:ascii="宋体" w:hAnsi="宋体" w:cs="宋体"/>
                <w:spacing w:val="-2"/>
                <w:kern w:val="0"/>
                <w:szCs w:val="21"/>
                <w:highlight w:val="none"/>
              </w:rPr>
              <w:t>的</w:t>
            </w:r>
            <w:r>
              <w:rPr>
                <w:rFonts w:hint="eastAsia" w:ascii="宋体" w:hAnsi="宋体" w:cs="宋体"/>
                <w:kern w:val="0"/>
                <w:szCs w:val="21"/>
                <w:highlight w:val="none"/>
              </w:rPr>
              <w:t>不</w:t>
            </w:r>
            <w:r>
              <w:rPr>
                <w:rFonts w:hint="eastAsia" w:ascii="宋体" w:hAnsi="宋体" w:cs="宋体"/>
                <w:spacing w:val="-2"/>
                <w:kern w:val="0"/>
                <w:szCs w:val="21"/>
                <w:highlight w:val="none"/>
              </w:rPr>
              <w:t>同</w:t>
            </w:r>
            <w:r>
              <w:rPr>
                <w:rFonts w:hint="eastAsia" w:ascii="宋体" w:hAnsi="宋体" w:cs="宋体"/>
                <w:kern w:val="0"/>
                <w:szCs w:val="21"/>
                <w:highlight w:val="none"/>
              </w:rPr>
              <w:t>单</w:t>
            </w:r>
            <w:r>
              <w:rPr>
                <w:rFonts w:hint="eastAsia" w:ascii="宋体" w:hAnsi="宋体" w:cs="宋体"/>
                <w:spacing w:val="-2"/>
                <w:kern w:val="0"/>
                <w:szCs w:val="21"/>
                <w:highlight w:val="none"/>
              </w:rPr>
              <w:t>位</w:t>
            </w:r>
            <w:r>
              <w:rPr>
                <w:rFonts w:hint="eastAsia" w:ascii="宋体" w:hAnsi="宋体" w:cs="宋体"/>
                <w:kern w:val="0"/>
                <w:szCs w:val="21"/>
                <w:highlight w:val="none"/>
              </w:rPr>
              <w:t>）</w:t>
            </w:r>
          </w:p>
        </w:tc>
        <w:tc>
          <w:tcPr>
            <w:tcW w:w="6758" w:type="dxa"/>
            <w:gridSpan w:val="4"/>
            <w:tcBorders>
              <w:top w:val="single" w:color="000000" w:sz="4" w:space="0"/>
              <w:left w:val="nil"/>
              <w:bottom w:val="single" w:color="000000" w:sz="4" w:space="0"/>
              <w:right w:val="single" w:color="000000" w:sz="4" w:space="0"/>
            </w:tcBorders>
          </w:tcPr>
          <w:p w14:paraId="34E1856D">
            <w:pPr>
              <w:autoSpaceDE w:val="0"/>
              <w:autoSpaceDN w:val="0"/>
              <w:adjustRightInd w:val="0"/>
              <w:jc w:val="left"/>
              <w:rPr>
                <w:rFonts w:hint="eastAsia" w:ascii="宋体" w:hAnsi="宋体" w:eastAsia="宋体" w:cs="宋体"/>
                <w:kern w:val="0"/>
                <w:sz w:val="24"/>
                <w:szCs w:val="24"/>
                <w:highlight w:val="none"/>
                <w:lang w:eastAsia="zh-CN"/>
              </w:rPr>
            </w:pPr>
          </w:p>
        </w:tc>
      </w:tr>
      <w:tr w14:paraId="5BBBC220">
        <w:tblPrEx>
          <w:tblCellMar>
            <w:top w:w="0" w:type="dxa"/>
            <w:left w:w="0" w:type="dxa"/>
            <w:bottom w:w="0" w:type="dxa"/>
            <w:right w:w="0" w:type="dxa"/>
          </w:tblCellMar>
        </w:tblPrEx>
        <w:trPr>
          <w:trHeight w:val="449" w:hRule="atLeast"/>
        </w:trPr>
        <w:tc>
          <w:tcPr>
            <w:tcW w:w="2174" w:type="dxa"/>
            <w:tcBorders>
              <w:top w:val="single" w:color="000000" w:sz="4" w:space="0"/>
              <w:left w:val="single" w:color="000000" w:sz="4" w:space="0"/>
              <w:bottom w:val="single" w:color="000000" w:sz="4" w:space="0"/>
              <w:right w:val="single" w:color="000000" w:sz="4" w:space="0"/>
            </w:tcBorders>
          </w:tcPr>
          <w:p w14:paraId="0D329233">
            <w:pPr>
              <w:autoSpaceDE w:val="0"/>
              <w:autoSpaceDN w:val="0"/>
              <w:adjustRightInd w:val="0"/>
              <w:spacing w:before="48"/>
              <w:ind w:left="834" w:right="814"/>
              <w:jc w:val="center"/>
              <w:rPr>
                <w:rFonts w:ascii="宋体" w:hAnsi="宋体" w:cs="宋体"/>
                <w:kern w:val="0"/>
                <w:sz w:val="24"/>
                <w:szCs w:val="24"/>
                <w:highlight w:val="none"/>
              </w:rPr>
            </w:pPr>
            <w:r>
              <w:rPr>
                <w:rFonts w:hint="eastAsia" w:ascii="宋体" w:hAnsi="宋体" w:cs="宋体"/>
                <w:kern w:val="0"/>
                <w:szCs w:val="21"/>
                <w:highlight w:val="none"/>
              </w:rPr>
              <w:t>备注</w:t>
            </w:r>
          </w:p>
        </w:tc>
        <w:tc>
          <w:tcPr>
            <w:tcW w:w="6758" w:type="dxa"/>
            <w:gridSpan w:val="4"/>
            <w:tcBorders>
              <w:top w:val="single" w:color="000000" w:sz="4" w:space="0"/>
              <w:left w:val="nil"/>
              <w:bottom w:val="single" w:color="000000" w:sz="4" w:space="0"/>
              <w:right w:val="single" w:color="000000" w:sz="4" w:space="0"/>
            </w:tcBorders>
          </w:tcPr>
          <w:p w14:paraId="63E6EB5C">
            <w:pPr>
              <w:autoSpaceDE w:val="0"/>
              <w:autoSpaceDN w:val="0"/>
              <w:adjustRightInd w:val="0"/>
              <w:jc w:val="left"/>
              <w:rPr>
                <w:rFonts w:ascii="宋体" w:hAnsi="宋体" w:cs="宋体"/>
                <w:kern w:val="0"/>
                <w:sz w:val="24"/>
                <w:szCs w:val="24"/>
                <w:highlight w:val="none"/>
              </w:rPr>
            </w:pPr>
          </w:p>
        </w:tc>
      </w:tr>
    </w:tbl>
    <w:p w14:paraId="74286AC5">
      <w:pPr>
        <w:pStyle w:val="16"/>
        <w:bidi w:val="0"/>
      </w:pPr>
      <w:r>
        <w:rPr>
          <w:rFonts w:hint="eastAsia"/>
        </w:rPr>
        <w:t>注：1.</w:t>
      </w:r>
      <w:r>
        <w:rPr>
          <w:rFonts w:hint="eastAsia"/>
          <w:lang w:val="en-US" w:eastAsia="zh-CN"/>
        </w:rPr>
        <w:t>投标人</w:t>
      </w:r>
      <w:r>
        <w:rPr>
          <w:rFonts w:hint="eastAsia"/>
        </w:rPr>
        <w:t>应根据</w:t>
      </w:r>
      <w:r>
        <w:rPr>
          <w:rFonts w:hint="eastAsia"/>
          <w:lang w:val="en-US" w:eastAsia="zh-CN"/>
        </w:rPr>
        <w:t>投标人</w:t>
      </w:r>
      <w:r>
        <w:rPr>
          <w:rFonts w:hint="eastAsia"/>
        </w:rPr>
        <w:t>须知第3.5.1项的要求在本表后附相关证明材料。境内</w:t>
      </w:r>
      <w:r>
        <w:rPr>
          <w:rFonts w:hint="eastAsia" w:hAnsi="宋体"/>
          <w:szCs w:val="21"/>
          <w:highlight w:val="none"/>
          <w:lang w:val="en-US" w:eastAsia="zh-CN"/>
        </w:rPr>
        <w:t>投标人</w:t>
      </w:r>
      <w:r>
        <w:rPr>
          <w:rFonts w:hint="eastAsia"/>
        </w:rPr>
        <w:t>以</w:t>
      </w:r>
      <w:r>
        <w:rPr>
          <w:rFonts w:hint="eastAsia"/>
          <w:lang w:val="en-US" w:eastAsia="zh-CN"/>
        </w:rPr>
        <w:t>保函</w:t>
      </w:r>
      <w:r>
        <w:rPr>
          <w:rFonts w:hint="eastAsia"/>
        </w:rPr>
        <w:t>或者支票形式提交保证金的，还应附基本账户开户许可证</w:t>
      </w:r>
      <w:r>
        <w:rPr>
          <w:rFonts w:hint="eastAsia"/>
          <w:lang w:eastAsia="zh-CN"/>
        </w:rPr>
        <w:t>扫描件</w:t>
      </w:r>
      <w:r>
        <w:rPr>
          <w:rFonts w:hint="eastAsia"/>
        </w:rPr>
        <w:t>。</w:t>
      </w:r>
      <w:r>
        <w:rPr>
          <w:rFonts w:hint="eastAsia" w:ascii="宋体" w:hAnsi="宋体" w:eastAsia="宋体" w:cs="宋体"/>
          <w:lang w:eastAsia="zh-CN"/>
        </w:rPr>
        <w:t>（</w:t>
      </w:r>
      <w:r>
        <w:rPr>
          <w:rFonts w:hint="eastAsia" w:ascii="宋体" w:hAnsi="宋体" w:eastAsia="宋体" w:cs="宋体"/>
          <w:lang w:val="en-US" w:eastAsia="zh-CN"/>
        </w:rPr>
        <w:t>后附营业执照等证明材料</w:t>
      </w:r>
      <w:r>
        <w:rPr>
          <w:rFonts w:hint="eastAsia" w:ascii="宋体" w:hAnsi="宋体" w:eastAsia="宋体" w:cs="宋体"/>
          <w:lang w:eastAsia="zh-CN"/>
        </w:rPr>
        <w:t>）</w:t>
      </w:r>
    </w:p>
    <w:p w14:paraId="277A09BF">
      <w:pPr>
        <w:pStyle w:val="31"/>
        <w:widowControl w:val="0"/>
        <w:numPr>
          <w:ilvl w:val="0"/>
          <w:numId w:val="0"/>
        </w:numPr>
        <w:spacing w:after="120"/>
        <w:jc w:val="both"/>
        <w:rPr>
          <w:highlight w:val="none"/>
        </w:rPr>
      </w:pPr>
    </w:p>
    <w:p w14:paraId="249C38F3">
      <w:pPr>
        <w:pStyle w:val="31"/>
        <w:widowControl w:val="0"/>
        <w:numPr>
          <w:ilvl w:val="0"/>
          <w:numId w:val="0"/>
        </w:numPr>
        <w:spacing w:after="120"/>
        <w:jc w:val="both"/>
        <w:rPr>
          <w:highlight w:val="none"/>
        </w:rPr>
      </w:pPr>
    </w:p>
    <w:p w14:paraId="6825F13D">
      <w:pPr>
        <w:pStyle w:val="31"/>
        <w:widowControl w:val="0"/>
        <w:numPr>
          <w:ilvl w:val="0"/>
          <w:numId w:val="0"/>
        </w:numPr>
        <w:spacing w:after="120"/>
        <w:jc w:val="both"/>
        <w:rPr>
          <w:highlight w:val="none"/>
        </w:rPr>
        <w:sectPr>
          <w:pgSz w:w="11906" w:h="16838"/>
          <w:pgMar w:top="1440" w:right="1800" w:bottom="1440" w:left="1800" w:header="851" w:footer="992" w:gutter="0"/>
          <w:pgNumType w:fmt="decimal"/>
          <w:cols w:space="720" w:num="1"/>
          <w:docGrid w:type="lines" w:linePitch="312" w:charSpace="0"/>
        </w:sectPr>
      </w:pPr>
    </w:p>
    <w:p w14:paraId="274FD60F">
      <w:pPr>
        <w:spacing w:before="72" w:line="360" w:lineRule="auto"/>
        <w:ind w:right="-57"/>
        <w:rPr>
          <w:rFonts w:ascii="宋体" w:hAnsi="宋体" w:cs="宋体"/>
          <w:b/>
          <w:bCs/>
          <w:color w:val="000000"/>
          <w:szCs w:val="21"/>
          <w:highlight w:val="none"/>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二</w:t>
      </w:r>
      <w:r>
        <w:rPr>
          <w:rFonts w:hint="eastAsia" w:ascii="宋体" w:hAnsi="宋体" w:cs="宋体"/>
          <w:b/>
          <w:bCs/>
          <w:color w:val="000000"/>
          <w:szCs w:val="21"/>
          <w:highlight w:val="none"/>
        </w:rPr>
        <w:t>） 近年财务状况表</w:t>
      </w:r>
    </w:p>
    <w:p w14:paraId="36BBF8BD">
      <w:pPr>
        <w:spacing w:before="72" w:line="360" w:lineRule="auto"/>
        <w:ind w:right="-57" w:firstLine="420" w:firstLineChars="200"/>
        <w:rPr>
          <w:rFonts w:ascii="宋体" w:hAnsi="宋体" w:cs="宋体"/>
          <w:color w:val="000000"/>
          <w:szCs w:val="21"/>
          <w:highlight w:val="none"/>
        </w:rPr>
      </w:pPr>
      <w:r>
        <w:rPr>
          <w:rFonts w:hint="eastAsia" w:asciiTheme="minorEastAsia" w:hAnsiTheme="minorEastAsia" w:eastAsiaTheme="minorEastAsia" w:cstheme="minorEastAsia"/>
          <w:color w:val="auto"/>
          <w:sz w:val="21"/>
          <w:szCs w:val="21"/>
          <w:highlight w:val="none"/>
          <w:lang w:val="en-US" w:eastAsia="zh-CN"/>
        </w:rPr>
        <w:t>提供2023年度财务审计报告和2024年度财务状况良好承诺书或投标截止时间前一个月内开具的资信证明</w:t>
      </w:r>
    </w:p>
    <w:p w14:paraId="33C92B2A">
      <w:pPr>
        <w:spacing w:before="72" w:line="360" w:lineRule="auto"/>
        <w:ind w:right="-57" w:firstLine="420" w:firstLineChars="200"/>
        <w:rPr>
          <w:rFonts w:ascii="宋体" w:hAnsi="宋体" w:cs="宋体"/>
          <w:color w:val="000000"/>
          <w:szCs w:val="21"/>
          <w:highlight w:val="none"/>
        </w:rPr>
      </w:pPr>
    </w:p>
    <w:p w14:paraId="5EE4ACA3">
      <w:pPr>
        <w:spacing w:before="72" w:line="360" w:lineRule="auto"/>
        <w:ind w:right="-57" w:firstLine="420" w:firstLineChars="200"/>
        <w:rPr>
          <w:rFonts w:ascii="宋体" w:hAnsi="宋体" w:cs="宋体"/>
          <w:color w:val="000000"/>
          <w:szCs w:val="21"/>
          <w:highlight w:val="none"/>
        </w:rPr>
      </w:pPr>
    </w:p>
    <w:p w14:paraId="6BAFD441">
      <w:pPr>
        <w:spacing w:before="72" w:line="360" w:lineRule="auto"/>
        <w:ind w:right="-57" w:firstLine="420" w:firstLineChars="200"/>
        <w:rPr>
          <w:rFonts w:ascii="宋体" w:hAnsi="宋体" w:cs="宋体"/>
          <w:color w:val="000000"/>
          <w:szCs w:val="21"/>
          <w:highlight w:val="none"/>
        </w:rPr>
      </w:pPr>
    </w:p>
    <w:p w14:paraId="79943CB1">
      <w:pPr>
        <w:spacing w:before="72" w:line="360" w:lineRule="auto"/>
        <w:ind w:right="-57" w:firstLine="420" w:firstLineChars="200"/>
        <w:rPr>
          <w:rFonts w:ascii="宋体" w:hAnsi="宋体" w:cs="宋体"/>
          <w:color w:val="000000"/>
          <w:szCs w:val="21"/>
          <w:highlight w:val="none"/>
        </w:rPr>
      </w:pPr>
    </w:p>
    <w:p w14:paraId="6DEBE1B5">
      <w:pPr>
        <w:spacing w:before="72" w:line="360" w:lineRule="auto"/>
        <w:ind w:right="-57" w:firstLine="420" w:firstLineChars="200"/>
        <w:rPr>
          <w:rFonts w:ascii="宋体" w:hAnsi="宋体" w:cs="宋体"/>
          <w:color w:val="000000"/>
          <w:szCs w:val="21"/>
          <w:highlight w:val="none"/>
        </w:rPr>
      </w:pPr>
    </w:p>
    <w:p w14:paraId="1E0A880F">
      <w:pPr>
        <w:spacing w:before="72" w:line="360" w:lineRule="auto"/>
        <w:ind w:right="-57" w:firstLine="420" w:firstLineChars="200"/>
        <w:rPr>
          <w:rFonts w:ascii="宋体" w:hAnsi="宋体" w:cs="宋体"/>
          <w:color w:val="000000"/>
          <w:szCs w:val="21"/>
          <w:highlight w:val="none"/>
        </w:rPr>
      </w:pPr>
    </w:p>
    <w:p w14:paraId="1DF31ECB">
      <w:pPr>
        <w:spacing w:before="72" w:line="360" w:lineRule="auto"/>
        <w:ind w:right="-57" w:firstLine="420" w:firstLineChars="200"/>
        <w:rPr>
          <w:rFonts w:ascii="宋体" w:hAnsi="宋体" w:cs="宋体"/>
          <w:color w:val="000000"/>
          <w:szCs w:val="21"/>
          <w:highlight w:val="none"/>
        </w:rPr>
      </w:pPr>
    </w:p>
    <w:p w14:paraId="2CF33F90">
      <w:pPr>
        <w:spacing w:before="72" w:line="360" w:lineRule="auto"/>
        <w:ind w:right="-57" w:firstLine="420" w:firstLineChars="200"/>
        <w:rPr>
          <w:rFonts w:ascii="宋体" w:hAnsi="宋体" w:cs="宋体"/>
          <w:color w:val="000000"/>
          <w:szCs w:val="21"/>
          <w:highlight w:val="none"/>
        </w:rPr>
      </w:pPr>
    </w:p>
    <w:p w14:paraId="6DE4D840">
      <w:pPr>
        <w:spacing w:before="72" w:line="360" w:lineRule="auto"/>
        <w:ind w:right="-57" w:firstLine="420" w:firstLineChars="200"/>
        <w:rPr>
          <w:rFonts w:ascii="宋体" w:hAnsi="宋体" w:cs="宋体"/>
          <w:color w:val="000000"/>
          <w:szCs w:val="21"/>
          <w:highlight w:val="none"/>
        </w:rPr>
      </w:pPr>
    </w:p>
    <w:p w14:paraId="02153E47">
      <w:pPr>
        <w:spacing w:before="72" w:line="360" w:lineRule="auto"/>
        <w:ind w:right="-57" w:firstLine="420" w:firstLineChars="200"/>
        <w:rPr>
          <w:rFonts w:ascii="宋体" w:hAnsi="宋体" w:cs="宋体"/>
          <w:color w:val="000000"/>
          <w:szCs w:val="21"/>
          <w:highlight w:val="none"/>
        </w:rPr>
      </w:pPr>
    </w:p>
    <w:p w14:paraId="237072EB">
      <w:pPr>
        <w:spacing w:before="72" w:line="360" w:lineRule="auto"/>
        <w:ind w:right="-57" w:firstLine="420" w:firstLineChars="200"/>
        <w:rPr>
          <w:rFonts w:ascii="宋体" w:hAnsi="宋体" w:cs="宋体"/>
          <w:color w:val="000000"/>
          <w:szCs w:val="21"/>
          <w:highlight w:val="none"/>
        </w:rPr>
      </w:pPr>
    </w:p>
    <w:p w14:paraId="0CE8D487">
      <w:pPr>
        <w:spacing w:before="72" w:line="360" w:lineRule="auto"/>
        <w:ind w:right="-57" w:firstLine="420" w:firstLineChars="200"/>
        <w:rPr>
          <w:rFonts w:ascii="宋体" w:hAnsi="宋体" w:cs="宋体"/>
          <w:color w:val="000000"/>
          <w:szCs w:val="21"/>
          <w:highlight w:val="none"/>
        </w:rPr>
      </w:pPr>
    </w:p>
    <w:p w14:paraId="4F3682C1">
      <w:pPr>
        <w:spacing w:before="72" w:line="360" w:lineRule="auto"/>
        <w:ind w:right="-57" w:firstLine="420" w:firstLineChars="200"/>
        <w:rPr>
          <w:rFonts w:ascii="宋体" w:hAnsi="宋体" w:cs="宋体"/>
          <w:color w:val="000000"/>
          <w:szCs w:val="21"/>
          <w:highlight w:val="none"/>
        </w:rPr>
      </w:pPr>
    </w:p>
    <w:p w14:paraId="74477160">
      <w:pPr>
        <w:spacing w:before="72" w:line="360" w:lineRule="auto"/>
        <w:ind w:right="-57" w:firstLine="420" w:firstLineChars="200"/>
        <w:rPr>
          <w:rFonts w:ascii="宋体" w:hAnsi="宋体" w:cs="宋体"/>
          <w:color w:val="000000"/>
          <w:szCs w:val="21"/>
          <w:highlight w:val="none"/>
        </w:rPr>
      </w:pPr>
    </w:p>
    <w:p w14:paraId="2EAB56DF">
      <w:pPr>
        <w:spacing w:before="72" w:line="360" w:lineRule="auto"/>
        <w:ind w:right="-57" w:firstLine="420" w:firstLineChars="200"/>
        <w:rPr>
          <w:rFonts w:ascii="宋体" w:hAnsi="宋体" w:cs="宋体"/>
          <w:color w:val="000000"/>
          <w:szCs w:val="21"/>
          <w:highlight w:val="none"/>
        </w:rPr>
      </w:pPr>
    </w:p>
    <w:p w14:paraId="74F502FF">
      <w:pPr>
        <w:spacing w:before="72" w:line="360" w:lineRule="auto"/>
        <w:ind w:right="-57" w:firstLine="420" w:firstLineChars="200"/>
        <w:rPr>
          <w:rFonts w:ascii="宋体" w:hAnsi="宋体" w:cs="宋体"/>
          <w:color w:val="000000"/>
          <w:szCs w:val="21"/>
          <w:highlight w:val="none"/>
        </w:rPr>
      </w:pPr>
    </w:p>
    <w:p w14:paraId="0C8C69A9">
      <w:pPr>
        <w:spacing w:before="72" w:line="360" w:lineRule="auto"/>
        <w:ind w:right="-57" w:firstLine="420" w:firstLineChars="200"/>
        <w:rPr>
          <w:rFonts w:ascii="宋体" w:hAnsi="宋体" w:cs="宋体"/>
          <w:color w:val="000000"/>
          <w:szCs w:val="21"/>
          <w:highlight w:val="none"/>
        </w:rPr>
      </w:pPr>
    </w:p>
    <w:p w14:paraId="5E2DF839">
      <w:pPr>
        <w:spacing w:before="72" w:line="360" w:lineRule="auto"/>
        <w:ind w:right="-57" w:firstLine="420" w:firstLineChars="200"/>
        <w:rPr>
          <w:rFonts w:ascii="宋体" w:hAnsi="宋体" w:cs="宋体"/>
          <w:color w:val="000000"/>
          <w:szCs w:val="21"/>
          <w:highlight w:val="none"/>
        </w:rPr>
      </w:pPr>
    </w:p>
    <w:p w14:paraId="629AF1F1">
      <w:pPr>
        <w:spacing w:before="72" w:line="360" w:lineRule="auto"/>
        <w:ind w:right="-57" w:firstLine="420" w:firstLineChars="200"/>
        <w:rPr>
          <w:rFonts w:ascii="宋体" w:hAnsi="宋体" w:cs="宋体"/>
          <w:color w:val="000000"/>
          <w:szCs w:val="21"/>
          <w:highlight w:val="none"/>
        </w:rPr>
      </w:pPr>
    </w:p>
    <w:p w14:paraId="4B6D53EF">
      <w:pPr>
        <w:spacing w:before="72" w:line="360" w:lineRule="auto"/>
        <w:ind w:right="-57"/>
        <w:rPr>
          <w:rFonts w:hint="eastAsia" w:ascii="宋体" w:hAnsi="宋体" w:eastAsia="宋体" w:cs="宋体"/>
          <w:color w:val="000000"/>
          <w:szCs w:val="21"/>
          <w:highlight w:val="none"/>
          <w:lang w:eastAsia="zh-CN"/>
        </w:rPr>
      </w:pPr>
    </w:p>
    <w:p w14:paraId="20162279">
      <w:pPr>
        <w:spacing w:before="72" w:line="360" w:lineRule="auto"/>
        <w:ind w:right="-57" w:firstLine="422" w:firstLineChars="200"/>
        <w:rPr>
          <w:rFonts w:hint="eastAsia" w:ascii="宋体" w:hAnsi="宋体" w:cs="宋体"/>
          <w:b/>
          <w:bCs/>
          <w:color w:val="000000"/>
          <w:szCs w:val="21"/>
          <w:highlight w:val="none"/>
        </w:rPr>
      </w:pPr>
    </w:p>
    <w:p w14:paraId="19945D1C">
      <w:pPr>
        <w:spacing w:before="72" w:line="360" w:lineRule="auto"/>
        <w:ind w:right="-57" w:firstLine="422" w:firstLineChars="200"/>
        <w:rPr>
          <w:rFonts w:hint="eastAsia" w:ascii="宋体" w:hAnsi="宋体" w:cs="宋体"/>
          <w:b/>
          <w:bCs/>
          <w:color w:val="000000"/>
          <w:szCs w:val="21"/>
          <w:highlight w:val="none"/>
        </w:rPr>
      </w:pPr>
    </w:p>
    <w:p w14:paraId="285C0D9B">
      <w:pPr>
        <w:pStyle w:val="50"/>
        <w:rPr>
          <w:rFonts w:hint="eastAsia"/>
        </w:rPr>
      </w:pPr>
    </w:p>
    <w:p w14:paraId="702C8600">
      <w:pPr>
        <w:spacing w:before="72" w:line="360" w:lineRule="auto"/>
        <w:ind w:right="-57" w:firstLine="422" w:firstLineChars="200"/>
        <w:rPr>
          <w:rFonts w:hint="default" w:ascii="宋体" w:hAnsi="宋体" w:eastAsia="宋体" w:cs="宋体"/>
          <w:b/>
          <w:bCs/>
          <w:color w:val="000000"/>
          <w:szCs w:val="21"/>
          <w:highlight w:val="none"/>
          <w:lang w:val="en-US" w:eastAsia="zh-CN"/>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三</w:t>
      </w:r>
      <w:r>
        <w:rPr>
          <w:rFonts w:hint="eastAsia" w:ascii="宋体" w:hAnsi="宋体" w:cs="宋体"/>
          <w:b/>
          <w:bCs/>
          <w:color w:val="000000"/>
          <w:szCs w:val="21"/>
          <w:highlight w:val="none"/>
        </w:rPr>
        <w:t xml:space="preserve">） </w:t>
      </w:r>
      <w:r>
        <w:rPr>
          <w:rFonts w:hint="eastAsia" w:ascii="宋体" w:hAnsi="宋体" w:cs="宋体"/>
          <w:b/>
          <w:bCs/>
          <w:color w:val="000000"/>
          <w:szCs w:val="21"/>
          <w:highlight w:val="none"/>
          <w:lang w:val="en-US" w:eastAsia="zh-CN"/>
        </w:rPr>
        <w:t>信誉要求：</w:t>
      </w:r>
    </w:p>
    <w:p w14:paraId="3F313BA8">
      <w:pPr>
        <w:autoSpaceDE w:val="0"/>
        <w:autoSpaceDN w:val="0"/>
        <w:adjustRightInd w:val="0"/>
        <w:spacing w:line="300" w:lineRule="exac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①拒绝列入政府不良行为记录期间的企业或个人投标，标书内附承诺书</w:t>
      </w:r>
      <w:r>
        <w:rPr>
          <w:rFonts w:hint="eastAsia" w:ascii="宋体" w:hAnsi="宋体" w:eastAsia="宋体" w:cs="宋体"/>
          <w:bCs/>
          <w:color w:val="auto"/>
          <w:szCs w:val="21"/>
          <w:highlight w:val="none"/>
          <w:lang w:val="en-US" w:eastAsia="zh-CN"/>
        </w:rPr>
        <w:t>加盖公章</w:t>
      </w:r>
      <w:r>
        <w:rPr>
          <w:rFonts w:hint="eastAsia" w:ascii="宋体" w:hAnsi="宋体" w:eastAsia="宋体" w:cs="宋体"/>
          <w:bCs/>
          <w:color w:val="auto"/>
          <w:szCs w:val="21"/>
          <w:highlight w:val="none"/>
          <w:lang w:val="zh-CN"/>
        </w:rPr>
        <w:t>；</w:t>
      </w:r>
    </w:p>
    <w:p w14:paraId="7259EA11">
      <w:pPr>
        <w:autoSpaceDE w:val="0"/>
        <w:autoSpaceDN w:val="0"/>
        <w:adjustRightInd w:val="0"/>
        <w:spacing w:line="3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rPr>
        <w:t>②</w:t>
      </w:r>
      <w:r>
        <w:rPr>
          <w:rFonts w:hint="eastAsia" w:ascii="宋体" w:hAnsi="宋体" w:eastAsia="宋体" w:cs="宋体"/>
          <w:bCs/>
          <w:color w:val="auto"/>
          <w:szCs w:val="21"/>
          <w:highlight w:val="none"/>
          <w:lang w:val="zh-CN" w:eastAsia="zh-CN"/>
        </w:rPr>
        <w:t>“信用中国”网站(www.creditchina.gov.cn)列入重大税收违法失信主体；“中国执行信息公开网”网站（zxgk.court.gov.cn）列入失信被执行人；“中国政府采购网”网站(www.ccgp.gov.cn)列入政府采购严重违法失信行为记录名单的截图加盖公章</w:t>
      </w:r>
    </w:p>
    <w:p w14:paraId="194977D1">
      <w:pPr>
        <w:spacing w:before="72" w:line="360" w:lineRule="auto"/>
        <w:ind w:right="-57"/>
        <w:rPr>
          <w:rFonts w:hint="eastAsia" w:ascii="宋体" w:hAnsi="宋体" w:cs="宋体"/>
          <w:b/>
          <w:bCs/>
          <w:color w:val="000000"/>
          <w:szCs w:val="21"/>
          <w:highlight w:val="none"/>
        </w:rPr>
      </w:pPr>
      <w:r>
        <w:rPr>
          <w:rFonts w:hint="default" w:ascii="宋体" w:hAnsi="宋体" w:eastAsia="宋体" w:cs="宋体"/>
          <w:bCs/>
          <w:color w:val="auto"/>
          <w:szCs w:val="21"/>
          <w:highlight w:val="none"/>
          <w:lang w:val="zh-CN" w:eastAsia="zh-CN"/>
        </w:rPr>
        <w:t>③</w:t>
      </w:r>
      <w:r>
        <w:rPr>
          <w:rFonts w:hint="eastAsia" w:ascii="宋体" w:hAnsi="宋体" w:eastAsia="宋体" w:cs="宋体"/>
          <w:bCs/>
          <w:color w:val="auto"/>
          <w:szCs w:val="21"/>
          <w:highlight w:val="none"/>
          <w:lang w:val="zh-CN" w:eastAsia="zh-CN"/>
        </w:rPr>
        <w:t>国家企业信用信息公示系统未被列入严重违法失信企业名单的截图加盖公章</w:t>
      </w:r>
    </w:p>
    <w:p w14:paraId="3A156E06">
      <w:pPr>
        <w:spacing w:before="72" w:line="360" w:lineRule="auto"/>
        <w:ind w:right="-57"/>
        <w:rPr>
          <w:rFonts w:hint="eastAsia" w:ascii="宋体" w:hAnsi="宋体" w:cs="宋体"/>
          <w:b/>
          <w:bCs/>
          <w:color w:val="000000"/>
          <w:szCs w:val="21"/>
          <w:highlight w:val="none"/>
        </w:rPr>
      </w:pPr>
    </w:p>
    <w:p w14:paraId="5F5D087A">
      <w:pPr>
        <w:spacing w:before="72" w:line="360" w:lineRule="auto"/>
        <w:ind w:right="-57"/>
        <w:rPr>
          <w:rFonts w:hint="eastAsia" w:ascii="宋体" w:hAnsi="宋体" w:cs="宋体"/>
          <w:b/>
          <w:bCs/>
          <w:color w:val="000000"/>
          <w:szCs w:val="21"/>
          <w:highlight w:val="none"/>
        </w:rPr>
      </w:pPr>
    </w:p>
    <w:p w14:paraId="7FCE6E8E">
      <w:pPr>
        <w:spacing w:before="72" w:line="360" w:lineRule="auto"/>
        <w:ind w:right="-57"/>
        <w:rPr>
          <w:rFonts w:hint="eastAsia" w:ascii="宋体" w:hAnsi="宋体" w:cs="宋体"/>
          <w:b/>
          <w:bCs/>
          <w:color w:val="000000"/>
          <w:szCs w:val="21"/>
          <w:highlight w:val="none"/>
        </w:rPr>
      </w:pPr>
    </w:p>
    <w:p w14:paraId="1F7CCD0A">
      <w:pPr>
        <w:spacing w:before="72" w:line="360" w:lineRule="auto"/>
        <w:ind w:right="-57"/>
        <w:rPr>
          <w:rFonts w:hint="eastAsia" w:ascii="宋体" w:hAnsi="宋体" w:cs="宋体"/>
          <w:b/>
          <w:bCs/>
          <w:color w:val="000000"/>
          <w:szCs w:val="21"/>
          <w:highlight w:val="none"/>
        </w:rPr>
      </w:pPr>
    </w:p>
    <w:p w14:paraId="601BDE6A">
      <w:pPr>
        <w:spacing w:before="72" w:line="360" w:lineRule="auto"/>
        <w:ind w:right="-57"/>
        <w:rPr>
          <w:rFonts w:hint="eastAsia" w:ascii="宋体" w:hAnsi="宋体" w:cs="宋体"/>
          <w:b/>
          <w:bCs/>
          <w:color w:val="000000"/>
          <w:szCs w:val="21"/>
          <w:highlight w:val="none"/>
        </w:rPr>
      </w:pPr>
    </w:p>
    <w:p w14:paraId="79D35626">
      <w:pPr>
        <w:spacing w:before="72" w:line="360" w:lineRule="auto"/>
        <w:ind w:right="-57"/>
        <w:rPr>
          <w:rFonts w:hint="eastAsia" w:ascii="宋体" w:hAnsi="宋体" w:cs="宋体"/>
          <w:b/>
          <w:bCs/>
          <w:color w:val="000000"/>
          <w:szCs w:val="21"/>
          <w:highlight w:val="none"/>
        </w:rPr>
      </w:pPr>
    </w:p>
    <w:p w14:paraId="2311B6B1">
      <w:pPr>
        <w:spacing w:before="72" w:line="360" w:lineRule="auto"/>
        <w:ind w:right="-57"/>
        <w:rPr>
          <w:rFonts w:hint="eastAsia" w:ascii="宋体" w:hAnsi="宋体" w:cs="宋体"/>
          <w:b/>
          <w:bCs/>
          <w:color w:val="000000"/>
          <w:szCs w:val="21"/>
          <w:highlight w:val="none"/>
        </w:rPr>
      </w:pPr>
    </w:p>
    <w:p w14:paraId="7645FBE3">
      <w:pPr>
        <w:spacing w:before="72" w:line="360" w:lineRule="auto"/>
        <w:ind w:right="-57"/>
        <w:rPr>
          <w:rFonts w:hint="eastAsia" w:ascii="宋体" w:hAnsi="宋体" w:cs="宋体"/>
          <w:b/>
          <w:bCs/>
          <w:color w:val="000000"/>
          <w:szCs w:val="21"/>
          <w:highlight w:val="none"/>
        </w:rPr>
      </w:pPr>
    </w:p>
    <w:p w14:paraId="1B7F4D3A">
      <w:pPr>
        <w:spacing w:before="72" w:line="360" w:lineRule="auto"/>
        <w:ind w:right="-57"/>
        <w:rPr>
          <w:rFonts w:hint="eastAsia" w:ascii="宋体" w:hAnsi="宋体" w:cs="宋体"/>
          <w:b/>
          <w:bCs/>
          <w:color w:val="000000"/>
          <w:szCs w:val="21"/>
          <w:highlight w:val="none"/>
        </w:rPr>
      </w:pPr>
    </w:p>
    <w:p w14:paraId="54CFDB1C">
      <w:pPr>
        <w:spacing w:before="72" w:line="360" w:lineRule="auto"/>
        <w:ind w:right="-57"/>
        <w:rPr>
          <w:rFonts w:hint="eastAsia" w:ascii="宋体" w:hAnsi="宋体" w:cs="宋体"/>
          <w:b/>
          <w:bCs/>
          <w:color w:val="000000"/>
          <w:szCs w:val="21"/>
          <w:highlight w:val="none"/>
        </w:rPr>
      </w:pPr>
    </w:p>
    <w:p w14:paraId="121779D2">
      <w:pPr>
        <w:spacing w:before="72" w:line="360" w:lineRule="auto"/>
        <w:ind w:right="-57"/>
        <w:rPr>
          <w:rFonts w:hint="eastAsia" w:ascii="宋体" w:hAnsi="宋体" w:cs="宋体"/>
          <w:b/>
          <w:bCs/>
          <w:color w:val="000000"/>
          <w:szCs w:val="21"/>
          <w:highlight w:val="none"/>
        </w:rPr>
      </w:pPr>
    </w:p>
    <w:p w14:paraId="1071C3BD">
      <w:pPr>
        <w:spacing w:before="72" w:line="360" w:lineRule="auto"/>
        <w:ind w:right="-57"/>
        <w:rPr>
          <w:rFonts w:hint="eastAsia" w:ascii="宋体" w:hAnsi="宋体" w:cs="宋体"/>
          <w:b/>
          <w:bCs/>
          <w:color w:val="000000"/>
          <w:szCs w:val="21"/>
          <w:highlight w:val="none"/>
        </w:rPr>
      </w:pPr>
    </w:p>
    <w:p w14:paraId="4A8573CB">
      <w:pPr>
        <w:spacing w:before="72" w:line="360" w:lineRule="auto"/>
        <w:ind w:right="-57"/>
        <w:rPr>
          <w:rFonts w:hint="eastAsia" w:ascii="宋体" w:hAnsi="宋体" w:cs="宋体"/>
          <w:b/>
          <w:bCs/>
          <w:color w:val="000000"/>
          <w:szCs w:val="21"/>
          <w:highlight w:val="none"/>
        </w:rPr>
      </w:pPr>
    </w:p>
    <w:p w14:paraId="2D961513">
      <w:pPr>
        <w:spacing w:before="72" w:line="360" w:lineRule="auto"/>
        <w:ind w:right="-57"/>
        <w:rPr>
          <w:rFonts w:hint="eastAsia" w:ascii="宋体" w:hAnsi="宋体" w:cs="宋体"/>
          <w:b/>
          <w:bCs/>
          <w:color w:val="000000"/>
          <w:szCs w:val="21"/>
          <w:highlight w:val="none"/>
        </w:rPr>
      </w:pPr>
    </w:p>
    <w:p w14:paraId="0DD8291A">
      <w:pPr>
        <w:spacing w:before="72" w:line="360" w:lineRule="auto"/>
        <w:ind w:right="-57"/>
        <w:rPr>
          <w:rFonts w:hint="eastAsia" w:ascii="宋体" w:hAnsi="宋体" w:cs="宋体"/>
          <w:b/>
          <w:bCs/>
          <w:color w:val="000000"/>
          <w:szCs w:val="21"/>
          <w:highlight w:val="none"/>
        </w:rPr>
      </w:pPr>
    </w:p>
    <w:p w14:paraId="7ECE517A">
      <w:pPr>
        <w:spacing w:before="72" w:line="360" w:lineRule="auto"/>
        <w:ind w:right="-57"/>
        <w:rPr>
          <w:rFonts w:hint="eastAsia" w:ascii="宋体" w:hAnsi="宋体" w:cs="宋体"/>
          <w:b/>
          <w:bCs/>
          <w:color w:val="000000"/>
          <w:szCs w:val="21"/>
          <w:highlight w:val="none"/>
        </w:rPr>
      </w:pPr>
    </w:p>
    <w:p w14:paraId="3662022A">
      <w:pPr>
        <w:spacing w:before="72" w:line="360" w:lineRule="auto"/>
        <w:ind w:right="-57"/>
        <w:rPr>
          <w:rFonts w:hint="eastAsia" w:ascii="宋体" w:hAnsi="宋体" w:cs="宋体"/>
          <w:b/>
          <w:bCs/>
          <w:color w:val="000000"/>
          <w:szCs w:val="21"/>
          <w:highlight w:val="none"/>
        </w:rPr>
      </w:pPr>
    </w:p>
    <w:p w14:paraId="5E25E48D">
      <w:pPr>
        <w:spacing w:before="72" w:line="360" w:lineRule="auto"/>
        <w:ind w:right="-57"/>
        <w:rPr>
          <w:rFonts w:hint="eastAsia" w:ascii="宋体" w:hAnsi="宋体" w:cs="宋体"/>
          <w:b/>
          <w:bCs/>
          <w:color w:val="000000"/>
          <w:szCs w:val="21"/>
          <w:highlight w:val="none"/>
        </w:rPr>
      </w:pPr>
    </w:p>
    <w:p w14:paraId="3907CC81">
      <w:pPr>
        <w:spacing w:before="72" w:line="360" w:lineRule="auto"/>
        <w:ind w:right="-57"/>
        <w:rPr>
          <w:rFonts w:hint="eastAsia" w:ascii="宋体" w:hAnsi="宋体" w:cs="宋体"/>
          <w:b/>
          <w:bCs/>
          <w:color w:val="000000"/>
          <w:szCs w:val="21"/>
          <w:highlight w:val="none"/>
        </w:rPr>
      </w:pPr>
    </w:p>
    <w:p w14:paraId="135CB2E5">
      <w:pPr>
        <w:spacing w:before="72" w:line="360" w:lineRule="auto"/>
        <w:ind w:right="-57"/>
        <w:rPr>
          <w:rFonts w:hint="eastAsia" w:ascii="宋体" w:hAnsi="宋体" w:cs="宋体"/>
          <w:b/>
          <w:bCs/>
          <w:color w:val="000000"/>
          <w:szCs w:val="21"/>
          <w:highlight w:val="none"/>
        </w:rPr>
      </w:pPr>
    </w:p>
    <w:p w14:paraId="1B48C009">
      <w:pPr>
        <w:spacing w:before="72" w:line="360" w:lineRule="auto"/>
        <w:ind w:right="-57"/>
        <w:rPr>
          <w:rFonts w:hint="eastAsia" w:ascii="宋体" w:hAnsi="宋体" w:cs="宋体"/>
          <w:b/>
          <w:bCs/>
          <w:color w:val="000000"/>
          <w:szCs w:val="21"/>
          <w:highlight w:val="none"/>
        </w:rPr>
      </w:pPr>
    </w:p>
    <w:p w14:paraId="464C6E3E">
      <w:pPr>
        <w:spacing w:before="72" w:line="360" w:lineRule="auto"/>
        <w:ind w:right="-57"/>
        <w:rPr>
          <w:rFonts w:ascii="宋体" w:hAnsi="宋体" w:cs="宋体"/>
          <w:b/>
          <w:bCs/>
          <w:color w:val="000000"/>
          <w:szCs w:val="21"/>
          <w:highlight w:val="none"/>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val="en-US" w:eastAsia="zh-CN"/>
        </w:rPr>
        <w:t>四</w:t>
      </w:r>
      <w:r>
        <w:rPr>
          <w:rFonts w:hint="eastAsia" w:ascii="宋体" w:hAnsi="宋体" w:cs="宋体"/>
          <w:b/>
          <w:bCs/>
          <w:color w:val="000000"/>
          <w:szCs w:val="21"/>
          <w:highlight w:val="none"/>
        </w:rPr>
        <w:t>） 类似项目情况表（如有）</w:t>
      </w:r>
    </w:p>
    <w:tbl>
      <w:tblPr>
        <w:tblStyle w:val="32"/>
        <w:tblW w:w="8521" w:type="dxa"/>
        <w:tblInd w:w="263" w:type="dxa"/>
        <w:tblLayout w:type="fixed"/>
        <w:tblCellMar>
          <w:top w:w="0" w:type="dxa"/>
          <w:left w:w="0" w:type="dxa"/>
          <w:bottom w:w="0" w:type="dxa"/>
          <w:right w:w="0" w:type="dxa"/>
        </w:tblCellMar>
      </w:tblPr>
      <w:tblGrid>
        <w:gridCol w:w="2268"/>
        <w:gridCol w:w="6253"/>
      </w:tblGrid>
      <w:tr w14:paraId="0B7AA226">
        <w:tblPrEx>
          <w:tblCellMar>
            <w:top w:w="0" w:type="dxa"/>
            <w:left w:w="0" w:type="dxa"/>
            <w:bottom w:w="0" w:type="dxa"/>
            <w:right w:w="0" w:type="dxa"/>
          </w:tblCellMar>
        </w:tblPrEx>
        <w:trPr>
          <w:trHeight w:val="679" w:hRule="atLeast"/>
        </w:trPr>
        <w:tc>
          <w:tcPr>
            <w:tcW w:w="2268" w:type="dxa"/>
            <w:tcBorders>
              <w:top w:val="single" w:color="000000" w:sz="4" w:space="0"/>
              <w:left w:val="single" w:color="000000" w:sz="4" w:space="0"/>
              <w:bottom w:val="single" w:color="000000" w:sz="4" w:space="0"/>
              <w:right w:val="single" w:color="000000" w:sz="4" w:space="0"/>
            </w:tcBorders>
          </w:tcPr>
          <w:p w14:paraId="0C324A7F">
            <w:pPr>
              <w:autoSpaceDE w:val="0"/>
              <w:autoSpaceDN w:val="0"/>
              <w:adjustRightInd w:val="0"/>
              <w:spacing w:before="4" w:line="160" w:lineRule="exact"/>
              <w:jc w:val="left"/>
              <w:rPr>
                <w:rFonts w:ascii="宋体" w:hAnsi="宋体" w:cs="宋体"/>
                <w:kern w:val="0"/>
                <w:sz w:val="16"/>
                <w:szCs w:val="16"/>
                <w:highlight w:val="none"/>
              </w:rPr>
            </w:pPr>
          </w:p>
          <w:p w14:paraId="417D0563">
            <w:pPr>
              <w:autoSpaceDE w:val="0"/>
              <w:autoSpaceDN w:val="0"/>
              <w:adjustRightInd w:val="0"/>
              <w:ind w:left="707" w:right="-20"/>
              <w:jc w:val="left"/>
              <w:rPr>
                <w:rFonts w:ascii="宋体" w:hAnsi="宋体" w:cs="宋体"/>
                <w:kern w:val="0"/>
                <w:sz w:val="24"/>
                <w:szCs w:val="24"/>
                <w:highlight w:val="none"/>
              </w:rPr>
            </w:pPr>
            <w:r>
              <w:rPr>
                <w:rFonts w:hint="eastAsia" w:ascii="宋体" w:hAnsi="宋体" w:cs="宋体"/>
                <w:kern w:val="0"/>
                <w:szCs w:val="21"/>
                <w:highlight w:val="none"/>
                <w:lang w:eastAsia="zh-CN"/>
              </w:rPr>
              <w:t>项目</w:t>
            </w:r>
            <w:r>
              <w:rPr>
                <w:rFonts w:hint="eastAsia" w:ascii="宋体" w:hAnsi="宋体" w:cs="宋体"/>
                <w:kern w:val="0"/>
                <w:szCs w:val="21"/>
                <w:highlight w:val="none"/>
              </w:rPr>
              <w:t>名称</w:t>
            </w:r>
          </w:p>
        </w:tc>
        <w:tc>
          <w:tcPr>
            <w:tcW w:w="6253" w:type="dxa"/>
            <w:tcBorders>
              <w:top w:val="single" w:color="000000" w:sz="4" w:space="0"/>
              <w:left w:val="nil"/>
              <w:bottom w:val="single" w:color="000000" w:sz="4" w:space="0"/>
              <w:right w:val="single" w:color="000000" w:sz="4" w:space="0"/>
            </w:tcBorders>
          </w:tcPr>
          <w:p w14:paraId="3BE4A624">
            <w:pPr>
              <w:autoSpaceDE w:val="0"/>
              <w:autoSpaceDN w:val="0"/>
              <w:adjustRightInd w:val="0"/>
              <w:jc w:val="left"/>
              <w:rPr>
                <w:rFonts w:ascii="宋体" w:hAnsi="宋体"/>
                <w:kern w:val="0"/>
                <w:sz w:val="24"/>
                <w:szCs w:val="24"/>
                <w:highlight w:val="none"/>
              </w:rPr>
            </w:pPr>
          </w:p>
        </w:tc>
      </w:tr>
      <w:tr w14:paraId="210180E0">
        <w:tblPrEx>
          <w:tblCellMar>
            <w:top w:w="0" w:type="dxa"/>
            <w:left w:w="0" w:type="dxa"/>
            <w:bottom w:w="0" w:type="dxa"/>
            <w:right w:w="0" w:type="dxa"/>
          </w:tblCellMar>
        </w:tblPrEx>
        <w:trPr>
          <w:trHeight w:val="617" w:hRule="atLeast"/>
        </w:trPr>
        <w:tc>
          <w:tcPr>
            <w:tcW w:w="2268" w:type="dxa"/>
            <w:tcBorders>
              <w:top w:val="single" w:color="000000" w:sz="4" w:space="0"/>
              <w:left w:val="single" w:color="000000" w:sz="4" w:space="0"/>
              <w:bottom w:val="single" w:color="000000" w:sz="4" w:space="0"/>
              <w:right w:val="single" w:color="000000" w:sz="4" w:space="0"/>
            </w:tcBorders>
          </w:tcPr>
          <w:p w14:paraId="1E423D43">
            <w:pPr>
              <w:autoSpaceDE w:val="0"/>
              <w:autoSpaceDN w:val="0"/>
              <w:adjustRightInd w:val="0"/>
              <w:spacing w:before="2" w:line="130" w:lineRule="exact"/>
              <w:jc w:val="left"/>
              <w:rPr>
                <w:rFonts w:ascii="宋体" w:hAnsi="宋体" w:cs="宋体"/>
                <w:kern w:val="0"/>
                <w:sz w:val="13"/>
                <w:szCs w:val="13"/>
                <w:highlight w:val="none"/>
              </w:rPr>
            </w:pPr>
          </w:p>
          <w:p w14:paraId="0F75103D">
            <w:pPr>
              <w:autoSpaceDE w:val="0"/>
              <w:autoSpaceDN w:val="0"/>
              <w:adjustRightInd w:val="0"/>
              <w:ind w:right="-20" w:firstLine="720" w:firstLineChars="300"/>
              <w:jc w:val="left"/>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交货地点</w:t>
            </w:r>
          </w:p>
        </w:tc>
        <w:tc>
          <w:tcPr>
            <w:tcW w:w="6253" w:type="dxa"/>
            <w:tcBorders>
              <w:top w:val="single" w:color="000000" w:sz="4" w:space="0"/>
              <w:left w:val="nil"/>
              <w:bottom w:val="single" w:color="000000" w:sz="4" w:space="0"/>
              <w:right w:val="single" w:color="000000" w:sz="4" w:space="0"/>
            </w:tcBorders>
          </w:tcPr>
          <w:p w14:paraId="4C897081">
            <w:pPr>
              <w:autoSpaceDE w:val="0"/>
              <w:autoSpaceDN w:val="0"/>
              <w:adjustRightInd w:val="0"/>
              <w:jc w:val="left"/>
              <w:rPr>
                <w:rFonts w:ascii="宋体" w:hAnsi="宋体"/>
                <w:kern w:val="0"/>
                <w:sz w:val="24"/>
                <w:szCs w:val="24"/>
                <w:highlight w:val="none"/>
              </w:rPr>
            </w:pPr>
          </w:p>
        </w:tc>
      </w:tr>
      <w:tr w14:paraId="78A44062">
        <w:tblPrEx>
          <w:tblCellMar>
            <w:top w:w="0" w:type="dxa"/>
            <w:left w:w="0" w:type="dxa"/>
            <w:bottom w:w="0" w:type="dxa"/>
            <w:right w:w="0"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tcPr>
          <w:p w14:paraId="50F0798B">
            <w:pPr>
              <w:autoSpaceDE w:val="0"/>
              <w:autoSpaceDN w:val="0"/>
              <w:adjustRightInd w:val="0"/>
              <w:spacing w:before="5" w:line="130" w:lineRule="exact"/>
              <w:jc w:val="left"/>
              <w:rPr>
                <w:rFonts w:ascii="宋体" w:hAnsi="宋体" w:cs="宋体"/>
                <w:kern w:val="0"/>
                <w:sz w:val="13"/>
                <w:szCs w:val="13"/>
                <w:highlight w:val="none"/>
              </w:rPr>
            </w:pPr>
          </w:p>
          <w:p w14:paraId="54E8A2E2">
            <w:pPr>
              <w:autoSpaceDE w:val="0"/>
              <w:autoSpaceDN w:val="0"/>
              <w:adjustRightInd w:val="0"/>
              <w:ind w:left="707" w:right="-20"/>
              <w:jc w:val="left"/>
              <w:rPr>
                <w:rFonts w:hint="eastAsia" w:ascii="宋体" w:hAnsi="宋体" w:eastAsia="宋体" w:cs="宋体"/>
                <w:kern w:val="0"/>
                <w:sz w:val="24"/>
                <w:szCs w:val="24"/>
                <w:highlight w:val="none"/>
                <w:lang w:eastAsia="zh-CN"/>
              </w:rPr>
            </w:pPr>
            <w:r>
              <w:rPr>
                <w:rFonts w:hint="eastAsia" w:ascii="宋体" w:hAnsi="宋体" w:cs="宋体"/>
                <w:kern w:val="0"/>
                <w:szCs w:val="21"/>
                <w:highlight w:val="none"/>
                <w:lang w:eastAsia="zh-CN"/>
              </w:rPr>
              <w:t>交货日期</w:t>
            </w:r>
          </w:p>
        </w:tc>
        <w:tc>
          <w:tcPr>
            <w:tcW w:w="6253" w:type="dxa"/>
            <w:tcBorders>
              <w:top w:val="single" w:color="000000" w:sz="4" w:space="0"/>
              <w:left w:val="nil"/>
              <w:bottom w:val="single" w:color="000000" w:sz="4" w:space="0"/>
              <w:right w:val="single" w:color="000000" w:sz="4" w:space="0"/>
            </w:tcBorders>
          </w:tcPr>
          <w:p w14:paraId="06DC1FDE">
            <w:pPr>
              <w:autoSpaceDE w:val="0"/>
              <w:autoSpaceDN w:val="0"/>
              <w:adjustRightInd w:val="0"/>
              <w:jc w:val="left"/>
              <w:rPr>
                <w:rFonts w:ascii="宋体" w:hAnsi="宋体"/>
                <w:kern w:val="0"/>
                <w:sz w:val="24"/>
                <w:szCs w:val="24"/>
                <w:highlight w:val="none"/>
              </w:rPr>
            </w:pPr>
          </w:p>
        </w:tc>
      </w:tr>
      <w:tr w14:paraId="03DF9DFF">
        <w:tblPrEx>
          <w:tblCellMar>
            <w:top w:w="0" w:type="dxa"/>
            <w:left w:w="0" w:type="dxa"/>
            <w:bottom w:w="0" w:type="dxa"/>
            <w:right w:w="0" w:type="dxa"/>
          </w:tblCellMar>
        </w:tblPrEx>
        <w:trPr>
          <w:trHeight w:val="620" w:hRule="atLeast"/>
        </w:trPr>
        <w:tc>
          <w:tcPr>
            <w:tcW w:w="2268" w:type="dxa"/>
            <w:tcBorders>
              <w:top w:val="single" w:color="000000" w:sz="4" w:space="0"/>
              <w:left w:val="single" w:color="000000" w:sz="4" w:space="0"/>
              <w:bottom w:val="single" w:color="000000" w:sz="4" w:space="0"/>
              <w:right w:val="single" w:color="000000" w:sz="4" w:space="0"/>
            </w:tcBorders>
          </w:tcPr>
          <w:p w14:paraId="029A7159">
            <w:pPr>
              <w:autoSpaceDE w:val="0"/>
              <w:autoSpaceDN w:val="0"/>
              <w:adjustRightInd w:val="0"/>
              <w:spacing w:before="3" w:line="130" w:lineRule="exact"/>
              <w:jc w:val="left"/>
              <w:rPr>
                <w:rFonts w:ascii="宋体" w:hAnsi="宋体" w:cs="宋体"/>
                <w:kern w:val="0"/>
                <w:sz w:val="13"/>
                <w:szCs w:val="13"/>
                <w:highlight w:val="none"/>
              </w:rPr>
            </w:pPr>
          </w:p>
          <w:p w14:paraId="7EE9BADA">
            <w:pPr>
              <w:autoSpaceDE w:val="0"/>
              <w:autoSpaceDN w:val="0"/>
              <w:adjustRightInd w:val="0"/>
              <w:ind w:left="707" w:right="-20"/>
              <w:jc w:val="left"/>
              <w:rPr>
                <w:rFonts w:ascii="宋体" w:hAnsi="宋体" w:cs="宋体"/>
                <w:kern w:val="0"/>
                <w:sz w:val="24"/>
                <w:szCs w:val="24"/>
                <w:highlight w:val="none"/>
              </w:rPr>
            </w:pPr>
            <w:r>
              <w:rPr>
                <w:rFonts w:hint="eastAsia" w:ascii="宋体" w:hAnsi="宋体" w:cs="宋体"/>
                <w:kern w:val="0"/>
                <w:szCs w:val="21"/>
                <w:highlight w:val="none"/>
              </w:rPr>
              <w:t>委托方</w:t>
            </w:r>
            <w:r>
              <w:rPr>
                <w:rFonts w:hint="eastAsia" w:ascii="宋体" w:hAnsi="宋体" w:cs="宋体"/>
                <w:spacing w:val="-2"/>
                <w:kern w:val="0"/>
                <w:szCs w:val="21"/>
                <w:highlight w:val="none"/>
              </w:rPr>
              <w:t>名</w:t>
            </w:r>
            <w:r>
              <w:rPr>
                <w:rFonts w:hint="eastAsia" w:ascii="宋体" w:hAnsi="宋体" w:cs="宋体"/>
                <w:kern w:val="0"/>
                <w:szCs w:val="21"/>
                <w:highlight w:val="none"/>
              </w:rPr>
              <w:t>称</w:t>
            </w:r>
          </w:p>
        </w:tc>
        <w:tc>
          <w:tcPr>
            <w:tcW w:w="6253" w:type="dxa"/>
            <w:tcBorders>
              <w:top w:val="single" w:color="000000" w:sz="4" w:space="0"/>
              <w:left w:val="nil"/>
              <w:bottom w:val="single" w:color="000000" w:sz="4" w:space="0"/>
              <w:right w:val="single" w:color="000000" w:sz="4" w:space="0"/>
            </w:tcBorders>
          </w:tcPr>
          <w:p w14:paraId="0FC38AE6">
            <w:pPr>
              <w:autoSpaceDE w:val="0"/>
              <w:autoSpaceDN w:val="0"/>
              <w:adjustRightInd w:val="0"/>
              <w:jc w:val="left"/>
              <w:rPr>
                <w:rFonts w:ascii="宋体" w:hAnsi="宋体"/>
                <w:kern w:val="0"/>
                <w:sz w:val="24"/>
                <w:szCs w:val="24"/>
                <w:highlight w:val="none"/>
              </w:rPr>
            </w:pPr>
          </w:p>
        </w:tc>
      </w:tr>
      <w:tr w14:paraId="03020C48">
        <w:tblPrEx>
          <w:tblCellMar>
            <w:top w:w="0" w:type="dxa"/>
            <w:left w:w="0" w:type="dxa"/>
            <w:bottom w:w="0" w:type="dxa"/>
            <w:right w:w="0" w:type="dxa"/>
          </w:tblCellMar>
        </w:tblPrEx>
        <w:trPr>
          <w:trHeight w:val="624" w:hRule="atLeast"/>
        </w:trPr>
        <w:tc>
          <w:tcPr>
            <w:tcW w:w="2268" w:type="dxa"/>
            <w:tcBorders>
              <w:top w:val="single" w:color="000000" w:sz="4" w:space="0"/>
              <w:left w:val="single" w:color="000000" w:sz="4" w:space="0"/>
              <w:bottom w:val="single" w:color="000000" w:sz="4" w:space="0"/>
              <w:right w:val="single" w:color="000000" w:sz="4" w:space="0"/>
            </w:tcBorders>
          </w:tcPr>
          <w:p w14:paraId="71113F1D">
            <w:pPr>
              <w:autoSpaceDE w:val="0"/>
              <w:autoSpaceDN w:val="0"/>
              <w:adjustRightInd w:val="0"/>
              <w:spacing w:before="5" w:line="130" w:lineRule="exact"/>
              <w:jc w:val="left"/>
              <w:rPr>
                <w:rFonts w:ascii="宋体" w:hAnsi="宋体" w:cs="宋体"/>
                <w:kern w:val="0"/>
                <w:sz w:val="13"/>
                <w:szCs w:val="13"/>
                <w:highlight w:val="none"/>
              </w:rPr>
            </w:pPr>
          </w:p>
          <w:p w14:paraId="5662E031">
            <w:pPr>
              <w:autoSpaceDE w:val="0"/>
              <w:autoSpaceDN w:val="0"/>
              <w:adjustRightInd w:val="0"/>
              <w:ind w:left="287" w:right="-20"/>
              <w:jc w:val="left"/>
              <w:rPr>
                <w:rFonts w:ascii="宋体" w:hAnsi="宋体" w:cs="宋体"/>
                <w:kern w:val="0"/>
                <w:sz w:val="24"/>
                <w:szCs w:val="24"/>
                <w:highlight w:val="none"/>
              </w:rPr>
            </w:pPr>
            <w:r>
              <w:rPr>
                <w:rFonts w:hint="eastAsia" w:ascii="宋体" w:hAnsi="宋体" w:cs="宋体"/>
                <w:kern w:val="0"/>
                <w:szCs w:val="21"/>
                <w:highlight w:val="none"/>
              </w:rPr>
              <w:t>委托方</w:t>
            </w:r>
            <w:r>
              <w:rPr>
                <w:rFonts w:hint="eastAsia" w:ascii="宋体" w:hAnsi="宋体" w:cs="宋体"/>
                <w:spacing w:val="-2"/>
                <w:kern w:val="0"/>
                <w:szCs w:val="21"/>
                <w:highlight w:val="none"/>
              </w:rPr>
              <w:t>联</w:t>
            </w:r>
            <w:r>
              <w:rPr>
                <w:rFonts w:hint="eastAsia" w:ascii="宋体" w:hAnsi="宋体" w:cs="宋体"/>
                <w:kern w:val="0"/>
                <w:szCs w:val="21"/>
                <w:highlight w:val="none"/>
              </w:rPr>
              <w:t>系</w:t>
            </w:r>
            <w:r>
              <w:rPr>
                <w:rFonts w:hint="eastAsia" w:ascii="宋体" w:hAnsi="宋体" w:cs="宋体"/>
                <w:spacing w:val="-2"/>
                <w:kern w:val="0"/>
                <w:szCs w:val="21"/>
                <w:highlight w:val="none"/>
              </w:rPr>
              <w:t>人</w:t>
            </w:r>
            <w:r>
              <w:rPr>
                <w:rFonts w:hint="eastAsia" w:ascii="宋体" w:hAnsi="宋体" w:cs="宋体"/>
                <w:kern w:val="0"/>
                <w:szCs w:val="21"/>
                <w:highlight w:val="none"/>
              </w:rPr>
              <w:t>及</w:t>
            </w:r>
            <w:r>
              <w:rPr>
                <w:rFonts w:hint="eastAsia" w:ascii="宋体" w:hAnsi="宋体" w:cs="宋体"/>
                <w:spacing w:val="-2"/>
                <w:kern w:val="0"/>
                <w:szCs w:val="21"/>
                <w:highlight w:val="none"/>
              </w:rPr>
              <w:t>电</w:t>
            </w:r>
            <w:r>
              <w:rPr>
                <w:rFonts w:hint="eastAsia" w:ascii="宋体" w:hAnsi="宋体" w:cs="宋体"/>
                <w:kern w:val="0"/>
                <w:szCs w:val="21"/>
                <w:highlight w:val="none"/>
              </w:rPr>
              <w:t>话</w:t>
            </w:r>
          </w:p>
        </w:tc>
        <w:tc>
          <w:tcPr>
            <w:tcW w:w="6253" w:type="dxa"/>
            <w:tcBorders>
              <w:top w:val="single" w:color="000000" w:sz="4" w:space="0"/>
              <w:left w:val="nil"/>
              <w:bottom w:val="single" w:color="000000" w:sz="4" w:space="0"/>
              <w:right w:val="single" w:color="000000" w:sz="4" w:space="0"/>
            </w:tcBorders>
          </w:tcPr>
          <w:p w14:paraId="08C4C1FF">
            <w:pPr>
              <w:autoSpaceDE w:val="0"/>
              <w:autoSpaceDN w:val="0"/>
              <w:adjustRightInd w:val="0"/>
              <w:jc w:val="left"/>
              <w:rPr>
                <w:rFonts w:ascii="宋体" w:hAnsi="宋体"/>
                <w:kern w:val="0"/>
                <w:sz w:val="24"/>
                <w:szCs w:val="24"/>
                <w:highlight w:val="none"/>
              </w:rPr>
            </w:pPr>
          </w:p>
        </w:tc>
      </w:tr>
      <w:tr w14:paraId="413CF53F">
        <w:tblPrEx>
          <w:tblCellMar>
            <w:top w:w="0" w:type="dxa"/>
            <w:left w:w="0" w:type="dxa"/>
            <w:bottom w:w="0" w:type="dxa"/>
            <w:right w:w="0" w:type="dxa"/>
          </w:tblCellMar>
        </w:tblPrEx>
        <w:trPr>
          <w:trHeight w:val="622" w:hRule="atLeast"/>
        </w:trPr>
        <w:tc>
          <w:tcPr>
            <w:tcW w:w="2268" w:type="dxa"/>
            <w:tcBorders>
              <w:top w:val="single" w:color="000000" w:sz="4" w:space="0"/>
              <w:left w:val="single" w:color="000000" w:sz="4" w:space="0"/>
              <w:bottom w:val="single" w:color="000000" w:sz="4" w:space="0"/>
              <w:right w:val="single" w:color="000000" w:sz="4" w:space="0"/>
            </w:tcBorders>
          </w:tcPr>
          <w:p w14:paraId="1D1407D2">
            <w:pPr>
              <w:autoSpaceDE w:val="0"/>
              <w:autoSpaceDN w:val="0"/>
              <w:adjustRightInd w:val="0"/>
              <w:spacing w:before="5" w:line="130" w:lineRule="exact"/>
              <w:jc w:val="left"/>
              <w:rPr>
                <w:rFonts w:ascii="宋体" w:hAnsi="宋体" w:cs="宋体"/>
                <w:kern w:val="0"/>
                <w:sz w:val="13"/>
                <w:szCs w:val="13"/>
                <w:highlight w:val="none"/>
              </w:rPr>
            </w:pPr>
          </w:p>
          <w:p w14:paraId="637DD460">
            <w:pPr>
              <w:autoSpaceDE w:val="0"/>
              <w:autoSpaceDN w:val="0"/>
              <w:adjustRightInd w:val="0"/>
              <w:ind w:left="707" w:right="-20"/>
              <w:jc w:val="left"/>
              <w:rPr>
                <w:rFonts w:ascii="宋体" w:hAnsi="宋体" w:cs="宋体"/>
                <w:kern w:val="0"/>
                <w:sz w:val="24"/>
                <w:szCs w:val="24"/>
                <w:highlight w:val="none"/>
              </w:rPr>
            </w:pPr>
            <w:r>
              <w:rPr>
                <w:rFonts w:hint="eastAsia" w:ascii="宋体" w:hAnsi="宋体" w:cs="宋体"/>
                <w:kern w:val="0"/>
                <w:szCs w:val="21"/>
                <w:highlight w:val="none"/>
              </w:rPr>
              <w:t>合同</w:t>
            </w:r>
            <w:r>
              <w:rPr>
                <w:rFonts w:hint="eastAsia" w:ascii="宋体" w:hAnsi="宋体" w:cs="宋体"/>
                <w:spacing w:val="-2"/>
                <w:kern w:val="0"/>
                <w:szCs w:val="21"/>
                <w:highlight w:val="none"/>
              </w:rPr>
              <w:t>价</w:t>
            </w:r>
            <w:r>
              <w:rPr>
                <w:rFonts w:hint="eastAsia" w:ascii="宋体" w:hAnsi="宋体" w:cs="宋体"/>
                <w:kern w:val="0"/>
                <w:szCs w:val="21"/>
                <w:highlight w:val="none"/>
              </w:rPr>
              <w:t>格</w:t>
            </w:r>
          </w:p>
        </w:tc>
        <w:tc>
          <w:tcPr>
            <w:tcW w:w="6253" w:type="dxa"/>
            <w:tcBorders>
              <w:top w:val="single" w:color="000000" w:sz="4" w:space="0"/>
              <w:left w:val="nil"/>
              <w:bottom w:val="single" w:color="000000" w:sz="4" w:space="0"/>
              <w:right w:val="single" w:color="000000" w:sz="4" w:space="0"/>
            </w:tcBorders>
          </w:tcPr>
          <w:p w14:paraId="0C642529">
            <w:pPr>
              <w:autoSpaceDE w:val="0"/>
              <w:autoSpaceDN w:val="0"/>
              <w:adjustRightInd w:val="0"/>
              <w:jc w:val="left"/>
              <w:rPr>
                <w:rFonts w:ascii="宋体" w:hAnsi="宋体"/>
                <w:kern w:val="0"/>
                <w:sz w:val="24"/>
                <w:szCs w:val="24"/>
                <w:highlight w:val="none"/>
              </w:rPr>
            </w:pPr>
          </w:p>
        </w:tc>
      </w:tr>
      <w:tr w14:paraId="46BD6A99">
        <w:tblPrEx>
          <w:tblCellMar>
            <w:top w:w="0" w:type="dxa"/>
            <w:left w:w="0" w:type="dxa"/>
            <w:bottom w:w="0" w:type="dxa"/>
            <w:right w:w="0" w:type="dxa"/>
          </w:tblCellMar>
        </w:tblPrEx>
        <w:trPr>
          <w:trHeight w:val="3089" w:hRule="atLeast"/>
        </w:trPr>
        <w:tc>
          <w:tcPr>
            <w:tcW w:w="2268" w:type="dxa"/>
            <w:tcBorders>
              <w:top w:val="single" w:color="000000" w:sz="4" w:space="0"/>
              <w:left w:val="single" w:color="000000" w:sz="4" w:space="0"/>
              <w:bottom w:val="single" w:color="000000" w:sz="4" w:space="0"/>
              <w:right w:val="single" w:color="000000" w:sz="4" w:space="0"/>
            </w:tcBorders>
          </w:tcPr>
          <w:p w14:paraId="57C7DE66">
            <w:pPr>
              <w:autoSpaceDE w:val="0"/>
              <w:autoSpaceDN w:val="0"/>
              <w:adjustRightInd w:val="0"/>
              <w:spacing w:before="8" w:line="140" w:lineRule="exact"/>
              <w:jc w:val="left"/>
              <w:rPr>
                <w:rFonts w:ascii="宋体" w:hAnsi="宋体" w:cs="宋体"/>
                <w:kern w:val="0"/>
                <w:sz w:val="14"/>
                <w:szCs w:val="14"/>
                <w:highlight w:val="none"/>
              </w:rPr>
            </w:pPr>
          </w:p>
          <w:p w14:paraId="75C98F7F">
            <w:pPr>
              <w:autoSpaceDE w:val="0"/>
              <w:autoSpaceDN w:val="0"/>
              <w:adjustRightInd w:val="0"/>
              <w:spacing w:line="200" w:lineRule="exact"/>
              <w:jc w:val="left"/>
              <w:rPr>
                <w:rFonts w:ascii="宋体" w:hAnsi="宋体" w:cs="宋体"/>
                <w:kern w:val="0"/>
                <w:sz w:val="20"/>
                <w:szCs w:val="20"/>
                <w:highlight w:val="none"/>
              </w:rPr>
            </w:pPr>
          </w:p>
          <w:p w14:paraId="79E6F082">
            <w:pPr>
              <w:autoSpaceDE w:val="0"/>
              <w:autoSpaceDN w:val="0"/>
              <w:adjustRightInd w:val="0"/>
              <w:spacing w:line="200" w:lineRule="exact"/>
              <w:jc w:val="left"/>
              <w:rPr>
                <w:rFonts w:ascii="宋体" w:hAnsi="宋体" w:cs="宋体"/>
                <w:kern w:val="0"/>
                <w:sz w:val="20"/>
                <w:szCs w:val="20"/>
                <w:highlight w:val="none"/>
              </w:rPr>
            </w:pPr>
          </w:p>
          <w:p w14:paraId="48BD2510">
            <w:pPr>
              <w:autoSpaceDE w:val="0"/>
              <w:autoSpaceDN w:val="0"/>
              <w:adjustRightInd w:val="0"/>
              <w:spacing w:line="200" w:lineRule="exact"/>
              <w:jc w:val="left"/>
              <w:rPr>
                <w:rFonts w:ascii="宋体" w:hAnsi="宋体" w:cs="宋体"/>
                <w:kern w:val="0"/>
                <w:sz w:val="20"/>
                <w:szCs w:val="20"/>
                <w:highlight w:val="none"/>
              </w:rPr>
            </w:pPr>
          </w:p>
          <w:p w14:paraId="69CFC93E">
            <w:pPr>
              <w:autoSpaceDE w:val="0"/>
              <w:autoSpaceDN w:val="0"/>
              <w:adjustRightInd w:val="0"/>
              <w:spacing w:line="200" w:lineRule="exact"/>
              <w:jc w:val="left"/>
              <w:rPr>
                <w:rFonts w:ascii="宋体" w:hAnsi="宋体" w:cs="宋体"/>
                <w:kern w:val="0"/>
                <w:sz w:val="20"/>
                <w:szCs w:val="20"/>
                <w:highlight w:val="none"/>
              </w:rPr>
            </w:pPr>
          </w:p>
          <w:p w14:paraId="629954DE">
            <w:pPr>
              <w:autoSpaceDE w:val="0"/>
              <w:autoSpaceDN w:val="0"/>
              <w:adjustRightInd w:val="0"/>
              <w:spacing w:line="200" w:lineRule="exact"/>
              <w:jc w:val="left"/>
              <w:rPr>
                <w:rFonts w:ascii="宋体" w:hAnsi="宋体" w:cs="宋体"/>
                <w:kern w:val="0"/>
                <w:sz w:val="20"/>
                <w:szCs w:val="20"/>
                <w:highlight w:val="none"/>
              </w:rPr>
            </w:pPr>
          </w:p>
          <w:p w14:paraId="5AFFBBB1">
            <w:pPr>
              <w:autoSpaceDE w:val="0"/>
              <w:autoSpaceDN w:val="0"/>
              <w:adjustRightInd w:val="0"/>
              <w:spacing w:line="292" w:lineRule="auto"/>
              <w:ind w:left="813" w:right="108" w:hanging="631"/>
              <w:jc w:val="left"/>
              <w:rPr>
                <w:rFonts w:ascii="宋体" w:hAnsi="宋体" w:cs="宋体"/>
                <w:kern w:val="0"/>
                <w:sz w:val="24"/>
                <w:szCs w:val="24"/>
                <w:highlight w:val="none"/>
              </w:rPr>
            </w:pPr>
            <w:r>
              <w:rPr>
                <w:rFonts w:hint="eastAsia" w:ascii="宋体" w:hAnsi="宋体" w:cs="宋体"/>
                <w:kern w:val="0"/>
                <w:szCs w:val="21"/>
                <w:highlight w:val="none"/>
              </w:rPr>
              <w:t>项目</w:t>
            </w:r>
            <w:r>
              <w:rPr>
                <w:rFonts w:hint="eastAsia" w:ascii="宋体" w:hAnsi="宋体" w:cs="宋体"/>
                <w:spacing w:val="-2"/>
                <w:kern w:val="0"/>
                <w:szCs w:val="21"/>
                <w:highlight w:val="none"/>
              </w:rPr>
              <w:t>概</w:t>
            </w:r>
            <w:r>
              <w:rPr>
                <w:rFonts w:hint="eastAsia" w:ascii="宋体" w:hAnsi="宋体" w:cs="宋体"/>
                <w:kern w:val="0"/>
                <w:szCs w:val="21"/>
                <w:highlight w:val="none"/>
              </w:rPr>
              <w:t>况</w:t>
            </w:r>
            <w:r>
              <w:rPr>
                <w:rFonts w:hint="eastAsia" w:ascii="宋体" w:hAnsi="宋体" w:cs="宋体"/>
                <w:spacing w:val="-2"/>
                <w:kern w:val="0"/>
                <w:szCs w:val="21"/>
                <w:highlight w:val="none"/>
              </w:rPr>
              <w:t>及</w:t>
            </w:r>
            <w:r>
              <w:rPr>
                <w:rFonts w:hint="eastAsia" w:ascii="宋体" w:hAnsi="宋体" w:cs="宋体"/>
                <w:kern w:val="0"/>
                <w:szCs w:val="21"/>
                <w:highlight w:val="none"/>
              </w:rPr>
              <w:t>投</w:t>
            </w:r>
            <w:r>
              <w:rPr>
                <w:rFonts w:hint="eastAsia" w:ascii="宋体" w:hAnsi="宋体" w:cs="宋体"/>
                <w:spacing w:val="-2"/>
                <w:kern w:val="0"/>
                <w:szCs w:val="21"/>
                <w:highlight w:val="none"/>
              </w:rPr>
              <w:t>标</w:t>
            </w:r>
            <w:r>
              <w:rPr>
                <w:rFonts w:hint="eastAsia" w:ascii="宋体" w:hAnsi="宋体" w:cs="宋体"/>
                <w:kern w:val="0"/>
                <w:szCs w:val="21"/>
                <w:highlight w:val="none"/>
              </w:rPr>
              <w:t>人履约情况</w:t>
            </w:r>
          </w:p>
        </w:tc>
        <w:tc>
          <w:tcPr>
            <w:tcW w:w="6253" w:type="dxa"/>
            <w:tcBorders>
              <w:top w:val="single" w:color="000000" w:sz="4" w:space="0"/>
              <w:left w:val="nil"/>
              <w:bottom w:val="single" w:color="000000" w:sz="4" w:space="0"/>
              <w:right w:val="single" w:color="000000" w:sz="4" w:space="0"/>
            </w:tcBorders>
          </w:tcPr>
          <w:p w14:paraId="12635C7D">
            <w:pPr>
              <w:autoSpaceDE w:val="0"/>
              <w:autoSpaceDN w:val="0"/>
              <w:adjustRightInd w:val="0"/>
              <w:jc w:val="left"/>
              <w:rPr>
                <w:rFonts w:ascii="宋体" w:hAnsi="宋体"/>
                <w:kern w:val="0"/>
                <w:sz w:val="24"/>
                <w:szCs w:val="24"/>
                <w:highlight w:val="none"/>
              </w:rPr>
            </w:pPr>
          </w:p>
        </w:tc>
      </w:tr>
      <w:tr w14:paraId="29C410AC">
        <w:tblPrEx>
          <w:tblCellMar>
            <w:top w:w="0" w:type="dxa"/>
            <w:left w:w="0" w:type="dxa"/>
            <w:bottom w:w="0" w:type="dxa"/>
            <w:right w:w="0" w:type="dxa"/>
          </w:tblCellMar>
        </w:tblPrEx>
        <w:trPr>
          <w:trHeight w:val="638" w:hRule="atLeast"/>
        </w:trPr>
        <w:tc>
          <w:tcPr>
            <w:tcW w:w="2268" w:type="dxa"/>
            <w:tcBorders>
              <w:top w:val="single" w:color="000000" w:sz="4" w:space="0"/>
              <w:left w:val="single" w:color="000000" w:sz="4" w:space="0"/>
              <w:bottom w:val="single" w:color="000000" w:sz="4" w:space="0"/>
              <w:right w:val="single" w:color="000000" w:sz="4" w:space="0"/>
            </w:tcBorders>
          </w:tcPr>
          <w:p w14:paraId="1AA5AFC3">
            <w:pPr>
              <w:autoSpaceDE w:val="0"/>
              <w:autoSpaceDN w:val="0"/>
              <w:adjustRightInd w:val="0"/>
              <w:spacing w:before="2" w:line="140" w:lineRule="exact"/>
              <w:jc w:val="left"/>
              <w:rPr>
                <w:rFonts w:ascii="宋体" w:hAnsi="宋体" w:cs="宋体"/>
                <w:kern w:val="0"/>
                <w:sz w:val="14"/>
                <w:szCs w:val="14"/>
                <w:highlight w:val="none"/>
              </w:rPr>
            </w:pPr>
          </w:p>
          <w:p w14:paraId="42044A97">
            <w:pPr>
              <w:autoSpaceDE w:val="0"/>
              <w:autoSpaceDN w:val="0"/>
              <w:adjustRightInd w:val="0"/>
              <w:ind w:left="882" w:right="861"/>
              <w:jc w:val="center"/>
              <w:rPr>
                <w:rFonts w:ascii="宋体" w:hAnsi="宋体" w:cs="宋体"/>
                <w:kern w:val="0"/>
                <w:sz w:val="24"/>
                <w:szCs w:val="24"/>
                <w:highlight w:val="none"/>
              </w:rPr>
            </w:pPr>
            <w:r>
              <w:rPr>
                <w:rFonts w:hint="eastAsia" w:ascii="宋体" w:hAnsi="宋体" w:cs="宋体"/>
                <w:kern w:val="0"/>
                <w:szCs w:val="21"/>
                <w:highlight w:val="none"/>
              </w:rPr>
              <w:t>备注</w:t>
            </w:r>
          </w:p>
        </w:tc>
        <w:tc>
          <w:tcPr>
            <w:tcW w:w="6253" w:type="dxa"/>
            <w:tcBorders>
              <w:top w:val="single" w:color="000000" w:sz="4" w:space="0"/>
              <w:left w:val="nil"/>
              <w:bottom w:val="single" w:color="000000" w:sz="4" w:space="0"/>
              <w:right w:val="single" w:color="000000" w:sz="4" w:space="0"/>
            </w:tcBorders>
          </w:tcPr>
          <w:p w14:paraId="65ECF168">
            <w:pPr>
              <w:autoSpaceDE w:val="0"/>
              <w:autoSpaceDN w:val="0"/>
              <w:adjustRightInd w:val="0"/>
              <w:jc w:val="left"/>
              <w:rPr>
                <w:rFonts w:ascii="宋体" w:hAnsi="宋体"/>
                <w:kern w:val="0"/>
                <w:sz w:val="24"/>
                <w:szCs w:val="24"/>
                <w:highlight w:val="none"/>
              </w:rPr>
            </w:pPr>
          </w:p>
        </w:tc>
      </w:tr>
    </w:tbl>
    <w:p w14:paraId="05F7958A">
      <w:pPr>
        <w:spacing w:before="72" w:line="360" w:lineRule="auto"/>
        <w:ind w:right="-57"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注： </w:t>
      </w:r>
    </w:p>
    <w:p w14:paraId="14540605">
      <w:pPr>
        <w:spacing w:before="72" w:line="360" w:lineRule="auto"/>
        <w:ind w:right="-57"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本表后附相关证明材料</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中标通知书或合同协议书扫描件</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w:t>
      </w:r>
    </w:p>
    <w:p w14:paraId="44CAD2BD">
      <w:pPr>
        <w:numPr>
          <w:ilvl w:val="0"/>
          <w:numId w:val="0"/>
        </w:numPr>
        <w:spacing w:before="72" w:line="360" w:lineRule="auto"/>
        <w:ind w:right="-57" w:rightChars="0"/>
        <w:rPr>
          <w:rFonts w:hint="eastAsia" w:ascii="宋体" w:hAnsi="宋体" w:cs="宋体"/>
          <w:b/>
          <w:bCs/>
          <w:color w:val="000000"/>
          <w:szCs w:val="21"/>
          <w:highlight w:val="none"/>
        </w:rPr>
      </w:pPr>
    </w:p>
    <w:p w14:paraId="0B0C3FD6">
      <w:pPr>
        <w:numPr>
          <w:ilvl w:val="0"/>
          <w:numId w:val="0"/>
        </w:numPr>
        <w:spacing w:before="72" w:line="360" w:lineRule="auto"/>
        <w:ind w:right="-57" w:rightChars="0"/>
        <w:rPr>
          <w:rFonts w:hint="eastAsia" w:ascii="宋体" w:hAnsi="宋体" w:cs="宋体"/>
          <w:b/>
          <w:bCs/>
          <w:color w:val="000000"/>
          <w:szCs w:val="21"/>
          <w:highlight w:val="none"/>
        </w:rPr>
      </w:pPr>
    </w:p>
    <w:p w14:paraId="177C3B3D">
      <w:pPr>
        <w:numPr>
          <w:ilvl w:val="0"/>
          <w:numId w:val="0"/>
        </w:numPr>
        <w:spacing w:before="72" w:line="360" w:lineRule="auto"/>
        <w:ind w:right="-57" w:rightChars="0"/>
        <w:rPr>
          <w:rFonts w:hint="eastAsia" w:ascii="宋体" w:hAnsi="宋体" w:cs="宋体"/>
          <w:b/>
          <w:bCs/>
          <w:color w:val="000000"/>
          <w:szCs w:val="21"/>
          <w:highlight w:val="none"/>
        </w:rPr>
      </w:pPr>
    </w:p>
    <w:p w14:paraId="3F990E43">
      <w:pPr>
        <w:numPr>
          <w:ilvl w:val="0"/>
          <w:numId w:val="0"/>
        </w:numPr>
        <w:spacing w:before="72" w:line="360" w:lineRule="auto"/>
        <w:ind w:right="-57" w:rightChars="0"/>
        <w:rPr>
          <w:rFonts w:hint="eastAsia" w:ascii="宋体" w:hAnsi="宋体" w:cs="宋体"/>
          <w:b/>
          <w:bCs/>
          <w:color w:val="000000"/>
          <w:szCs w:val="21"/>
          <w:highlight w:val="none"/>
        </w:rPr>
      </w:pPr>
    </w:p>
    <w:p w14:paraId="3EDDD081">
      <w:pPr>
        <w:numPr>
          <w:ilvl w:val="0"/>
          <w:numId w:val="0"/>
        </w:numPr>
        <w:spacing w:before="72" w:line="360" w:lineRule="auto"/>
        <w:ind w:right="-57" w:rightChars="0"/>
        <w:rPr>
          <w:rFonts w:hint="eastAsia" w:ascii="宋体" w:hAnsi="宋体" w:cs="宋体"/>
          <w:b/>
          <w:bCs/>
          <w:color w:val="000000"/>
          <w:szCs w:val="21"/>
          <w:highlight w:val="none"/>
        </w:rPr>
      </w:pPr>
    </w:p>
    <w:p w14:paraId="6954BBAD">
      <w:pPr>
        <w:numPr>
          <w:ilvl w:val="0"/>
          <w:numId w:val="0"/>
        </w:numPr>
        <w:spacing w:before="72" w:line="360" w:lineRule="auto"/>
        <w:ind w:right="-57" w:rightChars="0"/>
        <w:rPr>
          <w:rFonts w:hint="eastAsia" w:ascii="宋体" w:hAnsi="宋体" w:cs="宋体"/>
          <w:b/>
          <w:bCs/>
          <w:color w:val="000000"/>
          <w:szCs w:val="21"/>
          <w:highlight w:val="none"/>
        </w:rPr>
      </w:pPr>
    </w:p>
    <w:p w14:paraId="301AF5A0">
      <w:pPr>
        <w:numPr>
          <w:ilvl w:val="0"/>
          <w:numId w:val="0"/>
        </w:numPr>
        <w:spacing w:before="72" w:line="360" w:lineRule="auto"/>
        <w:ind w:right="-57" w:rightChars="0"/>
        <w:rPr>
          <w:rFonts w:hint="eastAsia" w:ascii="宋体" w:hAnsi="宋体" w:cs="宋体"/>
          <w:b/>
          <w:bCs/>
          <w:color w:val="000000"/>
          <w:szCs w:val="21"/>
          <w:highlight w:val="none"/>
        </w:rPr>
      </w:pPr>
    </w:p>
    <w:p w14:paraId="3C9D6311">
      <w:pPr>
        <w:numPr>
          <w:ilvl w:val="0"/>
          <w:numId w:val="0"/>
        </w:numPr>
        <w:spacing w:before="72" w:line="360" w:lineRule="auto"/>
        <w:ind w:right="-57" w:rightChars="0"/>
        <w:rPr>
          <w:rFonts w:hint="eastAsia" w:ascii="宋体" w:hAnsi="宋体" w:cs="宋体"/>
          <w:b/>
          <w:bCs/>
          <w:color w:val="000000"/>
          <w:szCs w:val="21"/>
          <w:highlight w:val="none"/>
        </w:rPr>
      </w:pPr>
    </w:p>
    <w:p w14:paraId="1FBE25ED">
      <w:pPr>
        <w:numPr>
          <w:ilvl w:val="0"/>
          <w:numId w:val="0"/>
        </w:numPr>
        <w:spacing w:before="72" w:line="360" w:lineRule="auto"/>
        <w:ind w:right="-57" w:rightChars="0"/>
        <w:rPr>
          <w:rFonts w:ascii="宋体" w:hAnsi="宋体" w:cs="宋体"/>
          <w:b/>
          <w:bCs/>
          <w:color w:val="000000"/>
          <w:szCs w:val="21"/>
          <w:highlight w:val="none"/>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eastAsia="zh-CN"/>
        </w:rPr>
        <w:t>五</w:t>
      </w:r>
      <w:r>
        <w:rPr>
          <w:rFonts w:hint="eastAsia" w:ascii="宋体" w:hAnsi="宋体" w:cs="宋体"/>
          <w:b/>
          <w:bCs/>
          <w:color w:val="000000"/>
          <w:szCs w:val="21"/>
          <w:highlight w:val="none"/>
        </w:rPr>
        <w:t>）近</w:t>
      </w:r>
      <w:r>
        <w:rPr>
          <w:rFonts w:hint="eastAsia" w:ascii="宋体" w:hAnsi="宋体" w:cs="宋体"/>
          <w:b/>
          <w:bCs/>
          <w:color w:val="000000"/>
          <w:szCs w:val="21"/>
          <w:highlight w:val="none"/>
          <w:lang w:val="en-US" w:eastAsia="zh-CN"/>
        </w:rPr>
        <w:t>三</w:t>
      </w:r>
      <w:r>
        <w:rPr>
          <w:rFonts w:hint="eastAsia" w:ascii="宋体" w:hAnsi="宋体" w:cs="宋体"/>
          <w:b/>
          <w:bCs/>
          <w:color w:val="000000"/>
          <w:szCs w:val="21"/>
          <w:highlight w:val="none"/>
        </w:rPr>
        <w:t>年发生的诉讼及仲裁情况</w:t>
      </w:r>
    </w:p>
    <w:p w14:paraId="2476B57A">
      <w:pPr>
        <w:spacing w:before="72" w:line="360" w:lineRule="auto"/>
        <w:ind w:right="-57"/>
        <w:rPr>
          <w:rFonts w:ascii="宋体" w:hAnsi="宋体" w:cs="宋体"/>
          <w:color w:val="000000"/>
          <w:szCs w:val="21"/>
          <w:highlight w:val="none"/>
        </w:rPr>
      </w:pPr>
    </w:p>
    <w:p w14:paraId="41252517">
      <w:pPr>
        <w:spacing w:line="210" w:lineRule="exact"/>
        <w:ind w:left="221" w:right="-59" w:firstLine="43"/>
        <w:rPr>
          <w:rFonts w:hint="eastAsia" w:ascii="Arial" w:hAnsi="Arial" w:eastAsia="宋体" w:cs="Times New Roman"/>
          <w:b/>
          <w:bCs/>
          <w:kern w:val="2"/>
          <w:sz w:val="21"/>
          <w:szCs w:val="20"/>
          <w:highlight w:val="none"/>
          <w:lang w:val="en-US" w:eastAsia="zh-CN" w:bidi="ar-SA"/>
        </w:rPr>
      </w:pPr>
      <w:r>
        <w:rPr>
          <w:rFonts w:hint="eastAsia" w:ascii="Arial" w:hAnsi="Arial" w:eastAsia="宋体" w:cs="Times New Roman"/>
          <w:b/>
          <w:bCs/>
          <w:kern w:val="2"/>
          <w:sz w:val="21"/>
          <w:szCs w:val="20"/>
          <w:highlight w:val="none"/>
          <w:lang w:val="en-US" w:eastAsia="zh-CN" w:bidi="ar-SA"/>
        </w:rPr>
        <w:t>注：1、如有投标人应根据投标人须知第3.5.4项的要求附相关证明材料。</w:t>
      </w:r>
    </w:p>
    <w:p w14:paraId="585068AF">
      <w:pPr>
        <w:pStyle w:val="51"/>
        <w:numPr>
          <w:ilvl w:val="6"/>
          <w:numId w:val="0"/>
        </w:numPr>
        <w:ind w:left="2520" w:leftChars="0"/>
        <w:rPr>
          <w:rFonts w:hint="eastAsia"/>
          <w:highlight w:val="none"/>
          <w:lang w:eastAsia="zh-CN"/>
        </w:rPr>
      </w:pPr>
    </w:p>
    <w:p w14:paraId="5A30087C">
      <w:pPr>
        <w:pStyle w:val="51"/>
        <w:numPr>
          <w:ilvl w:val="6"/>
          <w:numId w:val="0"/>
        </w:numPr>
        <w:ind w:firstLine="632" w:firstLineChars="300"/>
        <w:rPr>
          <w:rFonts w:hint="eastAsia"/>
          <w:b/>
          <w:bCs/>
          <w:highlight w:val="none"/>
          <w:lang w:val="en-US" w:eastAsia="zh-CN"/>
        </w:rPr>
      </w:pPr>
      <w:r>
        <w:rPr>
          <w:rFonts w:hint="eastAsia"/>
          <w:b/>
          <w:bCs/>
          <w:highlight w:val="none"/>
          <w:lang w:val="en-US" w:eastAsia="zh-CN"/>
        </w:rPr>
        <w:t>2、若没有提供承诺书加盖单位公章（格式自拟）</w:t>
      </w:r>
    </w:p>
    <w:p w14:paraId="1730BF5C">
      <w:pPr>
        <w:bidi w:val="0"/>
        <w:rPr>
          <w:rFonts w:hint="default"/>
          <w:lang w:val="en-US" w:eastAsia="zh-CN"/>
        </w:rPr>
      </w:pPr>
    </w:p>
    <w:p w14:paraId="0A1DCEDE">
      <w:pPr>
        <w:bidi w:val="0"/>
        <w:rPr>
          <w:rFonts w:hint="default"/>
          <w:lang w:val="en-US" w:eastAsia="zh-CN"/>
        </w:rPr>
      </w:pPr>
    </w:p>
    <w:p w14:paraId="773DB6B6">
      <w:pPr>
        <w:bidi w:val="0"/>
        <w:rPr>
          <w:rFonts w:hint="default"/>
          <w:lang w:val="en-US" w:eastAsia="zh-CN"/>
        </w:rPr>
      </w:pPr>
    </w:p>
    <w:p w14:paraId="6AF1A7D6">
      <w:pPr>
        <w:bidi w:val="0"/>
        <w:rPr>
          <w:rFonts w:hint="default"/>
          <w:lang w:val="en-US" w:eastAsia="zh-CN"/>
        </w:rPr>
      </w:pPr>
    </w:p>
    <w:p w14:paraId="2615AF99">
      <w:pPr>
        <w:bidi w:val="0"/>
        <w:rPr>
          <w:rFonts w:hint="default"/>
          <w:lang w:val="en-US" w:eastAsia="zh-CN"/>
        </w:rPr>
      </w:pPr>
    </w:p>
    <w:p w14:paraId="6B14E359">
      <w:pPr>
        <w:bidi w:val="0"/>
        <w:rPr>
          <w:rFonts w:hint="default"/>
          <w:lang w:val="en-US" w:eastAsia="zh-CN"/>
        </w:rPr>
      </w:pPr>
    </w:p>
    <w:p w14:paraId="111C3F63">
      <w:pPr>
        <w:bidi w:val="0"/>
        <w:rPr>
          <w:rFonts w:hint="default"/>
          <w:lang w:val="en-US" w:eastAsia="zh-CN"/>
        </w:rPr>
      </w:pPr>
    </w:p>
    <w:p w14:paraId="2EFB64D6">
      <w:pPr>
        <w:bidi w:val="0"/>
        <w:rPr>
          <w:rFonts w:hint="default"/>
          <w:lang w:val="en-US" w:eastAsia="zh-CN"/>
        </w:rPr>
      </w:pPr>
    </w:p>
    <w:p w14:paraId="4C4BB510">
      <w:pPr>
        <w:bidi w:val="0"/>
        <w:rPr>
          <w:rFonts w:hint="default"/>
          <w:lang w:val="en-US" w:eastAsia="zh-CN"/>
        </w:rPr>
      </w:pPr>
    </w:p>
    <w:p w14:paraId="5E9C34E3">
      <w:pPr>
        <w:bidi w:val="0"/>
        <w:rPr>
          <w:rFonts w:hint="default"/>
          <w:lang w:val="en-US" w:eastAsia="zh-CN"/>
        </w:rPr>
      </w:pPr>
    </w:p>
    <w:p w14:paraId="3A8C2DFE">
      <w:pPr>
        <w:bidi w:val="0"/>
        <w:rPr>
          <w:rFonts w:hint="default"/>
          <w:lang w:val="en-US" w:eastAsia="zh-CN"/>
        </w:rPr>
      </w:pPr>
    </w:p>
    <w:p w14:paraId="4ED322D0">
      <w:pPr>
        <w:bidi w:val="0"/>
        <w:rPr>
          <w:rFonts w:hint="default"/>
          <w:lang w:val="en-US" w:eastAsia="zh-CN"/>
        </w:rPr>
      </w:pPr>
    </w:p>
    <w:p w14:paraId="125398CB">
      <w:pPr>
        <w:bidi w:val="0"/>
        <w:rPr>
          <w:rFonts w:hint="default"/>
          <w:lang w:val="en-US" w:eastAsia="zh-CN"/>
        </w:rPr>
      </w:pPr>
    </w:p>
    <w:p w14:paraId="03C09947">
      <w:pPr>
        <w:bidi w:val="0"/>
        <w:rPr>
          <w:rFonts w:hint="default"/>
          <w:lang w:val="en-US" w:eastAsia="zh-CN"/>
        </w:rPr>
      </w:pPr>
    </w:p>
    <w:p w14:paraId="458A2B02">
      <w:pPr>
        <w:bidi w:val="0"/>
        <w:rPr>
          <w:rFonts w:hint="default"/>
          <w:lang w:val="en-US" w:eastAsia="zh-CN"/>
        </w:rPr>
      </w:pPr>
    </w:p>
    <w:p w14:paraId="48FD2D3C">
      <w:pPr>
        <w:bidi w:val="0"/>
        <w:rPr>
          <w:rFonts w:hint="default"/>
          <w:lang w:val="en-US" w:eastAsia="zh-CN"/>
        </w:rPr>
      </w:pPr>
    </w:p>
    <w:p w14:paraId="657F54B1">
      <w:pPr>
        <w:bidi w:val="0"/>
        <w:rPr>
          <w:rFonts w:hint="default"/>
          <w:lang w:val="en-US" w:eastAsia="zh-CN"/>
        </w:rPr>
      </w:pPr>
    </w:p>
    <w:p w14:paraId="6EC82C8C">
      <w:pPr>
        <w:bidi w:val="0"/>
        <w:rPr>
          <w:rFonts w:hint="default"/>
          <w:lang w:val="en-US" w:eastAsia="zh-CN"/>
        </w:rPr>
      </w:pPr>
    </w:p>
    <w:p w14:paraId="188AECBF">
      <w:pPr>
        <w:bidi w:val="0"/>
        <w:rPr>
          <w:rFonts w:hint="default"/>
          <w:lang w:val="en-US" w:eastAsia="zh-CN"/>
        </w:rPr>
      </w:pPr>
    </w:p>
    <w:p w14:paraId="3A5FA3FA">
      <w:pPr>
        <w:bidi w:val="0"/>
        <w:rPr>
          <w:rFonts w:hint="default"/>
          <w:lang w:val="en-US" w:eastAsia="zh-CN"/>
        </w:rPr>
      </w:pPr>
    </w:p>
    <w:p w14:paraId="2006568F">
      <w:pPr>
        <w:bidi w:val="0"/>
        <w:rPr>
          <w:rFonts w:hint="default"/>
          <w:lang w:val="en-US" w:eastAsia="zh-CN"/>
        </w:rPr>
      </w:pPr>
    </w:p>
    <w:p w14:paraId="7E9013A6">
      <w:pPr>
        <w:bidi w:val="0"/>
        <w:rPr>
          <w:rFonts w:hint="default"/>
          <w:lang w:val="en-US" w:eastAsia="zh-CN"/>
        </w:rPr>
      </w:pPr>
    </w:p>
    <w:p w14:paraId="57DBC89F">
      <w:pPr>
        <w:bidi w:val="0"/>
        <w:rPr>
          <w:rFonts w:hint="default"/>
          <w:lang w:val="en-US" w:eastAsia="zh-CN"/>
        </w:rPr>
      </w:pPr>
    </w:p>
    <w:p w14:paraId="0AB82999">
      <w:pPr>
        <w:bidi w:val="0"/>
        <w:rPr>
          <w:rFonts w:hint="default"/>
          <w:lang w:val="en-US" w:eastAsia="zh-CN"/>
        </w:rPr>
      </w:pPr>
    </w:p>
    <w:p w14:paraId="75D0B7F5">
      <w:pPr>
        <w:bidi w:val="0"/>
        <w:rPr>
          <w:rFonts w:hint="default"/>
          <w:lang w:val="en-US" w:eastAsia="zh-CN"/>
        </w:rPr>
      </w:pPr>
    </w:p>
    <w:p w14:paraId="7D6128F7">
      <w:pPr>
        <w:bidi w:val="0"/>
        <w:rPr>
          <w:rFonts w:hint="default"/>
          <w:lang w:val="en-US" w:eastAsia="zh-CN"/>
        </w:rPr>
      </w:pPr>
    </w:p>
    <w:p w14:paraId="10B62397">
      <w:pPr>
        <w:bidi w:val="0"/>
        <w:rPr>
          <w:rFonts w:hint="default"/>
          <w:lang w:val="en-US" w:eastAsia="zh-CN"/>
        </w:rPr>
      </w:pPr>
    </w:p>
    <w:p w14:paraId="1C08AFD3">
      <w:pPr>
        <w:bidi w:val="0"/>
        <w:rPr>
          <w:rFonts w:hint="default"/>
          <w:lang w:val="en-US" w:eastAsia="zh-CN"/>
        </w:rPr>
      </w:pPr>
    </w:p>
    <w:p w14:paraId="6131D5B6">
      <w:pPr>
        <w:bidi w:val="0"/>
        <w:rPr>
          <w:rFonts w:hint="default"/>
          <w:lang w:val="en-US" w:eastAsia="zh-CN"/>
        </w:rPr>
      </w:pPr>
    </w:p>
    <w:p w14:paraId="471E1C27">
      <w:pPr>
        <w:bidi w:val="0"/>
        <w:rPr>
          <w:rFonts w:hint="default"/>
          <w:lang w:val="en-US" w:eastAsia="zh-CN"/>
        </w:rPr>
      </w:pPr>
    </w:p>
    <w:p w14:paraId="4C3A21EA">
      <w:pPr>
        <w:bidi w:val="0"/>
        <w:rPr>
          <w:rFonts w:hint="default"/>
          <w:lang w:val="en-US" w:eastAsia="zh-CN"/>
        </w:rPr>
      </w:pPr>
    </w:p>
    <w:p w14:paraId="2276A043">
      <w:pPr>
        <w:bidi w:val="0"/>
        <w:rPr>
          <w:rFonts w:hint="default"/>
          <w:lang w:val="en-US" w:eastAsia="zh-CN"/>
        </w:rPr>
      </w:pPr>
    </w:p>
    <w:p w14:paraId="0B38B055">
      <w:pPr>
        <w:bidi w:val="0"/>
        <w:rPr>
          <w:rFonts w:hint="default"/>
          <w:lang w:val="en-US" w:eastAsia="zh-CN"/>
        </w:rPr>
      </w:pPr>
    </w:p>
    <w:p w14:paraId="744701F6">
      <w:pPr>
        <w:bidi w:val="0"/>
        <w:rPr>
          <w:rFonts w:hint="default"/>
          <w:lang w:val="en-US" w:eastAsia="zh-CN"/>
        </w:rPr>
      </w:pPr>
    </w:p>
    <w:p w14:paraId="27641C0F">
      <w:pPr>
        <w:bidi w:val="0"/>
        <w:rPr>
          <w:rFonts w:hint="default"/>
          <w:lang w:val="en-US" w:eastAsia="zh-CN"/>
        </w:rPr>
      </w:pPr>
    </w:p>
    <w:p w14:paraId="6A81583D">
      <w:pPr>
        <w:bidi w:val="0"/>
        <w:rPr>
          <w:rFonts w:hint="default"/>
          <w:lang w:val="en-US" w:eastAsia="zh-CN"/>
        </w:rPr>
      </w:pPr>
    </w:p>
    <w:p w14:paraId="3BC18D6B">
      <w:pPr>
        <w:bidi w:val="0"/>
        <w:rPr>
          <w:rFonts w:hint="default"/>
          <w:lang w:val="en-US" w:eastAsia="zh-CN"/>
        </w:rPr>
      </w:pPr>
    </w:p>
    <w:p w14:paraId="5378FF48">
      <w:pPr>
        <w:bidi w:val="0"/>
        <w:rPr>
          <w:rFonts w:hint="default"/>
          <w:lang w:val="en-US" w:eastAsia="zh-CN"/>
        </w:rPr>
      </w:pPr>
    </w:p>
    <w:p w14:paraId="028B59B5">
      <w:pPr>
        <w:numPr>
          <w:ilvl w:val="0"/>
          <w:numId w:val="0"/>
        </w:numPr>
        <w:spacing w:before="72" w:line="360" w:lineRule="auto"/>
        <w:ind w:right="-57" w:rightChars="0"/>
        <w:rPr>
          <w:rFonts w:ascii="宋体" w:hAnsi="宋体" w:cs="宋体"/>
          <w:b/>
          <w:bCs/>
          <w:color w:val="000000"/>
          <w:szCs w:val="21"/>
          <w:highlight w:val="none"/>
        </w:rPr>
      </w:pPr>
      <w:r>
        <w:rPr>
          <w:rFonts w:hint="eastAsia" w:ascii="宋体" w:hAnsi="宋体" w:cs="宋体"/>
          <w:b/>
          <w:bCs/>
          <w:color w:val="000000"/>
          <w:szCs w:val="21"/>
          <w:highlight w:val="none"/>
        </w:rPr>
        <w:t>（</w:t>
      </w:r>
      <w:r>
        <w:rPr>
          <w:rFonts w:hint="eastAsia" w:ascii="宋体" w:hAnsi="宋体" w:cs="宋体"/>
          <w:b/>
          <w:bCs/>
          <w:color w:val="000000"/>
          <w:szCs w:val="21"/>
          <w:highlight w:val="none"/>
          <w:lang w:val="en-US" w:eastAsia="zh-CN"/>
        </w:rPr>
        <w:t>六</w:t>
      </w:r>
      <w:r>
        <w:rPr>
          <w:rFonts w:hint="eastAsia" w:ascii="宋体" w:hAnsi="宋体" w:cs="宋体"/>
          <w:b/>
          <w:bCs/>
          <w:color w:val="000000"/>
          <w:szCs w:val="21"/>
          <w:highlight w:val="none"/>
        </w:rPr>
        <w:t>）</w:t>
      </w:r>
      <w:r>
        <w:rPr>
          <w:rFonts w:hint="eastAsia" w:ascii="宋体" w:hAnsi="宋体" w:eastAsia="宋体" w:cs="宋体"/>
          <w:b/>
          <w:bCs/>
          <w:color w:val="000000"/>
          <w:szCs w:val="21"/>
          <w:highlight w:val="none"/>
          <w:lang w:val="en-US" w:eastAsia="zh-CN"/>
        </w:rPr>
        <w:t>依法缴纳税收和社会保障资金证明材料</w:t>
      </w:r>
    </w:p>
    <w:p w14:paraId="7CE893A9">
      <w:pPr>
        <w:tabs>
          <w:tab w:val="left" w:pos="1784"/>
        </w:tabs>
        <w:bidi w:val="0"/>
        <w:jc w:val="left"/>
        <w:rPr>
          <w:rFonts w:hint="default"/>
          <w:lang w:val="en-US" w:eastAsia="zh-CN"/>
        </w:rPr>
      </w:pPr>
    </w:p>
    <w:p w14:paraId="64C8AACC">
      <w:pPr>
        <w:tabs>
          <w:tab w:val="left" w:pos="1200"/>
        </w:tabs>
        <w:bidi w:val="0"/>
        <w:ind w:firstLine="420" w:firstLineChars="200"/>
        <w:jc w:val="left"/>
        <w:rPr>
          <w:rFonts w:hint="eastAsia" w:ascii="宋体" w:hAnsi="宋体" w:eastAsia="宋体" w:cs="宋体"/>
          <w:b w:val="0"/>
          <w:bCs w:val="0"/>
          <w:color w:val="000000"/>
          <w:szCs w:val="21"/>
          <w:highlight w:val="none"/>
          <w:lang w:val="en-US" w:eastAsia="zh-CN"/>
        </w:rPr>
      </w:pPr>
      <w:r>
        <w:rPr>
          <w:rFonts w:hint="eastAsia" w:ascii="宋体" w:hAnsi="宋体" w:eastAsia="宋体" w:cs="宋体"/>
          <w:b w:val="0"/>
          <w:bCs w:val="0"/>
          <w:color w:val="000000"/>
          <w:szCs w:val="21"/>
          <w:highlight w:val="none"/>
          <w:lang w:val="en-US" w:eastAsia="zh-CN"/>
        </w:rPr>
        <w:t>提供近一年任意一月份依法缴纳税收和社会保障资金证明材料，如依法免税和不需要缴纳社会保险的，应提供相应文件证明其依法免税及依法不需要缴纳社会保险；</w:t>
      </w:r>
    </w:p>
    <w:p w14:paraId="2DAE1F87">
      <w:pPr>
        <w:pStyle w:val="14"/>
        <w:rPr>
          <w:rFonts w:hint="eastAsia" w:ascii="宋体" w:hAnsi="宋体" w:eastAsia="宋体" w:cs="宋体"/>
          <w:b w:val="0"/>
          <w:bCs w:val="0"/>
          <w:color w:val="000000"/>
          <w:szCs w:val="21"/>
          <w:highlight w:val="none"/>
          <w:lang w:val="en-US" w:eastAsia="zh-CN"/>
        </w:rPr>
      </w:pPr>
    </w:p>
    <w:p w14:paraId="203C233F">
      <w:pPr>
        <w:rPr>
          <w:rFonts w:hint="eastAsia" w:ascii="宋体" w:hAnsi="宋体" w:eastAsia="宋体" w:cs="宋体"/>
          <w:b w:val="0"/>
          <w:bCs w:val="0"/>
          <w:color w:val="000000"/>
          <w:szCs w:val="21"/>
          <w:highlight w:val="none"/>
          <w:lang w:val="en-US" w:eastAsia="zh-CN"/>
        </w:rPr>
      </w:pPr>
    </w:p>
    <w:p w14:paraId="65F1054D">
      <w:pPr>
        <w:pStyle w:val="14"/>
        <w:rPr>
          <w:rFonts w:hint="eastAsia" w:ascii="宋体" w:hAnsi="宋体" w:eastAsia="宋体" w:cs="宋体"/>
          <w:b w:val="0"/>
          <w:bCs w:val="0"/>
          <w:color w:val="000000"/>
          <w:szCs w:val="21"/>
          <w:highlight w:val="none"/>
          <w:lang w:val="en-US" w:eastAsia="zh-CN"/>
        </w:rPr>
      </w:pPr>
    </w:p>
    <w:p w14:paraId="1AC7C4FF">
      <w:pPr>
        <w:rPr>
          <w:rFonts w:hint="eastAsia" w:ascii="宋体" w:hAnsi="宋体" w:eastAsia="宋体" w:cs="宋体"/>
          <w:b w:val="0"/>
          <w:bCs w:val="0"/>
          <w:color w:val="000000"/>
          <w:szCs w:val="21"/>
          <w:highlight w:val="none"/>
          <w:lang w:val="en-US" w:eastAsia="zh-CN"/>
        </w:rPr>
      </w:pPr>
    </w:p>
    <w:p w14:paraId="16A35B93">
      <w:pPr>
        <w:pStyle w:val="14"/>
        <w:rPr>
          <w:rFonts w:hint="eastAsia" w:ascii="宋体" w:hAnsi="宋体" w:eastAsia="宋体" w:cs="宋体"/>
          <w:b w:val="0"/>
          <w:bCs w:val="0"/>
          <w:color w:val="000000"/>
          <w:szCs w:val="21"/>
          <w:highlight w:val="none"/>
          <w:lang w:val="en-US" w:eastAsia="zh-CN"/>
        </w:rPr>
      </w:pPr>
    </w:p>
    <w:p w14:paraId="580897E6">
      <w:pPr>
        <w:rPr>
          <w:rFonts w:hint="eastAsia" w:ascii="宋体" w:hAnsi="宋体" w:eastAsia="宋体" w:cs="宋体"/>
          <w:b w:val="0"/>
          <w:bCs w:val="0"/>
          <w:color w:val="000000"/>
          <w:szCs w:val="21"/>
          <w:highlight w:val="none"/>
          <w:lang w:val="en-US" w:eastAsia="zh-CN"/>
        </w:rPr>
      </w:pPr>
    </w:p>
    <w:p w14:paraId="3A4C6E96">
      <w:pPr>
        <w:pStyle w:val="14"/>
        <w:rPr>
          <w:rFonts w:hint="eastAsia" w:ascii="宋体" w:hAnsi="宋体" w:eastAsia="宋体" w:cs="宋体"/>
          <w:b w:val="0"/>
          <w:bCs w:val="0"/>
          <w:color w:val="000000"/>
          <w:szCs w:val="21"/>
          <w:highlight w:val="none"/>
          <w:lang w:val="en-US" w:eastAsia="zh-CN"/>
        </w:rPr>
      </w:pPr>
    </w:p>
    <w:p w14:paraId="23B19B9B">
      <w:pPr>
        <w:rPr>
          <w:rFonts w:hint="eastAsia" w:ascii="宋体" w:hAnsi="宋体" w:eastAsia="宋体" w:cs="宋体"/>
          <w:b w:val="0"/>
          <w:bCs w:val="0"/>
          <w:color w:val="000000"/>
          <w:szCs w:val="21"/>
          <w:highlight w:val="none"/>
          <w:lang w:val="en-US" w:eastAsia="zh-CN"/>
        </w:rPr>
      </w:pPr>
    </w:p>
    <w:p w14:paraId="08CE50C0">
      <w:pPr>
        <w:pStyle w:val="14"/>
        <w:rPr>
          <w:rFonts w:hint="eastAsia" w:ascii="宋体" w:hAnsi="宋体" w:eastAsia="宋体" w:cs="宋体"/>
          <w:b w:val="0"/>
          <w:bCs w:val="0"/>
          <w:color w:val="000000"/>
          <w:szCs w:val="21"/>
          <w:highlight w:val="none"/>
          <w:lang w:val="en-US" w:eastAsia="zh-CN"/>
        </w:rPr>
      </w:pPr>
    </w:p>
    <w:p w14:paraId="2743D8AC">
      <w:pPr>
        <w:rPr>
          <w:rFonts w:hint="eastAsia" w:ascii="宋体" w:hAnsi="宋体" w:eastAsia="宋体" w:cs="宋体"/>
          <w:b w:val="0"/>
          <w:bCs w:val="0"/>
          <w:color w:val="000000"/>
          <w:szCs w:val="21"/>
          <w:highlight w:val="none"/>
          <w:lang w:val="en-US" w:eastAsia="zh-CN"/>
        </w:rPr>
      </w:pPr>
    </w:p>
    <w:p w14:paraId="0DB9A7FC">
      <w:pPr>
        <w:pStyle w:val="14"/>
        <w:rPr>
          <w:rFonts w:hint="eastAsia" w:ascii="宋体" w:hAnsi="宋体" w:eastAsia="宋体" w:cs="宋体"/>
          <w:b w:val="0"/>
          <w:bCs w:val="0"/>
          <w:color w:val="000000"/>
          <w:szCs w:val="21"/>
          <w:highlight w:val="none"/>
          <w:lang w:val="en-US" w:eastAsia="zh-CN"/>
        </w:rPr>
      </w:pPr>
    </w:p>
    <w:p w14:paraId="2B7F45E2">
      <w:pPr>
        <w:rPr>
          <w:rFonts w:hint="eastAsia" w:ascii="宋体" w:hAnsi="宋体" w:eastAsia="宋体" w:cs="宋体"/>
          <w:b w:val="0"/>
          <w:bCs w:val="0"/>
          <w:color w:val="000000"/>
          <w:szCs w:val="21"/>
          <w:highlight w:val="none"/>
          <w:lang w:val="en-US" w:eastAsia="zh-CN"/>
        </w:rPr>
      </w:pPr>
    </w:p>
    <w:p w14:paraId="4949F71A">
      <w:pPr>
        <w:pStyle w:val="14"/>
        <w:rPr>
          <w:rFonts w:hint="eastAsia" w:ascii="宋体" w:hAnsi="宋体" w:eastAsia="宋体" w:cs="宋体"/>
          <w:b w:val="0"/>
          <w:bCs w:val="0"/>
          <w:color w:val="000000"/>
          <w:szCs w:val="21"/>
          <w:highlight w:val="none"/>
          <w:lang w:val="en-US" w:eastAsia="zh-CN"/>
        </w:rPr>
      </w:pPr>
    </w:p>
    <w:p w14:paraId="00042F3B">
      <w:pPr>
        <w:rPr>
          <w:rFonts w:hint="eastAsia" w:ascii="宋体" w:hAnsi="宋体" w:eastAsia="宋体" w:cs="宋体"/>
          <w:b w:val="0"/>
          <w:bCs w:val="0"/>
          <w:color w:val="000000"/>
          <w:szCs w:val="21"/>
          <w:highlight w:val="none"/>
          <w:lang w:val="en-US" w:eastAsia="zh-CN"/>
        </w:rPr>
      </w:pPr>
    </w:p>
    <w:p w14:paraId="026075EF">
      <w:pPr>
        <w:pStyle w:val="14"/>
        <w:rPr>
          <w:rFonts w:hint="eastAsia" w:ascii="宋体" w:hAnsi="宋体" w:eastAsia="宋体" w:cs="宋体"/>
          <w:b w:val="0"/>
          <w:bCs w:val="0"/>
          <w:color w:val="000000"/>
          <w:szCs w:val="21"/>
          <w:highlight w:val="none"/>
          <w:lang w:val="en-US" w:eastAsia="zh-CN"/>
        </w:rPr>
      </w:pPr>
    </w:p>
    <w:p w14:paraId="7293F753">
      <w:pPr>
        <w:rPr>
          <w:rFonts w:hint="eastAsia" w:ascii="宋体" w:hAnsi="宋体" w:eastAsia="宋体" w:cs="宋体"/>
          <w:b w:val="0"/>
          <w:bCs w:val="0"/>
          <w:color w:val="000000"/>
          <w:szCs w:val="21"/>
          <w:highlight w:val="none"/>
          <w:lang w:val="en-US" w:eastAsia="zh-CN"/>
        </w:rPr>
      </w:pPr>
    </w:p>
    <w:p w14:paraId="118DF8BF">
      <w:pPr>
        <w:pStyle w:val="14"/>
        <w:rPr>
          <w:rFonts w:hint="eastAsia" w:ascii="宋体" w:hAnsi="宋体" w:eastAsia="宋体" w:cs="宋体"/>
          <w:b w:val="0"/>
          <w:bCs w:val="0"/>
          <w:color w:val="000000"/>
          <w:szCs w:val="21"/>
          <w:highlight w:val="none"/>
          <w:lang w:val="en-US" w:eastAsia="zh-CN"/>
        </w:rPr>
      </w:pPr>
    </w:p>
    <w:p w14:paraId="7EF6B5DA">
      <w:pPr>
        <w:rPr>
          <w:rFonts w:hint="eastAsia" w:ascii="宋体" w:hAnsi="宋体" w:eastAsia="宋体" w:cs="宋体"/>
          <w:b w:val="0"/>
          <w:bCs w:val="0"/>
          <w:color w:val="000000"/>
          <w:szCs w:val="21"/>
          <w:highlight w:val="none"/>
          <w:lang w:val="en-US" w:eastAsia="zh-CN"/>
        </w:rPr>
      </w:pPr>
    </w:p>
    <w:p w14:paraId="063BC4C1">
      <w:pPr>
        <w:pStyle w:val="14"/>
        <w:rPr>
          <w:rFonts w:hint="eastAsia" w:ascii="宋体" w:hAnsi="宋体" w:eastAsia="宋体" w:cs="宋体"/>
          <w:b w:val="0"/>
          <w:bCs w:val="0"/>
          <w:color w:val="000000"/>
          <w:szCs w:val="21"/>
          <w:highlight w:val="none"/>
          <w:lang w:val="en-US" w:eastAsia="zh-CN"/>
        </w:rPr>
      </w:pPr>
    </w:p>
    <w:p w14:paraId="60A3CA64">
      <w:pPr>
        <w:rPr>
          <w:rFonts w:hint="eastAsia" w:ascii="宋体" w:hAnsi="宋体" w:eastAsia="宋体" w:cs="宋体"/>
          <w:b w:val="0"/>
          <w:bCs w:val="0"/>
          <w:color w:val="000000"/>
          <w:szCs w:val="21"/>
          <w:highlight w:val="none"/>
          <w:lang w:val="en-US" w:eastAsia="zh-CN"/>
        </w:rPr>
      </w:pPr>
    </w:p>
    <w:p w14:paraId="468CD3D0">
      <w:pPr>
        <w:pStyle w:val="14"/>
        <w:rPr>
          <w:rFonts w:hint="eastAsia" w:ascii="宋体" w:hAnsi="宋体" w:eastAsia="宋体" w:cs="宋体"/>
          <w:b w:val="0"/>
          <w:bCs w:val="0"/>
          <w:color w:val="000000"/>
          <w:szCs w:val="21"/>
          <w:highlight w:val="none"/>
          <w:lang w:val="en-US" w:eastAsia="zh-CN"/>
        </w:rPr>
      </w:pPr>
    </w:p>
    <w:p w14:paraId="61687831">
      <w:pPr>
        <w:rPr>
          <w:rFonts w:hint="eastAsia" w:ascii="宋体" w:hAnsi="宋体" w:eastAsia="宋体" w:cs="宋体"/>
          <w:b w:val="0"/>
          <w:bCs w:val="0"/>
          <w:color w:val="000000"/>
          <w:szCs w:val="21"/>
          <w:highlight w:val="none"/>
          <w:lang w:val="en-US" w:eastAsia="zh-CN"/>
        </w:rPr>
      </w:pPr>
    </w:p>
    <w:p w14:paraId="42030678">
      <w:pPr>
        <w:pStyle w:val="14"/>
        <w:rPr>
          <w:rFonts w:hint="eastAsia"/>
          <w:lang w:val="en-US" w:eastAsia="zh-CN"/>
        </w:rPr>
      </w:pPr>
    </w:p>
    <w:p w14:paraId="47F96054">
      <w:pPr>
        <w:pStyle w:val="14"/>
        <w:rPr>
          <w:rFonts w:hint="default"/>
          <w:lang w:val="en-US" w:eastAsia="zh-CN"/>
        </w:rPr>
        <w:sectPr>
          <w:pgSz w:w="11850" w:h="16783"/>
          <w:pgMar w:top="1440" w:right="1800" w:bottom="1440" w:left="1800" w:header="851" w:footer="992" w:gutter="0"/>
          <w:pgNumType w:fmt="decimal"/>
          <w:cols w:space="720" w:num="1"/>
          <w:docGrid w:type="lines" w:linePitch="312" w:charSpace="0"/>
        </w:sectPr>
      </w:pPr>
    </w:p>
    <w:p w14:paraId="14A7A9E3">
      <w:pPr>
        <w:pStyle w:val="5"/>
        <w:jc w:val="center"/>
        <w:rPr>
          <w:rFonts w:ascii="宋体" w:hAnsi="宋体"/>
          <w:highlight w:val="none"/>
        </w:rPr>
      </w:pPr>
      <w:r>
        <w:rPr>
          <w:rFonts w:hint="eastAsia" w:ascii="宋体" w:hAnsi="宋体"/>
          <w:highlight w:val="none"/>
          <w:lang w:val="en-US" w:eastAsia="zh-CN"/>
        </w:rPr>
        <w:t>七</w:t>
      </w:r>
      <w:r>
        <w:rPr>
          <w:rFonts w:hint="eastAsia" w:ascii="宋体" w:hAnsi="宋体"/>
          <w:highlight w:val="none"/>
        </w:rPr>
        <w:t>、</w:t>
      </w:r>
      <w:r>
        <w:rPr>
          <w:rFonts w:hint="eastAsia" w:ascii="宋体" w:hAnsi="宋体"/>
          <w:highlight w:val="none"/>
          <w:lang w:val="en-US" w:eastAsia="zh-CN"/>
        </w:rPr>
        <w:t>投标</w:t>
      </w:r>
      <w:r>
        <w:rPr>
          <w:rFonts w:hint="eastAsia" w:ascii="宋体" w:hAnsi="宋体"/>
          <w:highlight w:val="none"/>
        </w:rPr>
        <w:t>保证金</w:t>
      </w:r>
    </w:p>
    <w:p w14:paraId="3C90D30D">
      <w:pPr>
        <w:pStyle w:val="5"/>
        <w:rPr>
          <w:rFonts w:ascii="宋体" w:hAnsi="宋体"/>
          <w:szCs w:val="21"/>
          <w:highlight w:val="none"/>
        </w:rPr>
      </w:pPr>
    </w:p>
    <w:p w14:paraId="70B902AA">
      <w:pPr>
        <w:rPr>
          <w:rFonts w:ascii="宋体" w:hAnsi="宋体"/>
          <w:szCs w:val="21"/>
          <w:highlight w:val="none"/>
        </w:rPr>
      </w:pPr>
    </w:p>
    <w:p w14:paraId="1996DE99">
      <w:pPr>
        <w:rPr>
          <w:rFonts w:ascii="宋体" w:hAnsi="宋体"/>
          <w:szCs w:val="21"/>
          <w:highlight w:val="none"/>
        </w:rPr>
      </w:pPr>
    </w:p>
    <w:p w14:paraId="147F2281">
      <w:pPr>
        <w:rPr>
          <w:rFonts w:ascii="宋体" w:hAnsi="宋体"/>
          <w:szCs w:val="21"/>
          <w:highlight w:val="none"/>
        </w:rPr>
      </w:pPr>
    </w:p>
    <w:p w14:paraId="30C3CA97">
      <w:pPr>
        <w:rPr>
          <w:rFonts w:ascii="宋体" w:hAnsi="宋体"/>
          <w:szCs w:val="21"/>
          <w:highlight w:val="none"/>
        </w:rPr>
      </w:pPr>
    </w:p>
    <w:p w14:paraId="793CD535">
      <w:pPr>
        <w:rPr>
          <w:highlight w:val="none"/>
        </w:rPr>
      </w:pPr>
    </w:p>
    <w:p w14:paraId="3C54D832">
      <w:pPr>
        <w:spacing w:line="360" w:lineRule="auto"/>
        <w:ind w:firstLine="632" w:firstLineChars="300"/>
        <w:rPr>
          <w:rFonts w:ascii="宋体" w:hAnsi="宋体"/>
          <w:szCs w:val="21"/>
          <w:highlight w:val="none"/>
        </w:rPr>
      </w:pPr>
      <w:r>
        <w:rPr>
          <w:rFonts w:hint="eastAsia" w:ascii="宋体" w:hAnsi="宋体"/>
          <w:b/>
          <w:szCs w:val="21"/>
          <w:highlight w:val="none"/>
        </w:rPr>
        <w:t>附保证金</w:t>
      </w:r>
      <w:r>
        <w:rPr>
          <w:rFonts w:hint="eastAsia" w:ascii="宋体" w:hAnsi="宋体"/>
          <w:b/>
          <w:szCs w:val="21"/>
          <w:highlight w:val="none"/>
          <w:lang w:eastAsia="zh-CN"/>
        </w:rPr>
        <w:t>转账凭证扫描件</w:t>
      </w:r>
      <w:r>
        <w:rPr>
          <w:rFonts w:hint="eastAsia" w:ascii="宋体" w:hAnsi="宋体"/>
          <w:b/>
          <w:szCs w:val="21"/>
          <w:highlight w:val="none"/>
        </w:rPr>
        <w:t>和企业银行基本账户开户许可证</w:t>
      </w:r>
      <w:r>
        <w:rPr>
          <w:rFonts w:hint="eastAsia" w:ascii="宋体" w:hAnsi="宋体"/>
          <w:b/>
          <w:szCs w:val="21"/>
          <w:highlight w:val="none"/>
          <w:lang w:eastAsia="zh-CN"/>
        </w:rPr>
        <w:t>（</w:t>
      </w:r>
      <w:r>
        <w:rPr>
          <w:rFonts w:hint="eastAsia" w:ascii="宋体" w:hAnsi="宋体"/>
          <w:b/>
          <w:szCs w:val="21"/>
          <w:highlight w:val="none"/>
          <w:lang w:val="en-US" w:eastAsia="zh-CN"/>
        </w:rPr>
        <w:t>基本存款账户信息</w:t>
      </w:r>
      <w:r>
        <w:rPr>
          <w:rFonts w:hint="eastAsia" w:ascii="宋体" w:hAnsi="宋体"/>
          <w:b/>
          <w:szCs w:val="21"/>
          <w:highlight w:val="none"/>
          <w:lang w:eastAsia="zh-CN"/>
        </w:rPr>
        <w:t>）扫描件</w:t>
      </w:r>
      <w:r>
        <w:rPr>
          <w:rFonts w:hint="eastAsia" w:ascii="宋体" w:hAnsi="宋体"/>
          <w:szCs w:val="21"/>
          <w:highlight w:val="none"/>
        </w:rPr>
        <w:t>。</w:t>
      </w:r>
    </w:p>
    <w:p w14:paraId="34514684">
      <w:pPr>
        <w:spacing w:line="360" w:lineRule="auto"/>
        <w:ind w:firstLine="420" w:firstLineChars="200"/>
        <w:rPr>
          <w:rFonts w:ascii="宋体" w:hAnsi="宋体"/>
          <w:szCs w:val="21"/>
          <w:highlight w:val="none"/>
          <w:u w:val="single"/>
        </w:rPr>
      </w:pPr>
    </w:p>
    <w:p w14:paraId="6F8B5B2F">
      <w:pPr>
        <w:spacing w:line="360" w:lineRule="auto"/>
        <w:ind w:firstLine="420" w:firstLineChars="200"/>
        <w:rPr>
          <w:rFonts w:ascii="宋体" w:hAnsi="宋体"/>
          <w:szCs w:val="21"/>
          <w:highlight w:val="none"/>
          <w:u w:val="single"/>
        </w:rPr>
      </w:pPr>
    </w:p>
    <w:p w14:paraId="2BC9F425">
      <w:pPr>
        <w:spacing w:line="360" w:lineRule="auto"/>
        <w:ind w:firstLine="420" w:firstLineChars="200"/>
        <w:rPr>
          <w:rFonts w:ascii="宋体" w:hAnsi="宋体"/>
          <w:szCs w:val="21"/>
          <w:highlight w:val="none"/>
          <w:u w:val="single"/>
        </w:rPr>
      </w:pPr>
    </w:p>
    <w:p w14:paraId="371D9991">
      <w:pPr>
        <w:pStyle w:val="5"/>
        <w:rPr>
          <w:highlight w:val="none"/>
        </w:rPr>
      </w:pPr>
    </w:p>
    <w:p w14:paraId="0F072990">
      <w:pPr>
        <w:spacing w:line="360" w:lineRule="auto"/>
        <w:ind w:firstLine="420" w:firstLineChars="200"/>
        <w:rPr>
          <w:rFonts w:ascii="宋体" w:hAnsi="宋体" w:cs="宋体"/>
          <w:highlight w:val="none"/>
        </w:rPr>
      </w:pPr>
    </w:p>
    <w:p w14:paraId="425D828C">
      <w:pPr>
        <w:spacing w:line="360" w:lineRule="auto"/>
        <w:ind w:firstLine="420" w:firstLineChars="200"/>
        <w:rPr>
          <w:rFonts w:ascii="宋体" w:hAnsi="宋体" w:cs="宋体"/>
          <w:highlight w:val="none"/>
        </w:rPr>
      </w:pPr>
    </w:p>
    <w:p w14:paraId="08B0B1D3">
      <w:pPr>
        <w:spacing w:line="360" w:lineRule="auto"/>
        <w:ind w:firstLine="420" w:firstLineChars="200"/>
        <w:rPr>
          <w:rFonts w:ascii="宋体" w:hAnsi="宋体" w:cs="宋体"/>
          <w:highlight w:val="none"/>
        </w:rPr>
      </w:pPr>
    </w:p>
    <w:p w14:paraId="5A4A2478">
      <w:pPr>
        <w:spacing w:line="360" w:lineRule="auto"/>
        <w:rPr>
          <w:rFonts w:ascii="宋体" w:hAnsi="宋体" w:cs="宋体"/>
          <w:highlight w:val="none"/>
        </w:rPr>
      </w:pPr>
    </w:p>
    <w:p w14:paraId="162AEFD0">
      <w:pPr>
        <w:pStyle w:val="31"/>
        <w:ind w:left="0" w:leftChars="0" w:firstLine="0" w:firstLineChars="0"/>
        <w:rPr>
          <w:rFonts w:ascii="宋体" w:hAnsi="宋体" w:cs="宋体"/>
          <w:highlight w:val="none"/>
        </w:rPr>
      </w:pPr>
    </w:p>
    <w:p w14:paraId="62BD2543">
      <w:pPr>
        <w:pStyle w:val="31"/>
        <w:rPr>
          <w:rFonts w:ascii="宋体" w:hAnsi="宋体" w:cs="宋体"/>
          <w:highlight w:val="none"/>
        </w:rPr>
      </w:pPr>
    </w:p>
    <w:p w14:paraId="3B7E93FD">
      <w:pPr>
        <w:pStyle w:val="31"/>
        <w:rPr>
          <w:rFonts w:ascii="宋体" w:hAnsi="宋体" w:cs="宋体"/>
          <w:highlight w:val="none"/>
        </w:rPr>
      </w:pPr>
    </w:p>
    <w:p w14:paraId="698D4BE2">
      <w:pPr>
        <w:pStyle w:val="31"/>
        <w:rPr>
          <w:rFonts w:ascii="宋体" w:hAnsi="宋体" w:cs="宋体"/>
          <w:highlight w:val="none"/>
        </w:rPr>
      </w:pPr>
    </w:p>
    <w:p w14:paraId="0D8EFD45">
      <w:pPr>
        <w:pStyle w:val="31"/>
        <w:rPr>
          <w:rFonts w:ascii="宋体" w:hAnsi="宋体" w:cs="宋体"/>
          <w:highlight w:val="none"/>
        </w:rPr>
      </w:pPr>
    </w:p>
    <w:p w14:paraId="3181389A">
      <w:pPr>
        <w:pStyle w:val="31"/>
        <w:rPr>
          <w:rFonts w:ascii="宋体" w:hAnsi="宋体" w:cs="宋体"/>
          <w:highlight w:val="none"/>
        </w:rPr>
      </w:pPr>
    </w:p>
    <w:p w14:paraId="592896D6">
      <w:pPr>
        <w:pStyle w:val="31"/>
        <w:rPr>
          <w:rFonts w:ascii="宋体" w:hAnsi="宋体" w:cs="宋体"/>
          <w:highlight w:val="none"/>
        </w:rPr>
      </w:pPr>
    </w:p>
    <w:p w14:paraId="736FA924">
      <w:pPr>
        <w:pStyle w:val="31"/>
        <w:rPr>
          <w:rFonts w:ascii="宋体" w:hAnsi="宋体" w:cs="宋体"/>
          <w:highlight w:val="none"/>
        </w:rPr>
      </w:pPr>
    </w:p>
    <w:p w14:paraId="3E345260">
      <w:pPr>
        <w:spacing w:line="360" w:lineRule="auto"/>
        <w:rPr>
          <w:rFonts w:hint="eastAsia" w:ascii="宋体" w:hAnsi="宋体" w:cs="宋体"/>
          <w:highlight w:val="none"/>
        </w:rPr>
      </w:pPr>
    </w:p>
    <w:p w14:paraId="66A94E3C">
      <w:pPr>
        <w:spacing w:line="360" w:lineRule="auto"/>
        <w:rPr>
          <w:rFonts w:hint="eastAsia" w:ascii="宋体" w:hAnsi="宋体" w:cs="宋体"/>
          <w:highlight w:val="none"/>
        </w:rPr>
        <w:sectPr>
          <w:headerReference r:id="rId6" w:type="default"/>
          <w:footerReference r:id="rId7" w:type="default"/>
          <w:pgSz w:w="11906" w:h="16838"/>
          <w:pgMar w:top="1440" w:right="1080" w:bottom="1440" w:left="1080" w:header="851" w:footer="992" w:gutter="0"/>
          <w:pgNumType w:fmt="decimal"/>
          <w:cols w:space="720" w:num="1"/>
          <w:docGrid w:type="lines" w:linePitch="312" w:charSpace="0"/>
        </w:sectPr>
      </w:pPr>
    </w:p>
    <w:p w14:paraId="5E38465E">
      <w:pPr>
        <w:pStyle w:val="5"/>
        <w:jc w:val="both"/>
        <w:rPr>
          <w:rFonts w:hint="eastAsia" w:ascii="宋体" w:hAnsi="宋体"/>
          <w:highlight w:val="none"/>
          <w:lang w:val="en-US" w:eastAsia="zh-CN"/>
        </w:rPr>
      </w:pPr>
      <w:bookmarkStart w:id="86" w:name="_Toc28664"/>
      <w:bookmarkStart w:id="87" w:name="_Toc25882_WPSOffice_Level1"/>
      <w:bookmarkStart w:id="88" w:name="_Toc16865"/>
    </w:p>
    <w:p w14:paraId="726A8E58">
      <w:pPr>
        <w:pStyle w:val="5"/>
        <w:jc w:val="center"/>
        <w:rPr>
          <w:rFonts w:hint="default" w:ascii="宋体" w:hAnsi="宋体"/>
          <w:highlight w:val="none"/>
          <w:lang w:val="en-US" w:eastAsia="zh-CN"/>
        </w:rPr>
      </w:pPr>
      <w:r>
        <w:rPr>
          <w:rFonts w:hint="eastAsia" w:ascii="宋体" w:hAnsi="宋体"/>
          <w:highlight w:val="none"/>
          <w:lang w:val="en-US" w:eastAsia="zh-CN"/>
        </w:rPr>
        <w:t>八、商务条款偏离表</w:t>
      </w:r>
    </w:p>
    <w:p w14:paraId="2B9ECFFF">
      <w:pPr>
        <w:widowControl/>
        <w:autoSpaceDE w:val="0"/>
        <w:autoSpaceDN w:val="0"/>
        <w:spacing w:line="360" w:lineRule="auto"/>
        <w:textAlignment w:val="bottom"/>
        <w:rPr>
          <w:rFonts w:hint="eastAsia" w:ascii="宋体" w:hAnsi="宋体" w:cs="宋体"/>
          <w:color w:val="auto"/>
          <w:highlight w:val="none"/>
        </w:rPr>
      </w:pPr>
      <w:r>
        <w:rPr>
          <w:rFonts w:hint="eastAsia" w:ascii="宋体" w:hAnsi="宋体" w:cs="宋体"/>
          <w:color w:val="auto"/>
          <w:highlight w:val="none"/>
        </w:rPr>
        <w:t xml:space="preserve">      </w:t>
      </w:r>
    </w:p>
    <w:tbl>
      <w:tblPr>
        <w:tblStyle w:val="32"/>
        <w:tblW w:w="93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7"/>
        <w:gridCol w:w="3770"/>
        <w:gridCol w:w="3170"/>
        <w:gridCol w:w="1482"/>
      </w:tblGrid>
      <w:tr w14:paraId="4129C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57" w:type="dxa"/>
            <w:vMerge w:val="restart"/>
            <w:noWrap w:val="0"/>
            <w:vAlign w:val="center"/>
          </w:tcPr>
          <w:p w14:paraId="48AEEB79">
            <w:pPr>
              <w:jc w:val="center"/>
              <w:rPr>
                <w:rFonts w:hint="eastAsia" w:ascii="宋体" w:hAnsi="宋体" w:cs="宋体"/>
                <w:caps/>
                <w:color w:val="auto"/>
                <w:highlight w:val="none"/>
              </w:rPr>
            </w:pPr>
            <w:r>
              <w:rPr>
                <w:rFonts w:hint="eastAsia" w:ascii="宋体" w:hAnsi="宋体" w:cs="宋体"/>
                <w:caps/>
                <w:color w:val="auto"/>
                <w:highlight w:val="none"/>
              </w:rPr>
              <w:t>序号</w:t>
            </w:r>
          </w:p>
        </w:tc>
        <w:tc>
          <w:tcPr>
            <w:tcW w:w="3770" w:type="dxa"/>
            <w:noWrap w:val="0"/>
            <w:vAlign w:val="center"/>
          </w:tcPr>
          <w:p w14:paraId="770EAFC7">
            <w:pPr>
              <w:jc w:val="center"/>
              <w:rPr>
                <w:rFonts w:hint="eastAsia" w:ascii="宋体" w:hAnsi="宋体" w:cs="宋体"/>
                <w:caps/>
                <w:color w:val="auto"/>
                <w:highlight w:val="none"/>
              </w:rPr>
            </w:pPr>
            <w:r>
              <w:rPr>
                <w:rFonts w:hint="eastAsia" w:ascii="宋体" w:hAnsi="宋体" w:cs="宋体"/>
                <w:caps/>
                <w:color w:val="auto"/>
                <w:highlight w:val="none"/>
                <w:lang w:val="en-US" w:eastAsia="zh-CN"/>
              </w:rPr>
              <w:t>招标</w:t>
            </w:r>
            <w:r>
              <w:rPr>
                <w:rFonts w:hint="eastAsia" w:ascii="宋体" w:hAnsi="宋体" w:cs="宋体"/>
                <w:caps/>
                <w:color w:val="auto"/>
                <w:highlight w:val="none"/>
              </w:rPr>
              <w:t>文件</w:t>
            </w:r>
          </w:p>
        </w:tc>
        <w:tc>
          <w:tcPr>
            <w:tcW w:w="3170" w:type="dxa"/>
            <w:noWrap w:val="0"/>
            <w:vAlign w:val="center"/>
          </w:tcPr>
          <w:p w14:paraId="5E6A4A9B">
            <w:pPr>
              <w:jc w:val="center"/>
              <w:rPr>
                <w:rFonts w:hint="eastAsia" w:ascii="宋体" w:hAnsi="宋体" w:cs="宋体"/>
                <w:caps/>
                <w:color w:val="auto"/>
                <w:highlight w:val="none"/>
              </w:rPr>
            </w:pPr>
            <w:r>
              <w:rPr>
                <w:rFonts w:hint="eastAsia" w:ascii="宋体" w:hAnsi="宋体" w:cs="宋体"/>
                <w:caps/>
                <w:color w:val="auto"/>
                <w:highlight w:val="none"/>
                <w:lang w:val="en-US" w:eastAsia="zh-CN"/>
              </w:rPr>
              <w:t>投标</w:t>
            </w:r>
            <w:r>
              <w:rPr>
                <w:rFonts w:hint="eastAsia" w:ascii="宋体" w:hAnsi="宋体" w:cs="宋体"/>
                <w:caps/>
                <w:color w:val="auto"/>
                <w:highlight w:val="none"/>
              </w:rPr>
              <w:t>文件</w:t>
            </w:r>
          </w:p>
        </w:tc>
        <w:tc>
          <w:tcPr>
            <w:tcW w:w="1482" w:type="dxa"/>
            <w:vMerge w:val="restart"/>
            <w:noWrap w:val="0"/>
            <w:vAlign w:val="center"/>
          </w:tcPr>
          <w:p w14:paraId="302410EC">
            <w:pPr>
              <w:jc w:val="center"/>
              <w:rPr>
                <w:rFonts w:hint="default" w:ascii="宋体" w:hAnsi="宋体" w:eastAsia="宋体" w:cs="宋体"/>
                <w:caps/>
                <w:color w:val="auto"/>
                <w:highlight w:val="none"/>
                <w:lang w:val="en-US" w:eastAsia="zh-CN"/>
              </w:rPr>
            </w:pPr>
            <w:r>
              <w:rPr>
                <w:rFonts w:hint="eastAsia" w:ascii="宋体" w:hAnsi="宋体" w:cs="宋体"/>
                <w:caps/>
                <w:color w:val="auto"/>
                <w:highlight w:val="none"/>
                <w:lang w:val="en-US" w:eastAsia="zh-CN"/>
              </w:rPr>
              <w:t>偏离说明</w:t>
            </w:r>
          </w:p>
        </w:tc>
      </w:tr>
      <w:tr w14:paraId="593F7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957" w:type="dxa"/>
            <w:vMerge w:val="continue"/>
            <w:noWrap w:val="0"/>
            <w:vAlign w:val="center"/>
          </w:tcPr>
          <w:p w14:paraId="3F2CDE44">
            <w:pPr>
              <w:jc w:val="center"/>
              <w:rPr>
                <w:rFonts w:hint="eastAsia" w:ascii="宋体" w:hAnsi="宋体" w:cs="宋体"/>
                <w:color w:val="auto"/>
                <w:highlight w:val="none"/>
              </w:rPr>
            </w:pPr>
          </w:p>
        </w:tc>
        <w:tc>
          <w:tcPr>
            <w:tcW w:w="3770" w:type="dxa"/>
            <w:noWrap w:val="0"/>
            <w:vAlign w:val="center"/>
          </w:tcPr>
          <w:p w14:paraId="1A862C9A">
            <w:pPr>
              <w:jc w:val="center"/>
              <w:rPr>
                <w:rFonts w:hint="eastAsia" w:ascii="宋体" w:hAnsi="宋体" w:cs="宋体"/>
                <w:color w:val="auto"/>
                <w:highlight w:val="none"/>
              </w:rPr>
            </w:pPr>
          </w:p>
        </w:tc>
        <w:tc>
          <w:tcPr>
            <w:tcW w:w="3170" w:type="dxa"/>
            <w:noWrap w:val="0"/>
            <w:vAlign w:val="center"/>
          </w:tcPr>
          <w:p w14:paraId="26ADDD92">
            <w:pPr>
              <w:jc w:val="center"/>
              <w:rPr>
                <w:rFonts w:hint="eastAsia" w:ascii="宋体" w:hAnsi="宋体" w:cs="宋体"/>
                <w:color w:val="auto"/>
                <w:highlight w:val="none"/>
              </w:rPr>
            </w:pPr>
          </w:p>
        </w:tc>
        <w:tc>
          <w:tcPr>
            <w:tcW w:w="1482" w:type="dxa"/>
            <w:vMerge w:val="continue"/>
            <w:noWrap w:val="0"/>
            <w:vAlign w:val="center"/>
          </w:tcPr>
          <w:p w14:paraId="62AD45D1">
            <w:pPr>
              <w:jc w:val="center"/>
              <w:rPr>
                <w:rFonts w:hint="eastAsia" w:ascii="宋体" w:hAnsi="宋体" w:cs="宋体"/>
                <w:color w:val="auto"/>
                <w:highlight w:val="none"/>
              </w:rPr>
            </w:pPr>
          </w:p>
        </w:tc>
      </w:tr>
      <w:tr w14:paraId="7975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19C02E67">
            <w:pPr>
              <w:jc w:val="center"/>
              <w:rPr>
                <w:rFonts w:hint="eastAsia" w:ascii="宋体" w:hAnsi="宋体" w:cs="宋体"/>
                <w:color w:val="auto"/>
                <w:highlight w:val="none"/>
              </w:rPr>
            </w:pPr>
            <w:r>
              <w:rPr>
                <w:rFonts w:hint="eastAsia" w:ascii="宋体" w:hAnsi="宋体" w:cs="宋体"/>
                <w:color w:val="auto"/>
                <w:highlight w:val="none"/>
              </w:rPr>
              <w:t>1</w:t>
            </w:r>
          </w:p>
        </w:tc>
        <w:tc>
          <w:tcPr>
            <w:tcW w:w="3770" w:type="dxa"/>
            <w:noWrap w:val="0"/>
            <w:vAlign w:val="center"/>
          </w:tcPr>
          <w:p w14:paraId="2B80EC7E">
            <w:pPr>
              <w:rPr>
                <w:rFonts w:hint="eastAsia" w:ascii="宋体" w:hAnsi="宋体" w:cs="宋体"/>
                <w:color w:val="auto"/>
                <w:highlight w:val="none"/>
              </w:rPr>
            </w:pPr>
          </w:p>
        </w:tc>
        <w:tc>
          <w:tcPr>
            <w:tcW w:w="3170" w:type="dxa"/>
            <w:noWrap w:val="0"/>
            <w:vAlign w:val="center"/>
          </w:tcPr>
          <w:p w14:paraId="452359BC">
            <w:pPr>
              <w:rPr>
                <w:rFonts w:hint="eastAsia" w:ascii="宋体" w:hAnsi="宋体" w:cs="宋体"/>
                <w:color w:val="auto"/>
                <w:highlight w:val="none"/>
              </w:rPr>
            </w:pPr>
          </w:p>
        </w:tc>
        <w:tc>
          <w:tcPr>
            <w:tcW w:w="1482" w:type="dxa"/>
            <w:noWrap w:val="0"/>
            <w:vAlign w:val="center"/>
          </w:tcPr>
          <w:p w14:paraId="13DF5C29">
            <w:pPr>
              <w:rPr>
                <w:rFonts w:hint="eastAsia" w:ascii="宋体" w:hAnsi="宋体" w:cs="宋体"/>
                <w:color w:val="auto"/>
                <w:highlight w:val="none"/>
              </w:rPr>
            </w:pPr>
          </w:p>
        </w:tc>
      </w:tr>
      <w:tr w14:paraId="64449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2311388F">
            <w:pPr>
              <w:jc w:val="center"/>
              <w:rPr>
                <w:rFonts w:hint="eastAsia" w:ascii="宋体" w:hAnsi="宋体" w:cs="宋体"/>
                <w:color w:val="auto"/>
                <w:highlight w:val="none"/>
              </w:rPr>
            </w:pPr>
            <w:r>
              <w:rPr>
                <w:rFonts w:hint="eastAsia" w:ascii="宋体" w:hAnsi="宋体" w:cs="宋体"/>
                <w:color w:val="auto"/>
                <w:highlight w:val="none"/>
              </w:rPr>
              <w:t>2</w:t>
            </w:r>
          </w:p>
        </w:tc>
        <w:tc>
          <w:tcPr>
            <w:tcW w:w="3770" w:type="dxa"/>
            <w:noWrap w:val="0"/>
            <w:vAlign w:val="center"/>
          </w:tcPr>
          <w:p w14:paraId="3808FC87">
            <w:pPr>
              <w:rPr>
                <w:rFonts w:hint="eastAsia" w:ascii="宋体" w:hAnsi="宋体" w:cs="宋体"/>
                <w:color w:val="auto"/>
                <w:highlight w:val="none"/>
              </w:rPr>
            </w:pPr>
          </w:p>
        </w:tc>
        <w:tc>
          <w:tcPr>
            <w:tcW w:w="3170" w:type="dxa"/>
            <w:noWrap w:val="0"/>
            <w:vAlign w:val="center"/>
          </w:tcPr>
          <w:p w14:paraId="25B8B999">
            <w:pPr>
              <w:rPr>
                <w:rFonts w:hint="eastAsia" w:ascii="宋体" w:hAnsi="宋体" w:cs="宋体"/>
                <w:color w:val="auto"/>
                <w:highlight w:val="none"/>
              </w:rPr>
            </w:pPr>
          </w:p>
        </w:tc>
        <w:tc>
          <w:tcPr>
            <w:tcW w:w="1482" w:type="dxa"/>
            <w:noWrap w:val="0"/>
            <w:vAlign w:val="center"/>
          </w:tcPr>
          <w:p w14:paraId="3892DE45">
            <w:pPr>
              <w:rPr>
                <w:rFonts w:hint="eastAsia" w:ascii="宋体" w:hAnsi="宋体" w:cs="宋体"/>
                <w:color w:val="auto"/>
                <w:highlight w:val="none"/>
              </w:rPr>
            </w:pPr>
          </w:p>
        </w:tc>
      </w:tr>
      <w:tr w14:paraId="74D0A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31026D41">
            <w:pPr>
              <w:jc w:val="center"/>
              <w:rPr>
                <w:rFonts w:hint="eastAsia" w:ascii="宋体" w:hAnsi="宋体" w:cs="宋体"/>
                <w:color w:val="auto"/>
                <w:highlight w:val="none"/>
              </w:rPr>
            </w:pPr>
            <w:r>
              <w:rPr>
                <w:rFonts w:hint="eastAsia" w:ascii="宋体" w:hAnsi="宋体" w:cs="宋体"/>
                <w:color w:val="auto"/>
                <w:highlight w:val="none"/>
              </w:rPr>
              <w:t>3</w:t>
            </w:r>
          </w:p>
        </w:tc>
        <w:tc>
          <w:tcPr>
            <w:tcW w:w="3770" w:type="dxa"/>
            <w:noWrap w:val="0"/>
            <w:vAlign w:val="center"/>
          </w:tcPr>
          <w:p w14:paraId="0FA11F6E">
            <w:pPr>
              <w:rPr>
                <w:rFonts w:hint="eastAsia" w:ascii="宋体" w:hAnsi="宋体" w:cs="宋体"/>
                <w:color w:val="auto"/>
                <w:highlight w:val="none"/>
              </w:rPr>
            </w:pPr>
          </w:p>
        </w:tc>
        <w:tc>
          <w:tcPr>
            <w:tcW w:w="3170" w:type="dxa"/>
            <w:noWrap w:val="0"/>
            <w:vAlign w:val="center"/>
          </w:tcPr>
          <w:p w14:paraId="7C6F6DBA">
            <w:pPr>
              <w:rPr>
                <w:rFonts w:hint="eastAsia" w:ascii="宋体" w:hAnsi="宋体" w:cs="宋体"/>
                <w:color w:val="auto"/>
                <w:highlight w:val="none"/>
              </w:rPr>
            </w:pPr>
          </w:p>
        </w:tc>
        <w:tc>
          <w:tcPr>
            <w:tcW w:w="1482" w:type="dxa"/>
            <w:noWrap w:val="0"/>
            <w:vAlign w:val="center"/>
          </w:tcPr>
          <w:p w14:paraId="1714246F">
            <w:pPr>
              <w:rPr>
                <w:rFonts w:hint="eastAsia" w:ascii="宋体" w:hAnsi="宋体" w:cs="宋体"/>
                <w:color w:val="auto"/>
                <w:highlight w:val="none"/>
              </w:rPr>
            </w:pPr>
          </w:p>
        </w:tc>
      </w:tr>
      <w:tr w14:paraId="0B047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7235BB7F">
            <w:pPr>
              <w:jc w:val="center"/>
              <w:rPr>
                <w:rFonts w:hint="eastAsia" w:ascii="宋体" w:hAnsi="宋体" w:cs="宋体"/>
                <w:color w:val="auto"/>
                <w:highlight w:val="none"/>
              </w:rPr>
            </w:pPr>
            <w:r>
              <w:rPr>
                <w:rFonts w:hint="eastAsia" w:ascii="宋体" w:hAnsi="宋体" w:cs="宋体"/>
                <w:color w:val="auto"/>
                <w:highlight w:val="none"/>
              </w:rPr>
              <w:t>4</w:t>
            </w:r>
          </w:p>
        </w:tc>
        <w:tc>
          <w:tcPr>
            <w:tcW w:w="3770" w:type="dxa"/>
            <w:noWrap w:val="0"/>
            <w:vAlign w:val="center"/>
          </w:tcPr>
          <w:p w14:paraId="04602FCA">
            <w:pPr>
              <w:rPr>
                <w:rFonts w:hint="eastAsia" w:ascii="宋体" w:hAnsi="宋体" w:cs="宋体"/>
                <w:color w:val="auto"/>
                <w:highlight w:val="none"/>
              </w:rPr>
            </w:pPr>
          </w:p>
        </w:tc>
        <w:tc>
          <w:tcPr>
            <w:tcW w:w="3170" w:type="dxa"/>
            <w:noWrap w:val="0"/>
            <w:vAlign w:val="center"/>
          </w:tcPr>
          <w:p w14:paraId="74A8BE0C">
            <w:pPr>
              <w:rPr>
                <w:rFonts w:hint="eastAsia" w:ascii="宋体" w:hAnsi="宋体" w:cs="宋体"/>
                <w:color w:val="auto"/>
                <w:highlight w:val="none"/>
              </w:rPr>
            </w:pPr>
          </w:p>
        </w:tc>
        <w:tc>
          <w:tcPr>
            <w:tcW w:w="1482" w:type="dxa"/>
            <w:noWrap w:val="0"/>
            <w:vAlign w:val="center"/>
          </w:tcPr>
          <w:p w14:paraId="71626F32">
            <w:pPr>
              <w:rPr>
                <w:rFonts w:hint="eastAsia" w:ascii="宋体" w:hAnsi="宋体" w:cs="宋体"/>
                <w:color w:val="auto"/>
                <w:highlight w:val="none"/>
              </w:rPr>
            </w:pPr>
          </w:p>
        </w:tc>
      </w:tr>
      <w:tr w14:paraId="5B680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957" w:type="dxa"/>
            <w:noWrap w:val="0"/>
            <w:vAlign w:val="center"/>
          </w:tcPr>
          <w:p w14:paraId="7856A46B">
            <w:pPr>
              <w:jc w:val="center"/>
              <w:rPr>
                <w:rFonts w:hint="eastAsia" w:ascii="宋体" w:hAnsi="宋体" w:cs="宋体"/>
                <w:color w:val="auto"/>
                <w:highlight w:val="none"/>
              </w:rPr>
            </w:pPr>
            <w:r>
              <w:rPr>
                <w:rFonts w:hint="eastAsia" w:ascii="宋体" w:hAnsi="宋体" w:cs="宋体"/>
                <w:color w:val="auto"/>
                <w:highlight w:val="none"/>
              </w:rPr>
              <w:t>5</w:t>
            </w:r>
          </w:p>
        </w:tc>
        <w:tc>
          <w:tcPr>
            <w:tcW w:w="3770" w:type="dxa"/>
            <w:noWrap w:val="0"/>
            <w:vAlign w:val="center"/>
          </w:tcPr>
          <w:p w14:paraId="546ABE65">
            <w:pPr>
              <w:rPr>
                <w:rFonts w:hint="eastAsia" w:ascii="宋体" w:hAnsi="宋体" w:cs="宋体"/>
                <w:color w:val="auto"/>
                <w:highlight w:val="none"/>
              </w:rPr>
            </w:pPr>
          </w:p>
        </w:tc>
        <w:tc>
          <w:tcPr>
            <w:tcW w:w="3170" w:type="dxa"/>
            <w:noWrap w:val="0"/>
            <w:vAlign w:val="center"/>
          </w:tcPr>
          <w:p w14:paraId="0EFBF884">
            <w:pPr>
              <w:rPr>
                <w:rFonts w:hint="eastAsia" w:ascii="宋体" w:hAnsi="宋体" w:cs="宋体"/>
                <w:color w:val="auto"/>
                <w:highlight w:val="none"/>
              </w:rPr>
            </w:pPr>
          </w:p>
        </w:tc>
        <w:tc>
          <w:tcPr>
            <w:tcW w:w="1482" w:type="dxa"/>
            <w:noWrap w:val="0"/>
            <w:vAlign w:val="center"/>
          </w:tcPr>
          <w:p w14:paraId="4937090C">
            <w:pPr>
              <w:rPr>
                <w:rFonts w:hint="eastAsia" w:ascii="宋体" w:hAnsi="宋体" w:cs="宋体"/>
                <w:color w:val="auto"/>
                <w:highlight w:val="none"/>
              </w:rPr>
            </w:pPr>
          </w:p>
        </w:tc>
      </w:tr>
      <w:tr w14:paraId="7576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36B17C44">
            <w:pPr>
              <w:jc w:val="center"/>
              <w:rPr>
                <w:rFonts w:hint="eastAsia" w:ascii="宋体" w:hAnsi="宋体" w:cs="宋体"/>
                <w:color w:val="auto"/>
                <w:highlight w:val="none"/>
              </w:rPr>
            </w:pPr>
            <w:r>
              <w:rPr>
                <w:rFonts w:hint="eastAsia" w:ascii="宋体" w:hAnsi="宋体" w:cs="宋体"/>
                <w:color w:val="auto"/>
                <w:highlight w:val="none"/>
              </w:rPr>
              <w:t>6</w:t>
            </w:r>
          </w:p>
        </w:tc>
        <w:tc>
          <w:tcPr>
            <w:tcW w:w="3770" w:type="dxa"/>
            <w:noWrap w:val="0"/>
            <w:vAlign w:val="center"/>
          </w:tcPr>
          <w:p w14:paraId="6856376F">
            <w:pPr>
              <w:rPr>
                <w:rFonts w:hint="eastAsia" w:ascii="宋体" w:hAnsi="宋体" w:cs="宋体"/>
                <w:color w:val="auto"/>
                <w:highlight w:val="none"/>
              </w:rPr>
            </w:pPr>
          </w:p>
        </w:tc>
        <w:tc>
          <w:tcPr>
            <w:tcW w:w="3170" w:type="dxa"/>
            <w:noWrap w:val="0"/>
            <w:vAlign w:val="center"/>
          </w:tcPr>
          <w:p w14:paraId="05D6BC3F">
            <w:pPr>
              <w:rPr>
                <w:rFonts w:hint="eastAsia" w:ascii="宋体" w:hAnsi="宋体" w:cs="宋体"/>
                <w:color w:val="auto"/>
                <w:highlight w:val="none"/>
              </w:rPr>
            </w:pPr>
          </w:p>
        </w:tc>
        <w:tc>
          <w:tcPr>
            <w:tcW w:w="1482" w:type="dxa"/>
            <w:noWrap w:val="0"/>
            <w:vAlign w:val="center"/>
          </w:tcPr>
          <w:p w14:paraId="369403B1">
            <w:pPr>
              <w:rPr>
                <w:rFonts w:hint="eastAsia" w:ascii="宋体" w:hAnsi="宋体" w:cs="宋体"/>
                <w:color w:val="auto"/>
                <w:highlight w:val="none"/>
              </w:rPr>
            </w:pPr>
          </w:p>
        </w:tc>
      </w:tr>
      <w:tr w14:paraId="2AEE6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6FE1F423">
            <w:pPr>
              <w:jc w:val="center"/>
              <w:rPr>
                <w:rFonts w:hint="eastAsia" w:ascii="宋体" w:hAnsi="宋体" w:cs="宋体"/>
                <w:color w:val="auto"/>
                <w:highlight w:val="none"/>
              </w:rPr>
            </w:pPr>
            <w:r>
              <w:rPr>
                <w:rFonts w:hint="eastAsia" w:ascii="宋体" w:hAnsi="宋体" w:cs="宋体"/>
                <w:color w:val="auto"/>
                <w:highlight w:val="none"/>
              </w:rPr>
              <w:t>7</w:t>
            </w:r>
          </w:p>
        </w:tc>
        <w:tc>
          <w:tcPr>
            <w:tcW w:w="3770" w:type="dxa"/>
            <w:noWrap w:val="0"/>
            <w:vAlign w:val="center"/>
          </w:tcPr>
          <w:p w14:paraId="5C99EC1C">
            <w:pPr>
              <w:rPr>
                <w:rFonts w:hint="eastAsia" w:ascii="宋体" w:hAnsi="宋体" w:cs="宋体"/>
                <w:color w:val="auto"/>
                <w:highlight w:val="none"/>
              </w:rPr>
            </w:pPr>
          </w:p>
        </w:tc>
        <w:tc>
          <w:tcPr>
            <w:tcW w:w="3170" w:type="dxa"/>
            <w:noWrap w:val="0"/>
            <w:vAlign w:val="center"/>
          </w:tcPr>
          <w:p w14:paraId="05A7406D">
            <w:pPr>
              <w:rPr>
                <w:rFonts w:hint="eastAsia" w:ascii="宋体" w:hAnsi="宋体" w:cs="宋体"/>
                <w:color w:val="auto"/>
                <w:highlight w:val="none"/>
              </w:rPr>
            </w:pPr>
          </w:p>
        </w:tc>
        <w:tc>
          <w:tcPr>
            <w:tcW w:w="1482" w:type="dxa"/>
            <w:noWrap w:val="0"/>
            <w:vAlign w:val="center"/>
          </w:tcPr>
          <w:p w14:paraId="144C7010">
            <w:pPr>
              <w:rPr>
                <w:rFonts w:hint="eastAsia" w:ascii="宋体" w:hAnsi="宋体" w:cs="宋体"/>
                <w:color w:val="auto"/>
                <w:highlight w:val="none"/>
              </w:rPr>
            </w:pPr>
          </w:p>
        </w:tc>
      </w:tr>
      <w:tr w14:paraId="787B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57" w:type="dxa"/>
            <w:noWrap w:val="0"/>
            <w:vAlign w:val="center"/>
          </w:tcPr>
          <w:p w14:paraId="71D0BA05">
            <w:pPr>
              <w:jc w:val="center"/>
              <w:rPr>
                <w:rFonts w:hint="eastAsia" w:ascii="宋体" w:hAnsi="宋体" w:cs="宋体"/>
                <w:color w:val="auto"/>
                <w:highlight w:val="none"/>
              </w:rPr>
            </w:pPr>
            <w:r>
              <w:rPr>
                <w:rFonts w:hint="eastAsia" w:ascii="宋体" w:hAnsi="宋体" w:cs="宋体"/>
                <w:color w:val="auto"/>
                <w:highlight w:val="none"/>
              </w:rPr>
              <w:t>8</w:t>
            </w:r>
          </w:p>
        </w:tc>
        <w:tc>
          <w:tcPr>
            <w:tcW w:w="3770" w:type="dxa"/>
            <w:noWrap w:val="0"/>
            <w:vAlign w:val="center"/>
          </w:tcPr>
          <w:p w14:paraId="10A6E505">
            <w:pPr>
              <w:rPr>
                <w:rFonts w:hint="eastAsia" w:ascii="宋体" w:hAnsi="宋体" w:cs="宋体"/>
                <w:color w:val="auto"/>
                <w:highlight w:val="none"/>
              </w:rPr>
            </w:pPr>
          </w:p>
        </w:tc>
        <w:tc>
          <w:tcPr>
            <w:tcW w:w="3170" w:type="dxa"/>
            <w:noWrap w:val="0"/>
            <w:vAlign w:val="center"/>
          </w:tcPr>
          <w:p w14:paraId="18727F1E">
            <w:pPr>
              <w:rPr>
                <w:rFonts w:hint="eastAsia" w:ascii="宋体" w:hAnsi="宋体" w:cs="宋体"/>
                <w:color w:val="auto"/>
                <w:highlight w:val="none"/>
              </w:rPr>
            </w:pPr>
          </w:p>
        </w:tc>
        <w:tc>
          <w:tcPr>
            <w:tcW w:w="1482" w:type="dxa"/>
            <w:noWrap w:val="0"/>
            <w:vAlign w:val="center"/>
          </w:tcPr>
          <w:p w14:paraId="672A6A32">
            <w:pPr>
              <w:rPr>
                <w:rFonts w:hint="eastAsia" w:ascii="宋体" w:hAnsi="宋体" w:cs="宋体"/>
                <w:color w:val="auto"/>
                <w:highlight w:val="none"/>
              </w:rPr>
            </w:pPr>
          </w:p>
        </w:tc>
      </w:tr>
    </w:tbl>
    <w:p w14:paraId="6DF66445">
      <w:pPr>
        <w:spacing w:line="360" w:lineRule="auto"/>
        <w:rPr>
          <w:rFonts w:hint="eastAsia" w:ascii="宋体" w:hAnsi="宋体" w:cs="宋体"/>
          <w:color w:val="auto"/>
          <w:highlight w:val="none"/>
        </w:rPr>
      </w:pPr>
    </w:p>
    <w:p w14:paraId="36F7BB05">
      <w:pPr>
        <w:spacing w:line="360" w:lineRule="auto"/>
        <w:rPr>
          <w:rFonts w:hint="eastAsia" w:ascii="宋体" w:hAnsi="宋体" w:cs="宋体"/>
          <w:color w:val="auto"/>
          <w:highlight w:val="none"/>
        </w:rPr>
      </w:pPr>
      <w:r>
        <w:rPr>
          <w:rFonts w:hint="eastAsia" w:ascii="宋体" w:hAnsi="宋体" w:cs="宋体"/>
          <w:color w:val="auto"/>
          <w:highlight w:val="none"/>
        </w:rPr>
        <w:t>说明：</w:t>
      </w:r>
    </w:p>
    <w:p w14:paraId="04C569EF">
      <w:pPr>
        <w:spacing w:line="360" w:lineRule="auto"/>
        <w:rPr>
          <w:rFonts w:hint="eastAsia" w:ascii="宋体" w:hAnsi="宋体" w:cs="宋体"/>
          <w:color w:val="auto"/>
          <w:highlight w:val="none"/>
        </w:rPr>
      </w:pPr>
      <w:r>
        <w:rPr>
          <w:rFonts w:hint="eastAsia" w:ascii="宋体" w:hAnsi="宋体" w:cs="宋体"/>
          <w:color w:val="auto"/>
          <w:highlight w:val="none"/>
        </w:rPr>
        <w:t>1.商务条款均应根据响应文件对磋商文件的偏离情况相对应地填列。</w:t>
      </w:r>
    </w:p>
    <w:p w14:paraId="65D7061F">
      <w:pPr>
        <w:spacing w:line="360" w:lineRule="auto"/>
        <w:rPr>
          <w:rFonts w:hint="eastAsia" w:ascii="宋体" w:hAnsi="宋体" w:cs="宋体"/>
          <w:color w:val="auto"/>
          <w:highlight w:val="none"/>
        </w:rPr>
      </w:pPr>
      <w:r>
        <w:rPr>
          <w:rFonts w:hint="eastAsia" w:ascii="宋体" w:hAnsi="宋体" w:cs="宋体"/>
          <w:color w:val="auto"/>
          <w:highlight w:val="none"/>
        </w:rPr>
        <w:t xml:space="preserve">3.表内如果填列不全，可另外附页说明并按规定签字和加盖公章。             </w:t>
      </w:r>
    </w:p>
    <w:p w14:paraId="368ADB6F">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4.采购人要求供应商认真填写本表。</w:t>
      </w:r>
    </w:p>
    <w:p w14:paraId="43EA9CCC">
      <w:pPr>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5.根据投标情况在“偏离说明”项填写正偏离或负偏离及原因，完全符合的填写无偏离。</w:t>
      </w:r>
    </w:p>
    <w:p w14:paraId="5238DEE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.此表可根据需要自行拉长加宽。</w:t>
      </w:r>
    </w:p>
    <w:p w14:paraId="6D0708CC">
      <w:pPr>
        <w:spacing w:line="360" w:lineRule="auto"/>
        <w:ind w:firstLine="3150" w:firstLineChars="1500"/>
        <w:rPr>
          <w:rFonts w:hint="eastAsia" w:ascii="宋体" w:hAnsi="宋体" w:cs="宋体"/>
          <w:color w:val="auto"/>
          <w:highlight w:val="none"/>
        </w:rPr>
      </w:pPr>
    </w:p>
    <w:p w14:paraId="1BABC845">
      <w:pPr>
        <w:spacing w:line="360" w:lineRule="auto"/>
        <w:ind w:firstLine="3150" w:firstLineChars="1500"/>
        <w:rPr>
          <w:rFonts w:hint="eastAsia" w:ascii="宋体" w:hAnsi="宋体" w:cs="宋体"/>
          <w:color w:val="auto"/>
          <w:highlight w:val="none"/>
        </w:rPr>
      </w:pPr>
    </w:p>
    <w:p w14:paraId="318B2B8C">
      <w:pPr>
        <w:spacing w:line="360" w:lineRule="auto"/>
        <w:ind w:firstLine="5880" w:firstLineChars="2800"/>
        <w:rPr>
          <w:rFonts w:hint="eastAsia" w:ascii="宋体" w:hAnsi="宋体" w:cs="宋体"/>
          <w:highlight w:val="none"/>
        </w:rPr>
      </w:pPr>
      <w:r>
        <w:rPr>
          <w:rFonts w:hint="eastAsia" w:ascii="宋体" w:hAnsi="宋体" w:cs="宋体"/>
          <w:color w:val="000000"/>
          <w:szCs w:val="21"/>
          <w:highlight w:val="none"/>
          <w:lang w:val="en-US" w:eastAsia="zh-CN"/>
        </w:rPr>
        <w:t>投标人</w:t>
      </w:r>
      <w:r>
        <w:rPr>
          <w:rFonts w:hint="eastAsia" w:ascii="宋体" w:hAnsi="宋体" w:cs="宋体"/>
          <w:highlight w:val="none"/>
        </w:rPr>
        <w:t>全称（公章）：</w:t>
      </w:r>
    </w:p>
    <w:p w14:paraId="3E414040">
      <w:pPr>
        <w:spacing w:line="360" w:lineRule="auto"/>
        <w:ind w:firstLine="5880" w:firstLineChars="2800"/>
        <w:rPr>
          <w:rFonts w:hint="eastAsia" w:ascii="宋体" w:hAnsi="宋体" w:cs="宋体"/>
          <w:highlight w:val="none"/>
        </w:rPr>
      </w:pPr>
      <w:r>
        <w:rPr>
          <w:rFonts w:hint="eastAsia" w:ascii="宋体" w:hAnsi="宋体" w:cs="宋体"/>
          <w:highlight w:val="none"/>
        </w:rPr>
        <w:t>法定代表人或授权代理人（</w:t>
      </w:r>
      <w:r>
        <w:rPr>
          <w:rFonts w:hint="eastAsia" w:hAnsi="宋体"/>
          <w:szCs w:val="21"/>
          <w:highlight w:val="none"/>
        </w:rPr>
        <w:t>签字</w:t>
      </w:r>
      <w:r>
        <w:rPr>
          <w:rFonts w:hint="eastAsia" w:hAnsi="宋体"/>
          <w:szCs w:val="21"/>
          <w:highlight w:val="none"/>
          <w:lang w:val="en-US" w:eastAsia="zh-CN"/>
        </w:rPr>
        <w:t>或</w:t>
      </w:r>
      <w:r>
        <w:rPr>
          <w:rFonts w:hint="eastAsia" w:hAnsi="宋体"/>
          <w:szCs w:val="21"/>
          <w:highlight w:val="none"/>
          <w:lang w:eastAsia="zh-CN"/>
        </w:rPr>
        <w:t>盖章</w:t>
      </w:r>
      <w:r>
        <w:rPr>
          <w:rFonts w:hint="eastAsia" w:ascii="宋体" w:hAnsi="宋体" w:cs="宋体"/>
          <w:highlight w:val="none"/>
        </w:rPr>
        <w:t>）：</w:t>
      </w:r>
    </w:p>
    <w:p w14:paraId="30EE8E1E">
      <w:pPr>
        <w:spacing w:line="360" w:lineRule="auto"/>
        <w:ind w:firstLine="5880" w:firstLineChars="2800"/>
        <w:rPr>
          <w:rFonts w:hint="eastAsia" w:ascii="宋体" w:hAnsi="宋体" w:cs="宋体"/>
          <w:highlight w:val="none"/>
        </w:rPr>
      </w:pPr>
      <w:r>
        <w:rPr>
          <w:rFonts w:hint="eastAsia" w:ascii="宋体" w:hAnsi="宋体" w:cs="宋体"/>
          <w:highlight w:val="none"/>
        </w:rPr>
        <w:t>时间：     年  月  日</w:t>
      </w:r>
    </w:p>
    <w:p w14:paraId="351473C4">
      <w:pPr>
        <w:pStyle w:val="5"/>
        <w:ind w:firstLine="3935" w:firstLineChars="1400"/>
        <w:jc w:val="both"/>
        <w:rPr>
          <w:rFonts w:hint="default" w:ascii="宋体" w:hAnsi="宋体"/>
          <w:highlight w:val="none"/>
          <w:lang w:val="en-US" w:eastAsia="zh-CN"/>
        </w:rPr>
      </w:pPr>
      <w:r>
        <w:rPr>
          <w:rFonts w:hint="eastAsia" w:ascii="宋体" w:hAnsi="宋体"/>
          <w:highlight w:val="none"/>
          <w:lang w:val="en-US" w:eastAsia="zh-CN"/>
        </w:rPr>
        <w:t>九、技术规格差异表</w:t>
      </w:r>
    </w:p>
    <w:p w14:paraId="32802EF0">
      <w:pPr>
        <w:pStyle w:val="5"/>
        <w:jc w:val="center"/>
        <w:rPr>
          <w:rFonts w:hint="eastAsia" w:ascii="宋体" w:hAnsi="宋体"/>
          <w:highlight w:val="none"/>
          <w:lang w:val="en-US" w:eastAsia="zh-CN"/>
        </w:rPr>
      </w:pPr>
    </w:p>
    <w:tbl>
      <w:tblPr>
        <w:tblStyle w:val="33"/>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800"/>
        <w:gridCol w:w="3138"/>
        <w:gridCol w:w="3022"/>
        <w:gridCol w:w="1453"/>
      </w:tblGrid>
      <w:tr w14:paraId="302B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4E0AED9E">
            <w:pPr>
              <w:pStyle w:val="5"/>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序号</w:t>
            </w:r>
          </w:p>
        </w:tc>
        <w:tc>
          <w:tcPr>
            <w:tcW w:w="1800" w:type="dxa"/>
          </w:tcPr>
          <w:p w14:paraId="33E58BB2">
            <w:pPr>
              <w:pStyle w:val="5"/>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货物名称</w:t>
            </w:r>
          </w:p>
        </w:tc>
        <w:tc>
          <w:tcPr>
            <w:tcW w:w="3138" w:type="dxa"/>
          </w:tcPr>
          <w:p w14:paraId="06A1AC07">
            <w:pPr>
              <w:pStyle w:val="5"/>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招标文件规定的主要参数</w:t>
            </w:r>
          </w:p>
        </w:tc>
        <w:tc>
          <w:tcPr>
            <w:tcW w:w="3022" w:type="dxa"/>
          </w:tcPr>
          <w:p w14:paraId="11B712C3">
            <w:pPr>
              <w:pStyle w:val="5"/>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投标文件响应的主要参数</w:t>
            </w:r>
          </w:p>
        </w:tc>
        <w:tc>
          <w:tcPr>
            <w:tcW w:w="1453" w:type="dxa"/>
          </w:tcPr>
          <w:p w14:paraId="00BA4336">
            <w:pPr>
              <w:pStyle w:val="5"/>
              <w:jc w:val="center"/>
              <w:rPr>
                <w:rFonts w:hint="default" w:ascii="宋体" w:hAnsi="宋体"/>
                <w:sz w:val="21"/>
                <w:szCs w:val="21"/>
                <w:highlight w:val="none"/>
                <w:vertAlign w:val="baseline"/>
                <w:lang w:val="en-US" w:eastAsia="zh-CN"/>
              </w:rPr>
            </w:pPr>
            <w:r>
              <w:rPr>
                <w:rFonts w:hint="eastAsia" w:ascii="宋体" w:hAnsi="宋体"/>
                <w:sz w:val="21"/>
                <w:szCs w:val="21"/>
                <w:highlight w:val="none"/>
                <w:vertAlign w:val="baseline"/>
                <w:lang w:val="en-US" w:eastAsia="zh-CN"/>
              </w:rPr>
              <w:t>差异说明</w:t>
            </w:r>
          </w:p>
        </w:tc>
      </w:tr>
      <w:tr w14:paraId="7524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54" w:type="dxa"/>
          </w:tcPr>
          <w:p w14:paraId="20AB9E35">
            <w:pPr>
              <w:pStyle w:val="5"/>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1</w:t>
            </w:r>
          </w:p>
        </w:tc>
        <w:tc>
          <w:tcPr>
            <w:tcW w:w="1800" w:type="dxa"/>
          </w:tcPr>
          <w:p w14:paraId="3C677A60">
            <w:pPr>
              <w:pStyle w:val="5"/>
              <w:jc w:val="left"/>
              <w:rPr>
                <w:rFonts w:hint="eastAsia" w:ascii="宋体" w:hAnsi="宋体"/>
                <w:highlight w:val="none"/>
                <w:vertAlign w:val="baseline"/>
                <w:lang w:val="en-US" w:eastAsia="zh-CN"/>
              </w:rPr>
            </w:pPr>
          </w:p>
        </w:tc>
        <w:tc>
          <w:tcPr>
            <w:tcW w:w="3138" w:type="dxa"/>
          </w:tcPr>
          <w:p w14:paraId="1A6CE7FD">
            <w:pPr>
              <w:pStyle w:val="5"/>
              <w:jc w:val="left"/>
              <w:rPr>
                <w:rFonts w:hint="eastAsia" w:ascii="宋体" w:hAnsi="宋体"/>
                <w:highlight w:val="none"/>
                <w:vertAlign w:val="baseline"/>
                <w:lang w:val="en-US" w:eastAsia="zh-CN"/>
              </w:rPr>
            </w:pPr>
          </w:p>
        </w:tc>
        <w:tc>
          <w:tcPr>
            <w:tcW w:w="3022" w:type="dxa"/>
          </w:tcPr>
          <w:p w14:paraId="5DC3FE34">
            <w:pPr>
              <w:pStyle w:val="5"/>
              <w:jc w:val="left"/>
              <w:rPr>
                <w:rFonts w:hint="eastAsia" w:ascii="宋体" w:hAnsi="宋体"/>
                <w:highlight w:val="none"/>
                <w:vertAlign w:val="baseline"/>
                <w:lang w:val="en-US" w:eastAsia="zh-CN"/>
              </w:rPr>
            </w:pPr>
          </w:p>
        </w:tc>
        <w:tc>
          <w:tcPr>
            <w:tcW w:w="1453" w:type="dxa"/>
          </w:tcPr>
          <w:p w14:paraId="2EA698DA">
            <w:pPr>
              <w:pStyle w:val="5"/>
              <w:jc w:val="left"/>
              <w:rPr>
                <w:rFonts w:hint="eastAsia" w:ascii="宋体" w:hAnsi="宋体"/>
                <w:highlight w:val="none"/>
                <w:vertAlign w:val="baseline"/>
                <w:lang w:val="en-US" w:eastAsia="zh-CN"/>
              </w:rPr>
            </w:pPr>
          </w:p>
        </w:tc>
      </w:tr>
      <w:tr w14:paraId="1C83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54" w:type="dxa"/>
          </w:tcPr>
          <w:p w14:paraId="04E5BDD5">
            <w:pPr>
              <w:pStyle w:val="5"/>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2</w:t>
            </w:r>
          </w:p>
        </w:tc>
        <w:tc>
          <w:tcPr>
            <w:tcW w:w="1800" w:type="dxa"/>
          </w:tcPr>
          <w:p w14:paraId="2B831BE5">
            <w:pPr>
              <w:pStyle w:val="5"/>
              <w:jc w:val="left"/>
              <w:rPr>
                <w:rFonts w:hint="eastAsia" w:ascii="宋体" w:hAnsi="宋体"/>
                <w:highlight w:val="none"/>
                <w:vertAlign w:val="baseline"/>
                <w:lang w:val="en-US" w:eastAsia="zh-CN"/>
              </w:rPr>
            </w:pPr>
          </w:p>
        </w:tc>
        <w:tc>
          <w:tcPr>
            <w:tcW w:w="3138" w:type="dxa"/>
          </w:tcPr>
          <w:p w14:paraId="22844BA1">
            <w:pPr>
              <w:pStyle w:val="5"/>
              <w:jc w:val="left"/>
              <w:rPr>
                <w:rFonts w:hint="eastAsia" w:ascii="宋体" w:hAnsi="宋体"/>
                <w:highlight w:val="none"/>
                <w:vertAlign w:val="baseline"/>
                <w:lang w:val="en-US" w:eastAsia="zh-CN"/>
              </w:rPr>
            </w:pPr>
          </w:p>
        </w:tc>
        <w:tc>
          <w:tcPr>
            <w:tcW w:w="3022" w:type="dxa"/>
          </w:tcPr>
          <w:p w14:paraId="43C8A179">
            <w:pPr>
              <w:pStyle w:val="5"/>
              <w:jc w:val="left"/>
              <w:rPr>
                <w:rFonts w:hint="eastAsia" w:ascii="宋体" w:hAnsi="宋体"/>
                <w:highlight w:val="none"/>
                <w:vertAlign w:val="baseline"/>
                <w:lang w:val="en-US" w:eastAsia="zh-CN"/>
              </w:rPr>
            </w:pPr>
          </w:p>
        </w:tc>
        <w:tc>
          <w:tcPr>
            <w:tcW w:w="1453" w:type="dxa"/>
          </w:tcPr>
          <w:p w14:paraId="29295610">
            <w:pPr>
              <w:pStyle w:val="5"/>
              <w:jc w:val="left"/>
              <w:rPr>
                <w:rFonts w:hint="eastAsia" w:ascii="宋体" w:hAnsi="宋体"/>
                <w:highlight w:val="none"/>
                <w:vertAlign w:val="baseline"/>
                <w:lang w:val="en-US" w:eastAsia="zh-CN"/>
              </w:rPr>
            </w:pPr>
          </w:p>
        </w:tc>
      </w:tr>
      <w:tr w14:paraId="47D6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54" w:type="dxa"/>
          </w:tcPr>
          <w:p w14:paraId="6375226C">
            <w:pPr>
              <w:pStyle w:val="5"/>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w:t>
            </w:r>
          </w:p>
        </w:tc>
        <w:tc>
          <w:tcPr>
            <w:tcW w:w="1800" w:type="dxa"/>
          </w:tcPr>
          <w:p w14:paraId="31C6FE1D">
            <w:pPr>
              <w:pStyle w:val="5"/>
              <w:jc w:val="left"/>
              <w:rPr>
                <w:rFonts w:hint="eastAsia" w:ascii="宋体" w:hAnsi="宋体"/>
                <w:highlight w:val="none"/>
                <w:vertAlign w:val="baseline"/>
                <w:lang w:val="en-US" w:eastAsia="zh-CN"/>
              </w:rPr>
            </w:pPr>
          </w:p>
        </w:tc>
        <w:tc>
          <w:tcPr>
            <w:tcW w:w="3138" w:type="dxa"/>
          </w:tcPr>
          <w:p w14:paraId="11A0F850">
            <w:pPr>
              <w:pStyle w:val="5"/>
              <w:jc w:val="left"/>
              <w:rPr>
                <w:rFonts w:hint="eastAsia" w:ascii="宋体" w:hAnsi="宋体"/>
                <w:highlight w:val="none"/>
                <w:vertAlign w:val="baseline"/>
                <w:lang w:val="en-US" w:eastAsia="zh-CN"/>
              </w:rPr>
            </w:pPr>
          </w:p>
        </w:tc>
        <w:tc>
          <w:tcPr>
            <w:tcW w:w="3022" w:type="dxa"/>
          </w:tcPr>
          <w:p w14:paraId="4D769240">
            <w:pPr>
              <w:pStyle w:val="5"/>
              <w:jc w:val="left"/>
              <w:rPr>
                <w:rFonts w:hint="eastAsia" w:ascii="宋体" w:hAnsi="宋体"/>
                <w:highlight w:val="none"/>
                <w:vertAlign w:val="baseline"/>
                <w:lang w:val="en-US" w:eastAsia="zh-CN"/>
              </w:rPr>
            </w:pPr>
          </w:p>
        </w:tc>
        <w:tc>
          <w:tcPr>
            <w:tcW w:w="1453" w:type="dxa"/>
          </w:tcPr>
          <w:p w14:paraId="757E451F">
            <w:pPr>
              <w:pStyle w:val="5"/>
              <w:jc w:val="left"/>
              <w:rPr>
                <w:rFonts w:hint="eastAsia" w:ascii="宋体" w:hAnsi="宋体"/>
                <w:highlight w:val="none"/>
                <w:vertAlign w:val="baseline"/>
                <w:lang w:val="en-US" w:eastAsia="zh-CN"/>
              </w:rPr>
            </w:pPr>
          </w:p>
        </w:tc>
      </w:tr>
    </w:tbl>
    <w:p w14:paraId="68734A18">
      <w:pPr>
        <w:pStyle w:val="5"/>
        <w:jc w:val="left"/>
        <w:rPr>
          <w:rFonts w:hint="eastAsia" w:ascii="宋体" w:hAnsi="宋体"/>
          <w:highlight w:val="none"/>
          <w:lang w:val="en-US" w:eastAsia="zh-CN"/>
        </w:rPr>
      </w:pPr>
    </w:p>
    <w:p w14:paraId="27D9375F">
      <w:pPr>
        <w:spacing w:line="360" w:lineRule="auto"/>
        <w:jc w:val="both"/>
        <w:rPr>
          <w:rFonts w:hint="eastAsia" w:ascii="宋体" w:hAnsi="宋体" w:cs="宋体"/>
          <w:highlight w:val="none"/>
        </w:rPr>
      </w:pPr>
      <w:r>
        <w:rPr>
          <w:rFonts w:hint="eastAsia" w:ascii="宋体" w:hAnsi="宋体" w:cs="宋体"/>
          <w:highlight w:val="none"/>
        </w:rPr>
        <w:t>注：</w:t>
      </w:r>
    </w:p>
    <w:p w14:paraId="7E50EC48">
      <w:pPr>
        <w:spacing w:line="360" w:lineRule="auto"/>
        <w:ind w:firstLine="420" w:firstLineChars="200"/>
        <w:rPr>
          <w:rFonts w:hint="eastAsia" w:ascii="宋体" w:hAnsi="宋体" w:cs="宋体"/>
          <w:highlight w:val="none"/>
        </w:rPr>
      </w:pPr>
      <w:r>
        <w:rPr>
          <w:rFonts w:hint="eastAsia" w:ascii="宋体" w:hAnsi="宋体" w:cs="宋体"/>
          <w:highlight w:val="none"/>
        </w:rPr>
        <w:t>1、该表必须按照</w:t>
      </w:r>
      <w:r>
        <w:rPr>
          <w:rFonts w:hint="eastAsia" w:ascii="宋体" w:hAnsi="宋体" w:cs="宋体"/>
          <w:highlight w:val="none"/>
          <w:lang w:val="en-US" w:eastAsia="zh-CN"/>
        </w:rPr>
        <w:t>招标</w:t>
      </w:r>
      <w:r>
        <w:rPr>
          <w:rFonts w:hint="eastAsia" w:ascii="宋体" w:hAnsi="宋体" w:cs="宋体"/>
          <w:highlight w:val="none"/>
        </w:rPr>
        <w:t>文件</w:t>
      </w:r>
      <w:r>
        <w:rPr>
          <w:rFonts w:hint="eastAsia" w:ascii="宋体" w:hAnsi="宋体" w:cs="宋体"/>
          <w:highlight w:val="none"/>
          <w:lang w:val="en-US" w:eastAsia="zh-CN"/>
        </w:rPr>
        <w:t>第五章“货物需求及技术要求”</w:t>
      </w:r>
      <w:r>
        <w:rPr>
          <w:rFonts w:hint="eastAsia" w:ascii="宋体" w:hAnsi="宋体" w:cs="宋体"/>
          <w:highlight w:val="none"/>
        </w:rPr>
        <w:t>逐条如实填写，根据投标情况在“差异说明”项填写正偏离或负偏离及原因，完全符合的填写“无差异”。</w:t>
      </w:r>
    </w:p>
    <w:p w14:paraId="233CCF9F">
      <w:pPr>
        <w:spacing w:line="360" w:lineRule="auto"/>
        <w:ind w:firstLine="420" w:firstLineChars="200"/>
        <w:rPr>
          <w:rFonts w:hint="eastAsia" w:ascii="宋体" w:hAnsi="宋体" w:cs="宋体"/>
          <w:highlight w:val="none"/>
        </w:rPr>
      </w:pPr>
      <w:r>
        <w:rPr>
          <w:rFonts w:hint="eastAsia" w:ascii="宋体" w:hAnsi="宋体" w:cs="宋体"/>
          <w:highlight w:val="none"/>
        </w:rPr>
        <w:t>2、该表可扩展。</w:t>
      </w:r>
    </w:p>
    <w:p w14:paraId="1BBEB3BD">
      <w:pPr>
        <w:spacing w:line="360" w:lineRule="auto"/>
        <w:ind w:firstLine="5880" w:firstLineChars="2800"/>
        <w:rPr>
          <w:rFonts w:hint="eastAsia" w:ascii="宋体" w:hAnsi="宋体" w:cs="宋体"/>
          <w:highlight w:val="none"/>
        </w:rPr>
      </w:pPr>
      <w:r>
        <w:rPr>
          <w:rFonts w:hint="eastAsia" w:ascii="宋体" w:hAnsi="宋体" w:cs="宋体"/>
          <w:color w:val="000000"/>
          <w:szCs w:val="21"/>
          <w:highlight w:val="none"/>
          <w:lang w:val="en-US" w:eastAsia="zh-CN"/>
        </w:rPr>
        <w:t>投标人</w:t>
      </w:r>
      <w:r>
        <w:rPr>
          <w:rFonts w:hint="eastAsia" w:ascii="宋体" w:hAnsi="宋体" w:cs="宋体"/>
          <w:highlight w:val="none"/>
        </w:rPr>
        <w:t>全称（公章）：</w:t>
      </w:r>
    </w:p>
    <w:p w14:paraId="4E9266C9">
      <w:pPr>
        <w:spacing w:line="360" w:lineRule="auto"/>
        <w:ind w:firstLine="5880" w:firstLineChars="2800"/>
        <w:rPr>
          <w:rFonts w:hint="eastAsia" w:ascii="宋体" w:hAnsi="宋体" w:cs="宋体"/>
          <w:highlight w:val="none"/>
        </w:rPr>
      </w:pPr>
      <w:r>
        <w:rPr>
          <w:rFonts w:hint="eastAsia" w:ascii="宋体" w:hAnsi="宋体" w:cs="宋体"/>
          <w:highlight w:val="none"/>
        </w:rPr>
        <w:t>法定代表人或授权代理人（</w:t>
      </w:r>
      <w:r>
        <w:rPr>
          <w:rFonts w:hint="eastAsia" w:hAnsi="宋体"/>
          <w:szCs w:val="21"/>
          <w:highlight w:val="none"/>
        </w:rPr>
        <w:t>签字</w:t>
      </w:r>
      <w:r>
        <w:rPr>
          <w:rFonts w:hint="eastAsia" w:hAnsi="宋体"/>
          <w:szCs w:val="21"/>
          <w:highlight w:val="none"/>
          <w:lang w:val="en-US" w:eastAsia="zh-CN"/>
        </w:rPr>
        <w:t>或</w:t>
      </w:r>
      <w:r>
        <w:rPr>
          <w:rFonts w:hint="eastAsia" w:hAnsi="宋体"/>
          <w:szCs w:val="21"/>
          <w:highlight w:val="none"/>
          <w:lang w:eastAsia="zh-CN"/>
        </w:rPr>
        <w:t>盖章</w:t>
      </w:r>
      <w:r>
        <w:rPr>
          <w:rFonts w:hint="eastAsia" w:ascii="宋体" w:hAnsi="宋体" w:cs="宋体"/>
          <w:highlight w:val="none"/>
        </w:rPr>
        <w:t>）：</w:t>
      </w:r>
    </w:p>
    <w:p w14:paraId="62675F4F">
      <w:pPr>
        <w:spacing w:line="360" w:lineRule="auto"/>
        <w:ind w:firstLine="5880" w:firstLineChars="2800"/>
        <w:rPr>
          <w:rFonts w:hint="eastAsia" w:ascii="宋体" w:hAnsi="宋体" w:cs="宋体"/>
          <w:highlight w:val="none"/>
        </w:rPr>
      </w:pPr>
      <w:r>
        <w:rPr>
          <w:rFonts w:hint="eastAsia" w:ascii="宋体" w:hAnsi="宋体" w:cs="宋体"/>
          <w:highlight w:val="none"/>
        </w:rPr>
        <w:t>时间：     年  月  日</w:t>
      </w:r>
    </w:p>
    <w:p w14:paraId="782E4935">
      <w:pPr>
        <w:pStyle w:val="5"/>
        <w:jc w:val="left"/>
        <w:rPr>
          <w:rFonts w:hint="eastAsia" w:ascii="宋体" w:hAnsi="宋体"/>
          <w:highlight w:val="none"/>
          <w:lang w:val="en-US" w:eastAsia="zh-CN"/>
        </w:rPr>
      </w:pPr>
    </w:p>
    <w:p w14:paraId="224B7905">
      <w:pPr>
        <w:pStyle w:val="5"/>
        <w:jc w:val="center"/>
        <w:rPr>
          <w:rFonts w:hint="eastAsia" w:ascii="宋体" w:hAnsi="宋体"/>
          <w:highlight w:val="none"/>
          <w:lang w:val="en-US" w:eastAsia="zh-CN"/>
        </w:rPr>
      </w:pPr>
    </w:p>
    <w:p w14:paraId="2572B0FC">
      <w:pPr>
        <w:bidi w:val="0"/>
        <w:rPr>
          <w:rFonts w:hint="eastAsia"/>
          <w:highlight w:val="none"/>
          <w:lang w:val="en-US" w:eastAsia="zh-CN"/>
        </w:rPr>
      </w:pPr>
    </w:p>
    <w:p w14:paraId="4BE3C131">
      <w:pPr>
        <w:bidi w:val="0"/>
        <w:rPr>
          <w:rFonts w:hint="eastAsia"/>
          <w:highlight w:val="none"/>
          <w:lang w:val="en-US" w:eastAsia="zh-CN"/>
        </w:rPr>
      </w:pPr>
    </w:p>
    <w:p w14:paraId="718E844F">
      <w:pPr>
        <w:pStyle w:val="5"/>
        <w:ind w:firstLine="3654" w:firstLineChars="1300"/>
        <w:jc w:val="both"/>
        <w:rPr>
          <w:rFonts w:hint="eastAsia" w:ascii="宋体" w:hAnsi="宋体"/>
          <w:highlight w:val="none"/>
          <w:lang w:val="en-US" w:eastAsia="zh-CN"/>
        </w:rPr>
      </w:pPr>
    </w:p>
    <w:p w14:paraId="36FA12DE">
      <w:pPr>
        <w:rPr>
          <w:rFonts w:hint="eastAsia" w:ascii="宋体" w:hAnsi="宋体"/>
          <w:highlight w:val="none"/>
          <w:lang w:val="en-US" w:eastAsia="zh-CN"/>
        </w:rPr>
      </w:pPr>
    </w:p>
    <w:p w14:paraId="68DE1D63">
      <w:pPr>
        <w:pStyle w:val="14"/>
        <w:rPr>
          <w:rFonts w:hint="eastAsia" w:ascii="宋体" w:hAnsi="宋体"/>
          <w:highlight w:val="none"/>
          <w:lang w:val="en-US" w:eastAsia="zh-CN"/>
        </w:rPr>
      </w:pPr>
    </w:p>
    <w:p w14:paraId="40BB35EB">
      <w:pPr>
        <w:rPr>
          <w:rFonts w:hint="eastAsia"/>
          <w:lang w:val="en-US" w:eastAsia="zh-CN"/>
        </w:rPr>
      </w:pPr>
    </w:p>
    <w:p w14:paraId="21474C0D">
      <w:pPr>
        <w:rPr>
          <w:rFonts w:hint="eastAsia" w:ascii="宋体" w:hAnsi="宋体"/>
          <w:highlight w:val="none"/>
          <w:lang w:val="en-US" w:eastAsia="zh-CN"/>
        </w:rPr>
      </w:pPr>
    </w:p>
    <w:p w14:paraId="13565E0A">
      <w:pPr>
        <w:pStyle w:val="14"/>
        <w:rPr>
          <w:rFonts w:hint="eastAsia"/>
          <w:lang w:val="en-US" w:eastAsia="zh-CN"/>
        </w:rPr>
      </w:pPr>
    </w:p>
    <w:p w14:paraId="7BEAE081">
      <w:pPr>
        <w:rPr>
          <w:rFonts w:hint="eastAsia"/>
          <w:lang w:val="en-US" w:eastAsia="zh-CN"/>
        </w:rPr>
      </w:pPr>
    </w:p>
    <w:p w14:paraId="744C5B22">
      <w:pPr>
        <w:pStyle w:val="5"/>
        <w:ind w:firstLine="3654" w:firstLineChars="1300"/>
        <w:jc w:val="both"/>
        <w:rPr>
          <w:rFonts w:hint="default" w:ascii="宋体" w:hAnsi="宋体"/>
          <w:highlight w:val="none"/>
          <w:lang w:val="en-US"/>
        </w:rPr>
      </w:pPr>
      <w:r>
        <w:rPr>
          <w:rFonts w:hint="eastAsia" w:ascii="宋体" w:hAnsi="宋体"/>
          <w:highlight w:val="none"/>
          <w:lang w:val="en-US" w:eastAsia="zh-CN"/>
        </w:rPr>
        <w:t>十</w:t>
      </w:r>
      <w:r>
        <w:rPr>
          <w:rFonts w:hint="eastAsia" w:ascii="宋体" w:hAnsi="宋体"/>
          <w:highlight w:val="none"/>
        </w:rPr>
        <w:t>、</w:t>
      </w:r>
      <w:bookmarkEnd w:id="86"/>
      <w:bookmarkEnd w:id="87"/>
      <w:bookmarkEnd w:id="88"/>
      <w:r>
        <w:rPr>
          <w:rFonts w:hint="eastAsia" w:ascii="宋体" w:hAnsi="宋体"/>
          <w:highlight w:val="none"/>
          <w:lang w:val="en-US" w:eastAsia="zh-CN"/>
        </w:rPr>
        <w:t>供货方案</w:t>
      </w:r>
    </w:p>
    <w:p w14:paraId="6C0A2F70">
      <w:pPr>
        <w:rPr>
          <w:rFonts w:hint="eastAsia" w:ascii="宋体" w:hAnsi="宋体" w:eastAsia="宋体" w:cs="Times New Roman"/>
          <w:b w:val="0"/>
          <w:kern w:val="2"/>
          <w:sz w:val="21"/>
          <w:szCs w:val="22"/>
          <w:highlight w:val="none"/>
          <w:lang w:val="en-US" w:eastAsia="zh-CN" w:bidi="ar-SA"/>
        </w:rPr>
      </w:pPr>
      <w:bookmarkStart w:id="89" w:name="_Toc12717"/>
      <w:r>
        <w:rPr>
          <w:rFonts w:hint="eastAsia" w:ascii="宋体" w:hAnsi="宋体" w:eastAsia="宋体" w:cs="Times New Roman"/>
          <w:b w:val="0"/>
          <w:kern w:val="2"/>
          <w:sz w:val="21"/>
          <w:szCs w:val="22"/>
          <w:highlight w:val="none"/>
          <w:lang w:val="en-US" w:eastAsia="zh-CN" w:bidi="ar-SA"/>
        </w:rPr>
        <w:t>1.供货及安装调试方案</w:t>
      </w:r>
    </w:p>
    <w:p w14:paraId="3F4F48F0">
      <w:pPr>
        <w:rPr>
          <w:rFonts w:hint="eastAsia" w:ascii="宋体" w:hAnsi="宋体" w:eastAsia="宋体" w:cs="Times New Roman"/>
          <w:b w:val="0"/>
          <w:kern w:val="2"/>
          <w:sz w:val="21"/>
          <w:szCs w:val="22"/>
          <w:highlight w:val="none"/>
          <w:lang w:val="en-US" w:eastAsia="zh-CN" w:bidi="ar-SA"/>
        </w:rPr>
      </w:pPr>
      <w:r>
        <w:rPr>
          <w:rFonts w:hint="eastAsia" w:ascii="宋体" w:hAnsi="宋体" w:eastAsia="宋体" w:cs="Times New Roman"/>
          <w:b w:val="0"/>
          <w:kern w:val="2"/>
          <w:sz w:val="21"/>
          <w:szCs w:val="22"/>
          <w:highlight w:val="none"/>
          <w:lang w:val="en-US" w:eastAsia="zh-CN" w:bidi="ar-SA"/>
        </w:rPr>
        <w:t>2.进度保证措施</w:t>
      </w:r>
    </w:p>
    <w:p w14:paraId="1F0A1908">
      <w:pPr>
        <w:rPr>
          <w:rFonts w:hint="eastAsia" w:ascii="宋体" w:hAnsi="宋体" w:eastAsia="宋体" w:cs="Times New Roman"/>
          <w:b w:val="0"/>
          <w:kern w:val="2"/>
          <w:sz w:val="21"/>
          <w:szCs w:val="22"/>
          <w:highlight w:val="none"/>
          <w:lang w:val="en-US" w:eastAsia="zh-CN" w:bidi="ar-SA"/>
        </w:rPr>
      </w:pPr>
      <w:r>
        <w:rPr>
          <w:rFonts w:hint="eastAsia" w:ascii="宋体" w:hAnsi="宋体" w:eastAsia="宋体" w:cs="Times New Roman"/>
          <w:b w:val="0"/>
          <w:kern w:val="2"/>
          <w:sz w:val="21"/>
          <w:szCs w:val="22"/>
          <w:highlight w:val="none"/>
          <w:lang w:val="en-US" w:eastAsia="zh-CN" w:bidi="ar-SA"/>
        </w:rPr>
        <w:t>3.质量保证措施</w:t>
      </w:r>
    </w:p>
    <w:p w14:paraId="74441900">
      <w:pPr>
        <w:rPr>
          <w:rFonts w:hint="default" w:ascii="宋体" w:hAnsi="宋体" w:eastAsia="宋体" w:cs="Times New Roman"/>
          <w:b w:val="0"/>
          <w:kern w:val="2"/>
          <w:sz w:val="21"/>
          <w:szCs w:val="22"/>
          <w:highlight w:val="none"/>
          <w:lang w:val="en-US" w:eastAsia="zh-CN" w:bidi="ar-SA"/>
        </w:rPr>
      </w:pPr>
      <w:r>
        <w:rPr>
          <w:rFonts w:hint="eastAsia" w:ascii="宋体" w:hAnsi="宋体" w:eastAsia="宋体" w:cs="Times New Roman"/>
          <w:b w:val="0"/>
          <w:kern w:val="2"/>
          <w:sz w:val="21"/>
          <w:szCs w:val="22"/>
          <w:highlight w:val="none"/>
          <w:lang w:val="en-US" w:eastAsia="zh-CN" w:bidi="ar-SA"/>
        </w:rPr>
        <w:t>4.安全检查及保密措施</w:t>
      </w:r>
    </w:p>
    <w:p w14:paraId="3BC4732F">
      <w:pPr>
        <w:pStyle w:val="5"/>
        <w:jc w:val="center"/>
        <w:rPr>
          <w:rFonts w:hint="eastAsia" w:ascii="宋体" w:hAnsi="宋体"/>
          <w:highlight w:val="none"/>
        </w:rPr>
      </w:pPr>
    </w:p>
    <w:p w14:paraId="39AB3A2D">
      <w:pPr>
        <w:pStyle w:val="5"/>
        <w:jc w:val="center"/>
        <w:rPr>
          <w:rFonts w:hint="eastAsia" w:ascii="宋体" w:hAnsi="宋体"/>
          <w:highlight w:val="none"/>
        </w:rPr>
      </w:pPr>
    </w:p>
    <w:p w14:paraId="38624D0C">
      <w:pPr>
        <w:pStyle w:val="5"/>
        <w:jc w:val="center"/>
        <w:rPr>
          <w:rFonts w:hint="eastAsia" w:ascii="宋体" w:hAnsi="宋体"/>
          <w:highlight w:val="none"/>
        </w:rPr>
      </w:pPr>
    </w:p>
    <w:p w14:paraId="40DC04A6">
      <w:pPr>
        <w:rPr>
          <w:rFonts w:hint="eastAsia" w:ascii="宋体" w:hAnsi="宋体"/>
          <w:highlight w:val="none"/>
        </w:rPr>
      </w:pPr>
    </w:p>
    <w:p w14:paraId="138CE217">
      <w:pPr>
        <w:rPr>
          <w:rFonts w:hint="eastAsia" w:ascii="宋体" w:hAnsi="宋体"/>
          <w:highlight w:val="none"/>
        </w:rPr>
      </w:pPr>
    </w:p>
    <w:p w14:paraId="3F81C3C4">
      <w:pPr>
        <w:rPr>
          <w:rFonts w:hint="eastAsia" w:ascii="宋体" w:hAnsi="宋体"/>
          <w:highlight w:val="none"/>
        </w:rPr>
      </w:pPr>
    </w:p>
    <w:p w14:paraId="0A6D35EF">
      <w:pPr>
        <w:rPr>
          <w:rFonts w:hint="eastAsia" w:ascii="宋体" w:hAnsi="宋体"/>
          <w:highlight w:val="none"/>
        </w:rPr>
      </w:pPr>
    </w:p>
    <w:p w14:paraId="7ABC764E">
      <w:pPr>
        <w:rPr>
          <w:rFonts w:hint="eastAsia" w:ascii="宋体" w:hAnsi="宋体"/>
          <w:highlight w:val="none"/>
        </w:rPr>
      </w:pPr>
    </w:p>
    <w:p w14:paraId="7F0C028B">
      <w:pPr>
        <w:rPr>
          <w:rFonts w:hint="eastAsia" w:ascii="宋体" w:hAnsi="宋体"/>
          <w:highlight w:val="none"/>
        </w:rPr>
      </w:pPr>
    </w:p>
    <w:p w14:paraId="532184C9">
      <w:pPr>
        <w:rPr>
          <w:rFonts w:hint="eastAsia" w:ascii="宋体" w:hAnsi="宋体"/>
          <w:highlight w:val="none"/>
        </w:rPr>
      </w:pPr>
    </w:p>
    <w:p w14:paraId="5E901DF7">
      <w:pPr>
        <w:rPr>
          <w:rFonts w:hint="eastAsia" w:ascii="宋体" w:hAnsi="宋体"/>
          <w:highlight w:val="none"/>
        </w:rPr>
      </w:pPr>
    </w:p>
    <w:p w14:paraId="4BE22C52">
      <w:pPr>
        <w:rPr>
          <w:rFonts w:hint="eastAsia" w:ascii="宋体" w:hAnsi="宋体"/>
          <w:highlight w:val="none"/>
        </w:rPr>
      </w:pPr>
    </w:p>
    <w:p w14:paraId="3021AD5A">
      <w:pPr>
        <w:rPr>
          <w:rFonts w:hint="eastAsia" w:ascii="宋体" w:hAnsi="宋体"/>
          <w:highlight w:val="none"/>
        </w:rPr>
      </w:pPr>
    </w:p>
    <w:p w14:paraId="6054F2E8">
      <w:pPr>
        <w:rPr>
          <w:rFonts w:hint="eastAsia" w:ascii="宋体" w:hAnsi="宋体"/>
          <w:highlight w:val="none"/>
        </w:rPr>
      </w:pPr>
    </w:p>
    <w:p w14:paraId="1B382B2C">
      <w:pPr>
        <w:rPr>
          <w:rFonts w:hint="eastAsia" w:ascii="宋体" w:hAnsi="宋体"/>
          <w:highlight w:val="none"/>
        </w:rPr>
      </w:pPr>
    </w:p>
    <w:p w14:paraId="73BA94D0">
      <w:pPr>
        <w:rPr>
          <w:rFonts w:hint="eastAsia" w:ascii="宋体" w:hAnsi="宋体"/>
          <w:highlight w:val="none"/>
        </w:rPr>
      </w:pPr>
    </w:p>
    <w:p w14:paraId="334FB5AE">
      <w:pPr>
        <w:rPr>
          <w:rFonts w:hint="eastAsia" w:ascii="宋体" w:hAnsi="宋体"/>
          <w:highlight w:val="none"/>
        </w:rPr>
      </w:pPr>
    </w:p>
    <w:p w14:paraId="0C3323E3">
      <w:pPr>
        <w:rPr>
          <w:rFonts w:hint="eastAsia" w:ascii="宋体" w:hAnsi="宋体"/>
          <w:highlight w:val="none"/>
        </w:rPr>
      </w:pPr>
    </w:p>
    <w:p w14:paraId="3DC6C068">
      <w:pPr>
        <w:rPr>
          <w:rFonts w:hint="eastAsia" w:ascii="宋体" w:hAnsi="宋体"/>
          <w:highlight w:val="none"/>
        </w:rPr>
      </w:pPr>
    </w:p>
    <w:p w14:paraId="076DE395">
      <w:pPr>
        <w:rPr>
          <w:rFonts w:hint="eastAsia" w:ascii="宋体" w:hAnsi="宋体"/>
          <w:highlight w:val="none"/>
        </w:rPr>
      </w:pPr>
    </w:p>
    <w:p w14:paraId="2606DB2E">
      <w:pPr>
        <w:rPr>
          <w:rFonts w:hint="eastAsia" w:ascii="宋体" w:hAnsi="宋体"/>
          <w:highlight w:val="none"/>
        </w:rPr>
      </w:pPr>
    </w:p>
    <w:p w14:paraId="640715D4">
      <w:pPr>
        <w:rPr>
          <w:rFonts w:hint="eastAsia" w:ascii="宋体" w:hAnsi="宋体"/>
          <w:highlight w:val="none"/>
        </w:rPr>
      </w:pPr>
    </w:p>
    <w:p w14:paraId="2979D83D">
      <w:pPr>
        <w:rPr>
          <w:rFonts w:hint="eastAsia" w:ascii="宋体" w:hAnsi="宋体"/>
          <w:highlight w:val="none"/>
        </w:rPr>
      </w:pPr>
    </w:p>
    <w:p w14:paraId="60C6953C">
      <w:pPr>
        <w:rPr>
          <w:rFonts w:hint="eastAsia" w:ascii="宋体" w:hAnsi="宋体"/>
          <w:highlight w:val="none"/>
        </w:rPr>
      </w:pPr>
    </w:p>
    <w:p w14:paraId="32045AF7">
      <w:pPr>
        <w:rPr>
          <w:rFonts w:hint="eastAsia" w:ascii="宋体" w:hAnsi="宋体"/>
          <w:highlight w:val="none"/>
        </w:rPr>
      </w:pPr>
    </w:p>
    <w:p w14:paraId="1B110832">
      <w:pPr>
        <w:rPr>
          <w:rFonts w:hint="eastAsia" w:ascii="宋体" w:hAnsi="宋体"/>
          <w:highlight w:val="none"/>
        </w:rPr>
      </w:pPr>
    </w:p>
    <w:p w14:paraId="4A95F702">
      <w:pPr>
        <w:rPr>
          <w:rFonts w:hint="eastAsia" w:ascii="宋体" w:hAnsi="宋体"/>
          <w:highlight w:val="none"/>
        </w:rPr>
      </w:pPr>
    </w:p>
    <w:p w14:paraId="73809920">
      <w:pPr>
        <w:rPr>
          <w:rFonts w:hint="eastAsia" w:ascii="宋体" w:hAnsi="宋体"/>
          <w:highlight w:val="none"/>
        </w:rPr>
      </w:pPr>
    </w:p>
    <w:p w14:paraId="5E322CA1">
      <w:pPr>
        <w:rPr>
          <w:rFonts w:hint="eastAsia" w:ascii="宋体" w:hAnsi="宋体"/>
          <w:highlight w:val="none"/>
        </w:rPr>
      </w:pPr>
    </w:p>
    <w:p w14:paraId="5BE14281">
      <w:pPr>
        <w:rPr>
          <w:rFonts w:hint="eastAsia" w:ascii="宋体" w:hAnsi="宋体"/>
          <w:highlight w:val="none"/>
        </w:rPr>
      </w:pPr>
    </w:p>
    <w:p w14:paraId="4ADE2094">
      <w:pPr>
        <w:rPr>
          <w:rFonts w:hint="eastAsia" w:ascii="宋体" w:hAnsi="宋体"/>
          <w:highlight w:val="none"/>
        </w:rPr>
      </w:pPr>
    </w:p>
    <w:p w14:paraId="3997F2EA">
      <w:pPr>
        <w:pStyle w:val="5"/>
        <w:jc w:val="center"/>
        <w:rPr>
          <w:rFonts w:hint="eastAsia" w:ascii="宋体" w:hAnsi="宋体"/>
          <w:highlight w:val="none"/>
        </w:rPr>
      </w:pPr>
    </w:p>
    <w:p w14:paraId="68D4FE3E">
      <w:pPr>
        <w:rPr>
          <w:rFonts w:hint="eastAsia" w:ascii="宋体" w:hAnsi="宋体"/>
          <w:highlight w:val="none"/>
        </w:rPr>
      </w:pPr>
    </w:p>
    <w:p w14:paraId="29E57834">
      <w:pPr>
        <w:rPr>
          <w:rFonts w:hint="eastAsia" w:ascii="宋体" w:hAnsi="宋体"/>
          <w:highlight w:val="none"/>
        </w:rPr>
      </w:pPr>
    </w:p>
    <w:p w14:paraId="5E791BA3">
      <w:pPr>
        <w:pStyle w:val="5"/>
        <w:numPr>
          <w:ilvl w:val="0"/>
          <w:numId w:val="7"/>
        </w:numPr>
        <w:ind w:firstLine="3654" w:firstLineChars="1300"/>
        <w:jc w:val="both"/>
        <w:rPr>
          <w:rFonts w:hint="eastAsia" w:ascii="宋体" w:hAnsi="宋体"/>
          <w:highlight w:val="none"/>
          <w:lang w:val="en-US" w:eastAsia="zh-CN"/>
        </w:rPr>
      </w:pPr>
      <w:r>
        <w:rPr>
          <w:rFonts w:hint="eastAsia" w:ascii="宋体" w:hAnsi="宋体"/>
          <w:highlight w:val="none"/>
          <w:lang w:val="en-US" w:eastAsia="zh-CN"/>
        </w:rPr>
        <w:t>其他材料</w:t>
      </w:r>
    </w:p>
    <w:p w14:paraId="15DD48FA">
      <w:pPr>
        <w:numPr>
          <w:ilvl w:val="0"/>
          <w:numId w:val="0"/>
        </w:numPr>
        <w:rPr>
          <w:rFonts w:hint="eastAsia"/>
        </w:rPr>
      </w:pPr>
    </w:p>
    <w:bookmarkEnd w:id="89"/>
    <w:p w14:paraId="3BD1B1BA">
      <w:pPr>
        <w:rPr>
          <w:rFonts w:hint="eastAsia" w:cs="Times New Roman"/>
          <w:sz w:val="28"/>
          <w:szCs w:val="28"/>
          <w:highlight w:val="none"/>
          <w:lang w:val="zh-CN" w:eastAsia="zh-CN"/>
        </w:rPr>
      </w:pPr>
      <w:r>
        <w:rPr>
          <w:rFonts w:hint="eastAsia" w:cs="Times New Roman"/>
          <w:b/>
          <w:bCs/>
          <w:sz w:val="28"/>
          <w:szCs w:val="28"/>
          <w:highlight w:val="none"/>
          <w:lang w:eastAsia="zh-CN"/>
        </w:rPr>
        <w:t>附表</w:t>
      </w:r>
      <w:r>
        <w:rPr>
          <w:rFonts w:hint="eastAsia" w:cs="Times New Roman"/>
          <w:b/>
          <w:bCs/>
          <w:sz w:val="28"/>
          <w:szCs w:val="28"/>
          <w:highlight w:val="none"/>
          <w:lang w:val="en-US" w:eastAsia="zh-CN"/>
        </w:rPr>
        <w:t>1</w:t>
      </w:r>
      <w:r>
        <w:rPr>
          <w:rFonts w:hint="eastAsia" w:cs="Times New Roman"/>
          <w:b/>
          <w:bCs/>
          <w:sz w:val="28"/>
          <w:szCs w:val="28"/>
          <w:highlight w:val="none"/>
          <w:lang w:eastAsia="zh-CN"/>
        </w:rPr>
        <w:t>、</w:t>
      </w:r>
      <w:r>
        <w:rPr>
          <w:rFonts w:hint="eastAsia" w:cs="Times New Roman"/>
          <w:sz w:val="28"/>
          <w:szCs w:val="28"/>
          <w:highlight w:val="none"/>
          <w:lang w:val="zh-CN" w:eastAsia="zh-CN"/>
        </w:rPr>
        <w:t>政府采购诚信承诺书</w:t>
      </w:r>
    </w:p>
    <w:p w14:paraId="60757B5C">
      <w:pPr>
        <w:pStyle w:val="13"/>
        <w:jc w:val="both"/>
        <w:rPr>
          <w:rFonts w:hint="eastAsia" w:ascii="Calibri" w:hAnsi="Calibri" w:eastAsia="宋体" w:cs="Times New Roman"/>
          <w:bCs w:val="0"/>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附表</w:t>
      </w:r>
      <w:r>
        <w:rPr>
          <w:rFonts w:hint="eastAsia" w:ascii="Calibri" w:hAnsi="Calibri" w:cs="Times New Roman"/>
          <w:b/>
          <w:bCs/>
          <w:kern w:val="2"/>
          <w:sz w:val="28"/>
          <w:szCs w:val="28"/>
          <w:highlight w:val="none"/>
          <w:lang w:val="en-US" w:eastAsia="zh-CN" w:bidi="ar-SA"/>
        </w:rPr>
        <w:t>2</w:t>
      </w:r>
      <w:r>
        <w:rPr>
          <w:rFonts w:hint="eastAsia" w:ascii="Calibri" w:hAnsi="Calibri" w:eastAsia="宋体" w:cs="Times New Roman"/>
          <w:b/>
          <w:bCs/>
          <w:kern w:val="2"/>
          <w:sz w:val="28"/>
          <w:szCs w:val="28"/>
          <w:highlight w:val="none"/>
          <w:lang w:val="en-US" w:eastAsia="zh-CN" w:bidi="ar-SA"/>
        </w:rPr>
        <w:t>、</w:t>
      </w:r>
      <w:r>
        <w:rPr>
          <w:rFonts w:hint="eastAsia" w:ascii="Calibri" w:hAnsi="Calibri" w:eastAsia="宋体" w:cs="Times New Roman"/>
          <w:bCs w:val="0"/>
          <w:kern w:val="2"/>
          <w:sz w:val="28"/>
          <w:szCs w:val="28"/>
          <w:highlight w:val="none"/>
          <w:lang w:val="en-US" w:eastAsia="zh-CN" w:bidi="ar-SA"/>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Calibri" w:hAnsi="Calibri" w:eastAsia="宋体" w:cs="Times New Roman"/>
          <w:bCs w:val="0"/>
          <w:kern w:val="2"/>
          <w:sz w:val="28"/>
          <w:szCs w:val="28"/>
          <w:highlight w:val="none"/>
          <w:lang w:val="zh-CN" w:eastAsia="zh-CN" w:bidi="ar-SA"/>
        </w:rPr>
        <w:t>（格式自拟）</w:t>
      </w:r>
    </w:p>
    <w:p w14:paraId="0EEB7E84">
      <w:pPr>
        <w:rPr>
          <w:rFonts w:hint="eastAsia" w:ascii="Calibri" w:hAnsi="Calibri" w:eastAsia="宋体" w:cs="Times New Roman"/>
          <w:bCs w:val="0"/>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附表</w:t>
      </w:r>
      <w:r>
        <w:rPr>
          <w:rFonts w:hint="eastAsia" w:cs="Times New Roman"/>
          <w:b/>
          <w:bCs/>
          <w:kern w:val="2"/>
          <w:sz w:val="28"/>
          <w:szCs w:val="28"/>
          <w:highlight w:val="none"/>
          <w:lang w:val="en-US" w:eastAsia="zh-CN" w:bidi="ar-SA"/>
        </w:rPr>
        <w:t>3</w:t>
      </w:r>
      <w:r>
        <w:rPr>
          <w:rFonts w:hint="eastAsia" w:ascii="Calibri" w:hAnsi="Calibri" w:eastAsia="宋体" w:cs="Times New Roman"/>
          <w:b/>
          <w:bCs/>
          <w:kern w:val="2"/>
          <w:sz w:val="28"/>
          <w:szCs w:val="28"/>
          <w:highlight w:val="none"/>
          <w:lang w:val="en-US" w:eastAsia="zh-CN" w:bidi="ar-SA"/>
        </w:rPr>
        <w:t>、</w:t>
      </w:r>
      <w:r>
        <w:rPr>
          <w:rFonts w:hint="eastAsia" w:ascii="Calibri" w:hAnsi="Calibri" w:eastAsia="宋体" w:cs="Times New Roman"/>
          <w:bCs w:val="0"/>
          <w:kern w:val="2"/>
          <w:sz w:val="28"/>
          <w:szCs w:val="28"/>
          <w:highlight w:val="none"/>
          <w:lang w:val="en-US" w:eastAsia="zh-CN" w:bidi="ar-SA"/>
        </w:rPr>
        <w:t>满足《中华人民共和国政府采购法》第二十二条规定的承诺书，格式自拟；</w:t>
      </w:r>
    </w:p>
    <w:p w14:paraId="707A42E8">
      <w:pPr>
        <w:rPr>
          <w:rFonts w:hint="eastAsia" w:ascii="Calibri" w:hAnsi="Calibri" w:eastAsia="宋体" w:cs="Times New Roman"/>
          <w:bCs w:val="0"/>
          <w:kern w:val="2"/>
          <w:sz w:val="28"/>
          <w:szCs w:val="28"/>
          <w:highlight w:val="none"/>
          <w:lang w:val="en-US" w:eastAsia="zh-CN" w:bidi="ar-SA"/>
        </w:rPr>
      </w:pPr>
      <w:r>
        <w:rPr>
          <w:rFonts w:hint="eastAsia" w:ascii="Calibri" w:hAnsi="Calibri" w:eastAsia="宋体" w:cs="Times New Roman"/>
          <w:b/>
          <w:bCs/>
          <w:kern w:val="2"/>
          <w:sz w:val="28"/>
          <w:szCs w:val="28"/>
          <w:highlight w:val="none"/>
          <w:lang w:val="en-US" w:eastAsia="zh-CN" w:bidi="ar-SA"/>
        </w:rPr>
        <w:t>附表</w:t>
      </w:r>
      <w:r>
        <w:rPr>
          <w:rFonts w:hint="eastAsia" w:cs="Times New Roman"/>
          <w:b/>
          <w:bCs/>
          <w:kern w:val="2"/>
          <w:sz w:val="28"/>
          <w:szCs w:val="28"/>
          <w:highlight w:val="none"/>
          <w:lang w:val="en-US" w:eastAsia="zh-CN" w:bidi="ar-SA"/>
        </w:rPr>
        <w:t>4</w:t>
      </w:r>
      <w:r>
        <w:rPr>
          <w:rFonts w:hint="eastAsia" w:ascii="Calibri" w:hAnsi="Calibri" w:eastAsia="宋体" w:cs="Times New Roman"/>
          <w:b/>
          <w:bCs/>
          <w:kern w:val="2"/>
          <w:sz w:val="28"/>
          <w:szCs w:val="28"/>
          <w:highlight w:val="none"/>
          <w:lang w:val="en-US" w:eastAsia="zh-CN" w:bidi="ar-SA"/>
        </w:rPr>
        <w:t>、</w:t>
      </w:r>
      <w:r>
        <w:rPr>
          <w:rFonts w:hint="eastAsia" w:ascii="Calibri" w:hAnsi="Calibri" w:eastAsia="宋体" w:cs="Times New Roman"/>
          <w:bCs w:val="0"/>
          <w:kern w:val="2"/>
          <w:sz w:val="28"/>
          <w:szCs w:val="28"/>
          <w:highlight w:val="none"/>
          <w:lang w:val="en-US" w:eastAsia="zh-CN" w:bidi="ar-SA"/>
        </w:rPr>
        <w:t>中小企业声明函；</w:t>
      </w:r>
    </w:p>
    <w:p w14:paraId="24B2273B">
      <w:pPr>
        <w:pStyle w:val="5"/>
        <w:rPr>
          <w:rFonts w:hint="default" w:ascii="Calibri" w:hAnsi="Calibri" w:eastAsia="宋体" w:cs="Times New Roman"/>
          <w:bCs w:val="0"/>
          <w:kern w:val="2"/>
          <w:sz w:val="28"/>
          <w:szCs w:val="28"/>
          <w:highlight w:val="none"/>
          <w:lang w:val="en-US" w:eastAsia="zh-CN" w:bidi="ar-SA"/>
        </w:rPr>
      </w:pPr>
      <w:r>
        <w:rPr>
          <w:rFonts w:hint="eastAsia" w:ascii="Calibri" w:hAnsi="Calibri" w:eastAsia="宋体" w:cs="Times New Roman"/>
          <w:bCs w:val="0"/>
          <w:kern w:val="2"/>
          <w:sz w:val="28"/>
          <w:szCs w:val="28"/>
          <w:highlight w:val="none"/>
          <w:lang w:val="en-US" w:eastAsia="zh-CN" w:bidi="ar-SA"/>
        </w:rPr>
        <w:t>附表</w:t>
      </w:r>
      <w:r>
        <w:rPr>
          <w:rFonts w:hint="eastAsia" w:ascii="Calibri" w:hAnsi="Calibri" w:cs="Times New Roman"/>
          <w:bCs w:val="0"/>
          <w:kern w:val="2"/>
          <w:sz w:val="28"/>
          <w:szCs w:val="28"/>
          <w:highlight w:val="none"/>
          <w:lang w:val="en-US" w:eastAsia="zh-CN" w:bidi="ar-SA"/>
        </w:rPr>
        <w:t>5</w:t>
      </w:r>
      <w:r>
        <w:rPr>
          <w:rFonts w:hint="eastAsia" w:ascii="Calibri" w:hAnsi="Calibri" w:eastAsia="宋体" w:cs="Times New Roman"/>
          <w:bCs w:val="0"/>
          <w:kern w:val="2"/>
          <w:sz w:val="28"/>
          <w:szCs w:val="28"/>
          <w:highlight w:val="none"/>
          <w:lang w:val="en-US" w:eastAsia="zh-CN" w:bidi="ar-SA"/>
        </w:rPr>
        <w:t>、</w:t>
      </w:r>
      <w:r>
        <w:rPr>
          <w:rFonts w:hint="eastAsia" w:ascii="Calibri" w:hAnsi="Calibri" w:cs="Times New Roman"/>
          <w:b w:val="0"/>
          <w:bCs/>
          <w:kern w:val="2"/>
          <w:sz w:val="28"/>
          <w:szCs w:val="28"/>
          <w:highlight w:val="none"/>
          <w:lang w:val="en-US" w:eastAsia="zh-CN" w:bidi="ar-SA"/>
        </w:rPr>
        <w:t>招标</w:t>
      </w:r>
      <w:r>
        <w:rPr>
          <w:rFonts w:hint="eastAsia" w:ascii="Calibri" w:hAnsi="Calibri" w:eastAsia="宋体" w:cs="Times New Roman"/>
          <w:b w:val="0"/>
          <w:bCs/>
          <w:kern w:val="2"/>
          <w:sz w:val="28"/>
          <w:szCs w:val="28"/>
          <w:highlight w:val="none"/>
          <w:lang w:val="en-US" w:eastAsia="zh-CN" w:bidi="ar-SA"/>
        </w:rPr>
        <w:t>文件中要求的资料或</w:t>
      </w:r>
      <w:r>
        <w:rPr>
          <w:rFonts w:hint="eastAsia" w:ascii="Calibri" w:hAnsi="Calibri" w:cs="Times New Roman"/>
          <w:b w:val="0"/>
          <w:bCs/>
          <w:kern w:val="2"/>
          <w:sz w:val="28"/>
          <w:szCs w:val="28"/>
          <w:highlight w:val="none"/>
          <w:lang w:val="en-US" w:eastAsia="zh-CN" w:bidi="ar-SA"/>
        </w:rPr>
        <w:t>投标人</w:t>
      </w:r>
      <w:r>
        <w:rPr>
          <w:rFonts w:hint="eastAsia" w:ascii="Calibri" w:hAnsi="Calibri" w:eastAsia="宋体" w:cs="Times New Roman"/>
          <w:b w:val="0"/>
          <w:bCs/>
          <w:kern w:val="2"/>
          <w:sz w:val="28"/>
          <w:szCs w:val="28"/>
          <w:highlight w:val="none"/>
          <w:lang w:val="en-US" w:eastAsia="zh-CN" w:bidi="ar-SA"/>
        </w:rPr>
        <w:t>认为针对本项目有必要提供的资料。</w:t>
      </w:r>
    </w:p>
    <w:p w14:paraId="6BFA107A">
      <w:pPr>
        <w:pStyle w:val="5"/>
        <w:rPr>
          <w:rFonts w:hint="default"/>
          <w:highlight w:val="none"/>
          <w:lang w:val="en-US" w:eastAsia="zh-CN"/>
        </w:rPr>
      </w:pPr>
    </w:p>
    <w:p w14:paraId="702D08A7">
      <w:pPr>
        <w:pStyle w:val="31"/>
        <w:rPr>
          <w:rFonts w:ascii="宋体" w:hAnsi="宋体"/>
          <w:highlight w:val="none"/>
        </w:rPr>
      </w:pPr>
    </w:p>
    <w:p w14:paraId="5B364857">
      <w:pPr>
        <w:pStyle w:val="31"/>
        <w:rPr>
          <w:rFonts w:ascii="宋体" w:hAnsi="宋体"/>
          <w:highlight w:val="none"/>
        </w:rPr>
      </w:pPr>
    </w:p>
    <w:p w14:paraId="23B7DF8D">
      <w:pPr>
        <w:pStyle w:val="31"/>
        <w:rPr>
          <w:rFonts w:ascii="宋体" w:hAnsi="宋体"/>
          <w:highlight w:val="none"/>
        </w:rPr>
      </w:pPr>
    </w:p>
    <w:p w14:paraId="2632A8D3">
      <w:pPr>
        <w:pStyle w:val="31"/>
        <w:rPr>
          <w:rFonts w:ascii="宋体" w:hAnsi="宋体"/>
          <w:highlight w:val="none"/>
        </w:rPr>
      </w:pPr>
    </w:p>
    <w:p w14:paraId="580FACD8">
      <w:pPr>
        <w:pStyle w:val="31"/>
        <w:rPr>
          <w:rFonts w:ascii="宋体" w:hAnsi="宋体"/>
          <w:highlight w:val="none"/>
        </w:rPr>
      </w:pPr>
    </w:p>
    <w:p w14:paraId="6F83FAB9">
      <w:pPr>
        <w:pStyle w:val="31"/>
        <w:rPr>
          <w:rFonts w:ascii="宋体" w:hAnsi="宋体"/>
          <w:highlight w:val="none"/>
        </w:rPr>
      </w:pPr>
    </w:p>
    <w:p w14:paraId="55C08B88">
      <w:pPr>
        <w:pStyle w:val="31"/>
        <w:rPr>
          <w:rFonts w:ascii="宋体" w:hAnsi="宋体"/>
          <w:highlight w:val="none"/>
        </w:rPr>
      </w:pPr>
    </w:p>
    <w:p w14:paraId="6D6ED22B">
      <w:pPr>
        <w:pStyle w:val="31"/>
        <w:rPr>
          <w:rFonts w:ascii="宋体" w:hAnsi="宋体"/>
          <w:highlight w:val="none"/>
        </w:rPr>
      </w:pPr>
    </w:p>
    <w:p w14:paraId="02775510">
      <w:pPr>
        <w:pStyle w:val="31"/>
        <w:rPr>
          <w:rFonts w:ascii="宋体" w:hAnsi="宋体"/>
          <w:highlight w:val="none"/>
        </w:rPr>
      </w:pPr>
    </w:p>
    <w:p w14:paraId="3D54E8C1">
      <w:pPr>
        <w:pStyle w:val="31"/>
        <w:rPr>
          <w:rFonts w:ascii="宋体" w:hAnsi="宋体"/>
          <w:highlight w:val="none"/>
        </w:rPr>
      </w:pPr>
    </w:p>
    <w:p w14:paraId="6E049173">
      <w:pPr>
        <w:pStyle w:val="31"/>
        <w:rPr>
          <w:rFonts w:ascii="宋体" w:hAnsi="宋体"/>
          <w:highlight w:val="none"/>
        </w:rPr>
      </w:pPr>
    </w:p>
    <w:p w14:paraId="4C03DFAB">
      <w:pPr>
        <w:pStyle w:val="31"/>
        <w:rPr>
          <w:rFonts w:ascii="宋体" w:hAnsi="宋体"/>
          <w:highlight w:val="none"/>
        </w:rPr>
      </w:pPr>
    </w:p>
    <w:p w14:paraId="0587C6A4">
      <w:pPr>
        <w:pStyle w:val="31"/>
        <w:rPr>
          <w:rFonts w:ascii="宋体" w:hAnsi="宋体"/>
          <w:highlight w:val="none"/>
        </w:rPr>
      </w:pPr>
    </w:p>
    <w:p w14:paraId="2D86E599">
      <w:pPr>
        <w:pStyle w:val="31"/>
        <w:rPr>
          <w:rFonts w:ascii="宋体" w:hAnsi="宋体"/>
          <w:highlight w:val="none"/>
        </w:rPr>
      </w:pPr>
    </w:p>
    <w:p w14:paraId="78CBCCE2">
      <w:pPr>
        <w:pStyle w:val="31"/>
        <w:rPr>
          <w:rFonts w:ascii="宋体" w:hAnsi="宋体"/>
          <w:highlight w:val="none"/>
        </w:rPr>
      </w:pPr>
    </w:p>
    <w:p w14:paraId="7759209E">
      <w:pPr>
        <w:pStyle w:val="31"/>
        <w:rPr>
          <w:rFonts w:ascii="宋体" w:hAnsi="宋体"/>
          <w:highlight w:val="none"/>
        </w:rPr>
      </w:pPr>
    </w:p>
    <w:p w14:paraId="7B504551">
      <w:pPr>
        <w:pStyle w:val="14"/>
        <w:rPr>
          <w:rFonts w:hint="eastAsia"/>
          <w:lang w:val="zh-CN"/>
        </w:rPr>
      </w:pPr>
    </w:p>
    <w:p w14:paraId="6A0F3473">
      <w:pPr>
        <w:autoSpaceDE w:val="0"/>
        <w:autoSpaceDN w:val="0"/>
        <w:adjustRightInd w:val="0"/>
        <w:spacing w:line="360" w:lineRule="auto"/>
        <w:rPr>
          <w:rFonts w:hint="eastAsia" w:ascii="宋体" w:hAnsi="宋体" w:cs="宋体"/>
          <w:b/>
          <w:bCs/>
          <w:sz w:val="30"/>
          <w:szCs w:val="30"/>
          <w:highlight w:val="none"/>
        </w:rPr>
      </w:pPr>
      <w:r>
        <w:rPr>
          <w:rFonts w:hint="eastAsia" w:ascii="宋体" w:hAnsi="宋体" w:cs="宋体"/>
          <w:sz w:val="24"/>
          <w:highlight w:val="none"/>
          <w:lang w:val="zh-CN"/>
        </w:rPr>
        <w:t>附表1：</w:t>
      </w:r>
    </w:p>
    <w:p w14:paraId="54838BBA">
      <w:pPr>
        <w:autoSpaceDE w:val="0"/>
        <w:autoSpaceDN w:val="0"/>
        <w:spacing w:before="120" w:after="120" w:line="300" w:lineRule="auto"/>
        <w:ind w:firstLine="3855" w:firstLineChars="1600"/>
        <w:jc w:val="both"/>
        <w:rPr>
          <w:rFonts w:ascii="宋体" w:hAnsi="宋体" w:cs="宋体"/>
          <w:b/>
          <w:sz w:val="20"/>
          <w:highlight w:val="none"/>
        </w:rPr>
      </w:pPr>
      <w:bookmarkStart w:id="90" w:name="_Toc13450_WPSOffice_Level1"/>
      <w:bookmarkStart w:id="91" w:name="_Toc1290_WPSOffice_Level1"/>
      <w:r>
        <w:rPr>
          <w:rFonts w:hint="eastAsia" w:ascii="宋体" w:hAnsi="宋体" w:cs="宋体"/>
          <w:b/>
          <w:bCs/>
          <w:sz w:val="24"/>
          <w:szCs w:val="30"/>
          <w:highlight w:val="none"/>
          <w:lang w:val="zh-CN"/>
        </w:rPr>
        <w:t>政府采购诚信承诺书</w:t>
      </w:r>
      <w:bookmarkEnd w:id="90"/>
      <w:bookmarkEnd w:id="91"/>
    </w:p>
    <w:p w14:paraId="5685BD69">
      <w:pPr>
        <w:autoSpaceDE w:val="0"/>
        <w:autoSpaceDN w:val="0"/>
        <w:spacing w:line="360" w:lineRule="auto"/>
        <w:rPr>
          <w:rFonts w:ascii="宋体" w:hAnsi="宋体" w:cs="宋体"/>
          <w:sz w:val="20"/>
          <w:highlight w:val="none"/>
          <w:lang w:val="zh-CN"/>
        </w:rPr>
      </w:pPr>
      <w:r>
        <w:rPr>
          <w:rFonts w:hint="eastAsia" w:ascii="宋体" w:hAnsi="宋体" w:cs="宋体"/>
          <w:sz w:val="20"/>
          <w:highlight w:val="none"/>
          <w:u w:val="single"/>
          <w:lang w:val="zh-CN"/>
        </w:rPr>
        <w:t>（</w:t>
      </w:r>
      <w:r>
        <w:rPr>
          <w:rFonts w:hint="eastAsia" w:cs="宋体"/>
          <w:sz w:val="20"/>
          <w:highlight w:val="none"/>
          <w:u w:val="single"/>
          <w:lang w:val="zh-CN"/>
        </w:rPr>
        <w:t>采购</w:t>
      </w:r>
      <w:r>
        <w:rPr>
          <w:rFonts w:hint="eastAsia" w:ascii="宋体" w:hAnsi="宋体" w:cs="宋体"/>
          <w:sz w:val="20"/>
          <w:highlight w:val="none"/>
          <w:u w:val="single"/>
          <w:lang w:val="zh-CN"/>
        </w:rPr>
        <w:t xml:space="preserve">人） </w:t>
      </w:r>
      <w:r>
        <w:rPr>
          <w:rFonts w:hint="eastAsia" w:ascii="宋体" w:hAnsi="宋体" w:cs="宋体"/>
          <w:sz w:val="20"/>
          <w:highlight w:val="none"/>
          <w:lang w:val="zh-CN"/>
        </w:rPr>
        <w:t>：</w:t>
      </w:r>
    </w:p>
    <w:p w14:paraId="10E11998">
      <w:pPr>
        <w:autoSpaceDE w:val="0"/>
        <w:autoSpaceDN w:val="0"/>
        <w:spacing w:line="360" w:lineRule="auto"/>
        <w:ind w:firstLine="480"/>
        <w:rPr>
          <w:rFonts w:ascii="宋体" w:hAnsi="宋体" w:cs="宋体"/>
          <w:sz w:val="20"/>
          <w:highlight w:val="none"/>
          <w:lang w:val="zh-CN"/>
        </w:rPr>
      </w:pPr>
      <w:r>
        <w:rPr>
          <w:rFonts w:hint="eastAsia" w:ascii="宋体" w:hAnsi="宋体" w:cs="宋体"/>
          <w:sz w:val="20"/>
          <w:highlight w:val="none"/>
          <w:lang w:val="zh-CN"/>
        </w:rPr>
        <w:t>我公司</w:t>
      </w:r>
      <w:r>
        <w:rPr>
          <w:rFonts w:hint="eastAsia" w:ascii="宋体" w:hAnsi="宋体" w:cs="宋体"/>
          <w:sz w:val="20"/>
          <w:highlight w:val="none"/>
          <w:u w:val="single"/>
          <w:lang w:val="zh-CN"/>
        </w:rPr>
        <w:t xml:space="preserve">               </w:t>
      </w:r>
      <w:r>
        <w:rPr>
          <w:rFonts w:hint="eastAsia" w:ascii="宋体" w:hAnsi="宋体" w:cs="宋体"/>
          <w:sz w:val="20"/>
          <w:highlight w:val="none"/>
          <w:lang w:val="zh-CN"/>
        </w:rPr>
        <w:t>（</w:t>
      </w:r>
      <w:r>
        <w:rPr>
          <w:rFonts w:hint="eastAsia" w:cs="宋体"/>
          <w:sz w:val="20"/>
          <w:highlight w:val="none"/>
          <w:lang w:val="en-US" w:eastAsia="zh-CN"/>
        </w:rPr>
        <w:t>投标人</w:t>
      </w:r>
      <w:r>
        <w:rPr>
          <w:rFonts w:hint="eastAsia" w:ascii="宋体" w:hAnsi="宋体" w:cs="宋体"/>
          <w:sz w:val="20"/>
          <w:highlight w:val="none"/>
          <w:lang w:val="zh-CN"/>
        </w:rPr>
        <w:t>名称）已详细阅读了</w:t>
      </w:r>
      <w:r>
        <w:rPr>
          <w:rFonts w:hint="eastAsia" w:ascii="宋体" w:hAnsi="宋体" w:cs="宋体"/>
          <w:sz w:val="20"/>
          <w:highlight w:val="none"/>
          <w:u w:val="single"/>
          <w:lang w:val="zh-CN"/>
        </w:rPr>
        <w:t xml:space="preserve">             </w:t>
      </w:r>
      <w:r>
        <w:rPr>
          <w:rFonts w:hint="eastAsia" w:ascii="宋体" w:hAnsi="宋体" w:cs="宋体"/>
          <w:sz w:val="20"/>
          <w:highlight w:val="none"/>
          <w:lang w:val="zh-CN"/>
        </w:rPr>
        <w:t>项目（项目编号：</w:t>
      </w:r>
      <w:r>
        <w:rPr>
          <w:rFonts w:hint="eastAsia" w:ascii="宋体" w:hAnsi="宋体" w:cs="宋体"/>
          <w:sz w:val="20"/>
          <w:highlight w:val="none"/>
          <w:u w:val="single"/>
          <w:lang w:val="zh-CN"/>
        </w:rPr>
        <w:t xml:space="preserve">          </w:t>
      </w:r>
      <w:r>
        <w:rPr>
          <w:rFonts w:hint="eastAsia" w:ascii="宋体" w:hAnsi="宋体" w:cs="宋体"/>
          <w:sz w:val="20"/>
          <w:highlight w:val="none"/>
          <w:lang w:val="zh-CN"/>
        </w:rPr>
        <w:t>）</w:t>
      </w:r>
      <w:r>
        <w:rPr>
          <w:rFonts w:hint="eastAsia" w:ascii="宋体" w:hAnsi="宋体" w:cs="宋体"/>
          <w:sz w:val="20"/>
          <w:highlight w:val="none"/>
          <w:lang w:val="en-US" w:eastAsia="zh-CN"/>
        </w:rPr>
        <w:t>招标</w:t>
      </w:r>
      <w:r>
        <w:rPr>
          <w:rFonts w:hint="eastAsia" w:ascii="宋体" w:hAnsi="宋体" w:cs="宋体"/>
          <w:sz w:val="20"/>
          <w:highlight w:val="none"/>
          <w:lang w:val="zh-CN"/>
        </w:rPr>
        <w:t>文件，自愿参加本次投标，现就有关事项郑重承诺如下：</w:t>
      </w:r>
    </w:p>
    <w:p w14:paraId="421E4B02">
      <w:pPr>
        <w:numPr>
          <w:ilvl w:val="0"/>
          <w:numId w:val="8"/>
        </w:numPr>
        <w:autoSpaceDE w:val="0"/>
        <w:autoSpaceDN w:val="0"/>
        <w:spacing w:line="360" w:lineRule="auto"/>
        <w:ind w:firstLine="482"/>
        <w:rPr>
          <w:rFonts w:hint="eastAsia" w:ascii="宋体" w:hAnsi="宋体" w:cs="宋体"/>
          <w:sz w:val="20"/>
          <w:szCs w:val="24"/>
          <w:highlight w:val="none"/>
          <w:lang w:val="zh-CN"/>
        </w:rPr>
      </w:pPr>
      <w:r>
        <w:rPr>
          <w:rFonts w:hint="eastAsia" w:ascii="宋体" w:hAnsi="宋体" w:cs="宋体"/>
          <w:sz w:val="20"/>
          <w:highlight w:val="none"/>
          <w:lang w:val="zh-CN"/>
        </w:rPr>
        <w:t>诚信投标，材料真实。我公司保证所提供的全部材料、投标内容均真实、合法、有效，保证不出借或者借用其他企业资质，不以他人名义投标，不弄虚作假；</w:t>
      </w:r>
      <w:r>
        <w:rPr>
          <w:rFonts w:hint="eastAsia" w:ascii="宋体" w:hAnsi="宋体" w:cs="宋体"/>
          <w:sz w:val="20"/>
          <w:szCs w:val="24"/>
          <w:highlight w:val="none"/>
          <w:lang w:val="zh-CN"/>
        </w:rPr>
        <w:t>未列入失信被执行人、重大税收违法案件当事人名单、政府采购严重违法失信行为记录名单及其他不符合《中华人民共和国政府采购法》第二十二条规定条件。</w:t>
      </w:r>
    </w:p>
    <w:p w14:paraId="68FE5752">
      <w:pPr>
        <w:autoSpaceDE w:val="0"/>
        <w:autoSpaceDN w:val="0"/>
        <w:spacing w:line="360" w:lineRule="auto"/>
        <w:ind w:firstLine="480"/>
        <w:rPr>
          <w:rFonts w:hint="default" w:ascii="宋体" w:hAnsi="宋体" w:cs="宋体"/>
          <w:sz w:val="20"/>
          <w:highlight w:val="none"/>
          <w:lang w:val="en-US" w:eastAsia="zh-CN"/>
        </w:rPr>
      </w:pPr>
      <w:r>
        <w:rPr>
          <w:rFonts w:hint="eastAsia" w:cs="宋体"/>
          <w:sz w:val="20"/>
          <w:highlight w:val="none"/>
          <w:lang w:val="en-US" w:eastAsia="zh-CN"/>
        </w:rPr>
        <w:t>二、</w:t>
      </w:r>
      <w:r>
        <w:rPr>
          <w:rFonts w:hint="eastAsia" w:ascii="宋体" w:hAnsi="宋体" w:cs="宋体"/>
          <w:sz w:val="20"/>
          <w:highlight w:val="none"/>
          <w:lang w:val="en-US" w:eastAsia="zh-CN"/>
        </w:rPr>
        <w:t>我公司不存在下列情形之一：1.与采购人存在利害关系且可能影响招标公正性</w:t>
      </w:r>
      <w:r>
        <w:rPr>
          <w:rFonts w:hint="eastAsia" w:ascii="宋体" w:hAnsi="宋体" w:cs="宋体"/>
          <w:sz w:val="20"/>
          <w:highlight w:val="none"/>
          <w:lang w:val="zh-CN" w:eastAsia="zh-CN"/>
        </w:rPr>
        <w:t>；</w:t>
      </w:r>
      <w:r>
        <w:rPr>
          <w:rFonts w:hint="eastAsia" w:ascii="宋体" w:hAnsi="宋体" w:cs="宋体"/>
          <w:sz w:val="20"/>
          <w:highlight w:val="none"/>
          <w:lang w:val="en-US" w:eastAsia="zh-CN"/>
        </w:rPr>
        <w:t>2.与本采购项目的其他投标人为同一单位负责人</w:t>
      </w:r>
      <w:r>
        <w:rPr>
          <w:rFonts w:hint="eastAsia" w:ascii="宋体" w:hAnsi="宋体" w:cs="宋体"/>
          <w:sz w:val="20"/>
          <w:highlight w:val="none"/>
          <w:lang w:val="zh-CN" w:eastAsia="zh-CN"/>
        </w:rPr>
        <w:t>；</w:t>
      </w:r>
      <w:r>
        <w:rPr>
          <w:rFonts w:hint="eastAsia" w:ascii="宋体" w:hAnsi="宋体" w:cs="宋体"/>
          <w:sz w:val="20"/>
          <w:highlight w:val="none"/>
          <w:lang w:val="en-US" w:eastAsia="zh-CN"/>
        </w:rPr>
        <w:t>3.与本采购项目的其他投标人存在控股、管理关系</w:t>
      </w:r>
      <w:r>
        <w:rPr>
          <w:rFonts w:hint="eastAsia" w:ascii="宋体" w:hAnsi="宋体" w:cs="宋体"/>
          <w:sz w:val="20"/>
          <w:highlight w:val="none"/>
          <w:lang w:val="zh-CN" w:eastAsia="zh-CN"/>
        </w:rPr>
        <w:t>；</w:t>
      </w:r>
      <w:r>
        <w:rPr>
          <w:rFonts w:hint="eastAsia" w:ascii="宋体" w:hAnsi="宋体" w:cs="宋体"/>
          <w:sz w:val="20"/>
          <w:highlight w:val="none"/>
          <w:lang w:val="en-US" w:eastAsia="zh-CN"/>
        </w:rPr>
        <w:t>4.为本采购项目提供过设计、编制技术规范和其他文件的咨询服务</w:t>
      </w:r>
      <w:r>
        <w:rPr>
          <w:rFonts w:hint="eastAsia" w:ascii="宋体" w:hAnsi="宋体" w:cs="宋体"/>
          <w:sz w:val="20"/>
          <w:highlight w:val="none"/>
          <w:lang w:val="zh-CN" w:eastAsia="zh-CN"/>
        </w:rPr>
        <w:t>；</w:t>
      </w:r>
      <w:r>
        <w:rPr>
          <w:rFonts w:hint="eastAsia" w:ascii="宋体" w:hAnsi="宋体" w:cs="宋体"/>
          <w:sz w:val="20"/>
          <w:highlight w:val="none"/>
          <w:lang w:val="en-US" w:eastAsia="zh-CN"/>
        </w:rPr>
        <w:t>5.为本采购项目的采购代理机构</w:t>
      </w:r>
      <w:r>
        <w:rPr>
          <w:rFonts w:hint="eastAsia" w:ascii="宋体" w:hAnsi="宋体" w:cs="宋体"/>
          <w:sz w:val="20"/>
          <w:highlight w:val="none"/>
          <w:lang w:val="zh-CN" w:eastAsia="zh-CN"/>
        </w:rPr>
        <w:t>；</w:t>
      </w:r>
      <w:r>
        <w:rPr>
          <w:rFonts w:hint="eastAsia" w:ascii="宋体" w:hAnsi="宋体" w:cs="宋体"/>
          <w:sz w:val="20"/>
          <w:highlight w:val="none"/>
          <w:lang w:val="en-US" w:eastAsia="zh-CN"/>
        </w:rPr>
        <w:t>6.被依法暂停或者取消投标资格；7.被责令停产停业、暂扣或者吊销许可证、暂扣或者吊销执照</w:t>
      </w:r>
      <w:r>
        <w:rPr>
          <w:rFonts w:hint="eastAsia" w:ascii="宋体" w:hAnsi="宋体" w:cs="宋体"/>
          <w:sz w:val="20"/>
          <w:highlight w:val="none"/>
          <w:lang w:val="zh-CN" w:eastAsia="zh-CN"/>
        </w:rPr>
        <w:t>；</w:t>
      </w:r>
      <w:r>
        <w:rPr>
          <w:rFonts w:hint="eastAsia" w:ascii="宋体" w:hAnsi="宋体" w:cs="宋体"/>
          <w:sz w:val="20"/>
          <w:highlight w:val="none"/>
          <w:lang w:val="en-US" w:eastAsia="zh-CN"/>
        </w:rPr>
        <w:t>8.进入清算程序，或被宣告破产，或其他丧失履约能力的情形</w:t>
      </w:r>
      <w:r>
        <w:rPr>
          <w:rFonts w:hint="eastAsia" w:ascii="宋体" w:hAnsi="宋体" w:cs="宋体"/>
          <w:sz w:val="20"/>
          <w:highlight w:val="none"/>
          <w:lang w:val="zh-CN" w:eastAsia="zh-CN"/>
        </w:rPr>
        <w:t>；</w:t>
      </w:r>
      <w:r>
        <w:rPr>
          <w:rFonts w:hint="eastAsia" w:ascii="宋体" w:hAnsi="宋体" w:cs="宋体"/>
          <w:sz w:val="20"/>
          <w:highlight w:val="none"/>
          <w:lang w:val="en-US" w:eastAsia="zh-CN"/>
        </w:rPr>
        <w:t>9.被工商行政管理机关在全国企业信用信息公示系统中列入严重违法失信企业名单</w:t>
      </w:r>
      <w:r>
        <w:rPr>
          <w:rFonts w:hint="eastAsia" w:ascii="宋体" w:hAnsi="宋体" w:cs="宋体"/>
          <w:sz w:val="20"/>
          <w:highlight w:val="none"/>
          <w:lang w:val="zh-CN" w:eastAsia="zh-CN"/>
        </w:rPr>
        <w:t>；</w:t>
      </w:r>
      <w:r>
        <w:rPr>
          <w:rFonts w:hint="eastAsia" w:ascii="宋体" w:hAnsi="宋体" w:cs="宋体"/>
          <w:sz w:val="20"/>
          <w:highlight w:val="none"/>
          <w:lang w:val="en-US" w:eastAsia="zh-CN"/>
        </w:rPr>
        <w:t>10.被最高人民法院在“信用中国网站”（www.creditchina.gov.cn）或各级信用信息共享平台中列入失信被执行人名单</w:t>
      </w:r>
      <w:r>
        <w:rPr>
          <w:rFonts w:hint="eastAsia" w:ascii="宋体" w:hAnsi="宋体" w:cs="宋体"/>
          <w:sz w:val="20"/>
          <w:highlight w:val="none"/>
          <w:lang w:val="zh-CN" w:eastAsia="zh-CN"/>
        </w:rPr>
        <w:t>；</w:t>
      </w:r>
      <w:r>
        <w:rPr>
          <w:rFonts w:hint="eastAsia" w:ascii="宋体" w:hAnsi="宋体" w:cs="宋体"/>
          <w:sz w:val="20"/>
          <w:highlight w:val="none"/>
          <w:lang w:val="en-US" w:eastAsia="zh-CN"/>
        </w:rPr>
        <w:t>11.法律法规或</w:t>
      </w:r>
      <w:r>
        <w:rPr>
          <w:rFonts w:hint="eastAsia" w:cs="宋体"/>
          <w:sz w:val="20"/>
          <w:highlight w:val="none"/>
          <w:lang w:val="en-US" w:eastAsia="zh-CN"/>
        </w:rPr>
        <w:t>投标人</w:t>
      </w:r>
      <w:r>
        <w:rPr>
          <w:rFonts w:hint="eastAsia" w:ascii="宋体" w:hAnsi="宋体" w:cs="宋体"/>
          <w:sz w:val="20"/>
          <w:highlight w:val="none"/>
          <w:lang w:val="en-US" w:eastAsia="zh-CN"/>
        </w:rPr>
        <w:t>须知前附表规定的其他情形。</w:t>
      </w:r>
    </w:p>
    <w:p w14:paraId="6A29B9EC">
      <w:pPr>
        <w:autoSpaceDE w:val="0"/>
        <w:autoSpaceDN w:val="0"/>
        <w:spacing w:line="360" w:lineRule="auto"/>
        <w:ind w:firstLine="400" w:firstLineChars="200"/>
        <w:rPr>
          <w:rFonts w:ascii="宋体" w:hAnsi="宋体" w:cs="宋体"/>
          <w:sz w:val="20"/>
          <w:szCs w:val="24"/>
          <w:highlight w:val="none"/>
        </w:rPr>
      </w:pPr>
      <w:r>
        <w:rPr>
          <w:rFonts w:hint="eastAsia" w:ascii="宋体" w:hAnsi="宋体" w:cs="宋体"/>
          <w:sz w:val="20"/>
          <w:highlight w:val="none"/>
          <w:lang w:val="en-US" w:eastAsia="zh-CN"/>
        </w:rPr>
        <w:t>三</w:t>
      </w:r>
      <w:r>
        <w:rPr>
          <w:rFonts w:hint="eastAsia" w:ascii="宋体" w:hAnsi="宋体" w:cs="宋体"/>
          <w:sz w:val="20"/>
          <w:highlight w:val="none"/>
          <w:lang w:val="zh-CN"/>
        </w:rPr>
        <w:t>、遵纪守法，公平竞争。不与其他</w:t>
      </w:r>
      <w:r>
        <w:rPr>
          <w:rFonts w:hint="eastAsia" w:ascii="宋体" w:hAnsi="宋体" w:cs="宋体"/>
          <w:sz w:val="20"/>
          <w:highlight w:val="none"/>
          <w:lang w:val="en-US" w:eastAsia="zh-CN"/>
        </w:rPr>
        <w:t>投标人</w:t>
      </w:r>
      <w:r>
        <w:rPr>
          <w:rFonts w:hint="eastAsia" w:ascii="宋体" w:hAnsi="宋体" w:cs="宋体"/>
          <w:sz w:val="20"/>
          <w:highlight w:val="none"/>
          <w:lang w:val="zh-CN"/>
        </w:rPr>
        <w:t>相互串通、哄抬价格，不排挤其他</w:t>
      </w:r>
      <w:r>
        <w:rPr>
          <w:rFonts w:hint="eastAsia" w:ascii="宋体" w:hAnsi="宋体" w:cs="宋体"/>
          <w:sz w:val="20"/>
          <w:highlight w:val="none"/>
          <w:lang w:val="en-US" w:eastAsia="zh-CN"/>
        </w:rPr>
        <w:t>投标人</w:t>
      </w:r>
      <w:r>
        <w:rPr>
          <w:rFonts w:hint="eastAsia" w:ascii="宋体" w:hAnsi="宋体" w:cs="宋体"/>
          <w:sz w:val="20"/>
          <w:highlight w:val="none"/>
          <w:lang w:val="zh-CN"/>
        </w:rPr>
        <w:t>，不损害</w:t>
      </w:r>
      <w:r>
        <w:rPr>
          <w:rFonts w:hint="eastAsia" w:ascii="宋体" w:hAnsi="宋体" w:cs="宋体"/>
          <w:sz w:val="20"/>
          <w:highlight w:val="none"/>
          <w:lang w:val="en-US" w:eastAsia="zh-CN"/>
        </w:rPr>
        <w:t>采购</w:t>
      </w:r>
      <w:r>
        <w:rPr>
          <w:rFonts w:hint="eastAsia" w:ascii="宋体" w:hAnsi="宋体" w:cs="宋体"/>
          <w:sz w:val="20"/>
          <w:highlight w:val="none"/>
          <w:lang w:val="zh-CN"/>
        </w:rPr>
        <w:t>人的合法权益；不向采购人、招标代理机构、评标委员会成员等及</w:t>
      </w:r>
      <w:r>
        <w:rPr>
          <w:rFonts w:hint="eastAsia" w:ascii="宋体" w:hAnsi="宋体" w:cs="宋体"/>
          <w:sz w:val="20"/>
          <w:szCs w:val="24"/>
          <w:highlight w:val="none"/>
        </w:rPr>
        <w:t>其他参与招标活动的人员行贿或采用其他不正当手段谋取中标。</w:t>
      </w:r>
    </w:p>
    <w:p w14:paraId="030BB457">
      <w:pPr>
        <w:spacing w:line="360" w:lineRule="auto"/>
        <w:ind w:firstLine="482"/>
        <w:rPr>
          <w:rFonts w:ascii="宋体" w:hAnsi="宋体" w:cs="宋体"/>
          <w:sz w:val="20"/>
          <w:szCs w:val="24"/>
          <w:highlight w:val="none"/>
        </w:rPr>
      </w:pPr>
      <w:r>
        <w:rPr>
          <w:rFonts w:hint="eastAsia" w:cs="宋体"/>
          <w:sz w:val="20"/>
          <w:szCs w:val="24"/>
          <w:highlight w:val="none"/>
          <w:lang w:val="en-US" w:eastAsia="zh-CN"/>
        </w:rPr>
        <w:t>四</w:t>
      </w:r>
      <w:r>
        <w:rPr>
          <w:rFonts w:hint="eastAsia" w:ascii="宋体" w:hAnsi="宋体" w:cs="宋体"/>
          <w:sz w:val="20"/>
          <w:szCs w:val="24"/>
          <w:highlight w:val="none"/>
        </w:rPr>
        <w:t>、不捏造事实或借用他人名义进行虚假、恶意质疑和投诉，不以质疑或投诉为名排挤竞争对手，干扰政府采购秩序。</w:t>
      </w:r>
    </w:p>
    <w:p w14:paraId="65E8129F">
      <w:pPr>
        <w:autoSpaceDE w:val="0"/>
        <w:autoSpaceDN w:val="0"/>
        <w:spacing w:line="360" w:lineRule="auto"/>
        <w:ind w:firstLine="482"/>
        <w:rPr>
          <w:rFonts w:ascii="宋体" w:hAnsi="宋体" w:cs="宋体"/>
          <w:kern w:val="0"/>
          <w:sz w:val="20"/>
          <w:highlight w:val="none"/>
        </w:rPr>
      </w:pPr>
      <w:r>
        <w:rPr>
          <w:rFonts w:hint="eastAsia" w:cs="宋体"/>
          <w:kern w:val="0"/>
          <w:sz w:val="20"/>
          <w:szCs w:val="24"/>
          <w:highlight w:val="none"/>
          <w:lang w:val="en-US" w:eastAsia="zh-CN"/>
        </w:rPr>
        <w:t>五</w:t>
      </w:r>
      <w:r>
        <w:rPr>
          <w:rFonts w:hint="eastAsia" w:ascii="宋体" w:hAnsi="宋体" w:cs="宋体"/>
          <w:kern w:val="0"/>
          <w:sz w:val="20"/>
          <w:szCs w:val="24"/>
          <w:highlight w:val="none"/>
        </w:rPr>
        <w:t>、若中标后，将按照规定及时与招</w:t>
      </w:r>
      <w:r>
        <w:rPr>
          <w:rFonts w:hint="eastAsia" w:ascii="宋体" w:hAnsi="宋体" w:cs="宋体"/>
          <w:kern w:val="0"/>
          <w:sz w:val="20"/>
          <w:szCs w:val="24"/>
          <w:highlight w:val="none"/>
          <w:lang w:eastAsia="zh-CN"/>
        </w:rPr>
        <w:t>采购</w:t>
      </w:r>
      <w:r>
        <w:rPr>
          <w:rFonts w:hint="eastAsia" w:ascii="宋体" w:hAnsi="宋体" w:cs="宋体"/>
          <w:kern w:val="0"/>
          <w:sz w:val="20"/>
          <w:highlight w:val="none"/>
        </w:rPr>
        <w:t>人签订政府采购合同，不与</w:t>
      </w:r>
      <w:r>
        <w:rPr>
          <w:rFonts w:hint="eastAsia" w:ascii="宋体" w:hAnsi="宋体" w:cs="宋体"/>
          <w:kern w:val="0"/>
          <w:sz w:val="20"/>
          <w:highlight w:val="none"/>
          <w:lang w:eastAsia="zh-CN"/>
        </w:rPr>
        <w:t>采购</w:t>
      </w:r>
      <w:r>
        <w:rPr>
          <w:rFonts w:hint="eastAsia" w:ascii="宋体" w:hAnsi="宋体" w:cs="宋体"/>
          <w:kern w:val="0"/>
          <w:sz w:val="20"/>
          <w:highlight w:val="none"/>
        </w:rPr>
        <w:t>人订立有悖于招标结果的合同或协议；严格履行政府采购合同，不降低合同约定的产品质量及相关服务，不擅自变更、中止、终止合同，或者拒绝履行合同义务。</w:t>
      </w:r>
    </w:p>
    <w:p w14:paraId="65C66D05">
      <w:pPr>
        <w:autoSpaceDE w:val="0"/>
        <w:autoSpaceDN w:val="0"/>
        <w:spacing w:line="360" w:lineRule="auto"/>
        <w:ind w:firstLine="482"/>
        <w:rPr>
          <w:rFonts w:ascii="宋体" w:hAnsi="宋体" w:cs="宋体"/>
          <w:sz w:val="17"/>
          <w:highlight w:val="none"/>
        </w:rPr>
      </w:pPr>
      <w:r>
        <w:rPr>
          <w:rFonts w:hint="eastAsia" w:ascii="宋体" w:hAnsi="宋体" w:cs="宋体"/>
          <w:sz w:val="20"/>
          <w:highlight w:val="none"/>
          <w:lang w:val="zh-CN"/>
        </w:rPr>
        <w:t>若有违反以上承诺内容的行为，我公司自愿接受取消投标资格、记入信用档案、没收投标保证金、媒体通报、1</w:t>
      </w:r>
      <w:r>
        <w:rPr>
          <w:rFonts w:hint="eastAsia" w:ascii="宋体" w:hAnsi="宋体" w:cs="宋体"/>
          <w:sz w:val="20"/>
          <w:szCs w:val="24"/>
          <w:highlight w:val="none"/>
          <w:lang w:val="zh-CN"/>
        </w:rPr>
        <w:t>～</w:t>
      </w:r>
      <w:r>
        <w:rPr>
          <w:rFonts w:hint="eastAsia" w:ascii="宋体" w:hAnsi="宋体" w:cs="宋体"/>
          <w:sz w:val="20"/>
          <w:highlight w:val="none"/>
          <w:lang w:val="zh-CN"/>
        </w:rPr>
        <w:t>3年内禁止参与白城市政府采购活动等处罚；</w:t>
      </w:r>
      <w:r>
        <w:rPr>
          <w:rFonts w:hint="eastAsia" w:ascii="宋体" w:hAnsi="宋体" w:cs="宋体"/>
          <w:sz w:val="20"/>
          <w:highlight w:val="none"/>
        </w:rPr>
        <w:t>如已中标的，自动放弃中标资格，</w:t>
      </w:r>
      <w:r>
        <w:rPr>
          <w:rFonts w:hint="eastAsia" w:ascii="宋体" w:hAnsi="宋体" w:cs="宋体"/>
          <w:sz w:val="20"/>
          <w:highlight w:val="none"/>
          <w:lang w:val="zh-CN"/>
        </w:rPr>
        <w:t>并承担全部法律责任</w:t>
      </w:r>
      <w:r>
        <w:rPr>
          <w:rFonts w:hint="eastAsia" w:ascii="宋体" w:hAnsi="宋体" w:cs="宋体"/>
          <w:sz w:val="20"/>
          <w:highlight w:val="none"/>
        </w:rPr>
        <w:t>；给</w:t>
      </w:r>
      <w:r>
        <w:rPr>
          <w:rFonts w:hint="eastAsia" w:cs="宋体"/>
          <w:sz w:val="20"/>
          <w:highlight w:val="none"/>
          <w:lang w:val="en-US" w:eastAsia="zh-CN"/>
        </w:rPr>
        <w:t>采购</w:t>
      </w:r>
      <w:r>
        <w:rPr>
          <w:rFonts w:hint="eastAsia" w:ascii="宋体" w:hAnsi="宋体" w:cs="宋体"/>
          <w:sz w:val="20"/>
          <w:highlight w:val="none"/>
        </w:rPr>
        <w:t>人造成损失的，依法承担赔偿责任</w:t>
      </w:r>
      <w:r>
        <w:rPr>
          <w:rFonts w:hint="eastAsia" w:ascii="宋体" w:hAnsi="宋体" w:cs="宋体"/>
          <w:sz w:val="20"/>
          <w:highlight w:val="none"/>
          <w:lang w:val="zh-CN"/>
        </w:rPr>
        <w:t>。</w:t>
      </w:r>
    </w:p>
    <w:p w14:paraId="065EE64D">
      <w:pPr>
        <w:autoSpaceDE w:val="0"/>
        <w:autoSpaceDN w:val="0"/>
        <w:spacing w:line="360" w:lineRule="auto"/>
        <w:jc w:val="center"/>
        <w:rPr>
          <w:rFonts w:ascii="宋体" w:hAnsi="宋体" w:cs="宋体"/>
          <w:sz w:val="20"/>
          <w:highlight w:val="none"/>
          <w:lang w:val="zh-CN"/>
        </w:rPr>
      </w:pPr>
      <w:r>
        <w:rPr>
          <w:rFonts w:hint="eastAsia" w:ascii="宋体" w:hAnsi="宋体" w:cs="宋体"/>
          <w:sz w:val="20"/>
          <w:highlight w:val="none"/>
          <w:lang w:val="zh-CN"/>
        </w:rPr>
        <w:t xml:space="preserve">                        </w:t>
      </w:r>
      <w:r>
        <w:rPr>
          <w:rFonts w:hint="eastAsia" w:ascii="宋体" w:hAnsi="宋体" w:cs="宋体"/>
          <w:sz w:val="20"/>
          <w:highlight w:val="none"/>
          <w:lang w:val="en-US" w:eastAsia="zh-CN"/>
        </w:rPr>
        <w:t>投标人</w:t>
      </w:r>
      <w:r>
        <w:rPr>
          <w:rFonts w:hint="eastAsia" w:ascii="宋体" w:hAnsi="宋体" w:cs="宋体"/>
          <w:sz w:val="20"/>
          <w:highlight w:val="none"/>
          <w:lang w:val="zh-CN"/>
        </w:rPr>
        <w:t>名称(公章)：</w:t>
      </w:r>
    </w:p>
    <w:p w14:paraId="0329E6F6">
      <w:pPr>
        <w:autoSpaceDE w:val="0"/>
        <w:autoSpaceDN w:val="0"/>
        <w:spacing w:line="360" w:lineRule="auto"/>
        <w:jc w:val="center"/>
        <w:rPr>
          <w:rFonts w:ascii="宋体" w:hAnsi="宋体" w:cs="宋体"/>
          <w:sz w:val="20"/>
          <w:highlight w:val="none"/>
          <w:lang w:val="zh-CN"/>
        </w:rPr>
      </w:pPr>
      <w:r>
        <w:rPr>
          <w:rFonts w:hint="eastAsia" w:ascii="宋体" w:hAnsi="宋体" w:cs="宋体"/>
          <w:sz w:val="20"/>
          <w:highlight w:val="none"/>
          <w:lang w:val="zh-CN"/>
        </w:rPr>
        <w:t xml:space="preserve">                        法定代表人（签字或盖章）：</w:t>
      </w:r>
    </w:p>
    <w:p w14:paraId="6482620A">
      <w:pPr>
        <w:autoSpaceDE w:val="0"/>
        <w:autoSpaceDN w:val="0"/>
        <w:spacing w:line="360" w:lineRule="auto"/>
        <w:ind w:firstLine="720"/>
        <w:jc w:val="both"/>
        <w:rPr>
          <w:rFonts w:hint="eastAsia" w:ascii="宋体" w:hAnsi="宋体" w:cs="宋体"/>
          <w:sz w:val="24"/>
          <w:highlight w:val="none"/>
          <w:lang w:val="zh-CN"/>
        </w:rPr>
        <w:sectPr>
          <w:footerReference r:id="rId8" w:type="default"/>
          <w:pgSz w:w="11906" w:h="16838"/>
          <w:pgMar w:top="1440" w:right="1080" w:bottom="1440" w:left="1080" w:header="851" w:footer="992" w:gutter="0"/>
          <w:pgNumType w:fmt="decimal"/>
          <w:cols w:space="720" w:num="1"/>
          <w:docGrid w:type="lines" w:linePitch="312" w:charSpace="0"/>
        </w:sectPr>
      </w:pPr>
      <w:r>
        <w:rPr>
          <w:rFonts w:hint="eastAsia" w:ascii="宋体" w:hAnsi="宋体" w:cs="宋体"/>
          <w:sz w:val="20"/>
          <w:highlight w:val="none"/>
          <w:lang w:val="zh-CN"/>
        </w:rPr>
        <w:t xml:space="preserve">                   </w:t>
      </w:r>
      <w:r>
        <w:rPr>
          <w:rFonts w:hint="eastAsia" w:cs="宋体"/>
          <w:sz w:val="20"/>
          <w:highlight w:val="none"/>
          <w:lang w:val="en-US" w:eastAsia="zh-CN"/>
        </w:rPr>
        <w:t xml:space="preserve">      </w:t>
      </w:r>
      <w:r>
        <w:rPr>
          <w:rFonts w:hint="eastAsia" w:ascii="宋体" w:hAnsi="宋体" w:cs="宋体"/>
          <w:sz w:val="20"/>
          <w:highlight w:val="none"/>
          <w:lang w:val="zh-CN"/>
        </w:rPr>
        <w:t xml:space="preserve">   </w:t>
      </w:r>
      <w:r>
        <w:rPr>
          <w:rFonts w:hint="eastAsia" w:cs="宋体"/>
          <w:sz w:val="20"/>
          <w:highlight w:val="none"/>
          <w:lang w:val="en-US" w:eastAsia="zh-CN"/>
        </w:rPr>
        <w:t xml:space="preserve">             </w:t>
      </w:r>
      <w:r>
        <w:rPr>
          <w:rFonts w:hint="eastAsia" w:ascii="宋体" w:hAnsi="宋体" w:cs="宋体"/>
          <w:sz w:val="20"/>
          <w:highlight w:val="none"/>
          <w:lang w:val="zh-CN"/>
        </w:rPr>
        <w:t xml:space="preserve">日期：     年   月  </w:t>
      </w:r>
      <w:r>
        <w:rPr>
          <w:rFonts w:hint="eastAsia" w:cs="宋体"/>
          <w:sz w:val="20"/>
          <w:highlight w:val="none"/>
          <w:lang w:val="en-US" w:eastAsia="zh-CN"/>
        </w:rPr>
        <w:t>日</w:t>
      </w:r>
      <w:bookmarkStart w:id="92" w:name="_Toc19504"/>
    </w:p>
    <w:bookmarkEnd w:id="92"/>
    <w:p w14:paraId="33D0B513">
      <w:pPr>
        <w:pStyle w:val="13"/>
        <w:jc w:val="left"/>
        <w:rPr>
          <w:rFonts w:hint="eastAsia" w:ascii="宋体" w:hAnsi="宋体" w:eastAsia="宋体" w:cs="宋体"/>
          <w:sz w:val="24"/>
          <w:highlight w:val="none"/>
          <w:lang w:val="zh-CN"/>
        </w:rPr>
      </w:pPr>
      <w:r>
        <w:rPr>
          <w:rFonts w:hint="eastAsia" w:ascii="宋体" w:hAnsi="宋体" w:cs="宋体"/>
          <w:sz w:val="24"/>
          <w:highlight w:val="none"/>
          <w:lang w:val="zh-CN"/>
        </w:rPr>
        <w:t>附表</w:t>
      </w:r>
      <w:r>
        <w:rPr>
          <w:rFonts w:hint="eastAsia" w:cs="宋体"/>
          <w:sz w:val="24"/>
          <w:highlight w:val="none"/>
          <w:lang w:val="en-US" w:eastAsia="zh-CN"/>
        </w:rPr>
        <w:t>2</w:t>
      </w:r>
      <w:r>
        <w:rPr>
          <w:rFonts w:hint="eastAsia" w:ascii="宋体" w:hAnsi="宋体" w:cs="宋体"/>
          <w:sz w:val="24"/>
          <w:highlight w:val="none"/>
          <w:lang w:val="zh-CN"/>
        </w:rPr>
        <w:t>：</w:t>
      </w:r>
      <w:r>
        <w:rPr>
          <w:rFonts w:hint="eastAsia" w:ascii="宋体" w:hAnsi="宋体" w:eastAsia="宋体" w:cs="宋体"/>
          <w:sz w:val="24"/>
          <w:highlight w:val="none"/>
          <w:lang w:val="en-US" w:eastAsia="zh-CN"/>
        </w:rPr>
        <w:t>与采购人存在利害关系可能影响招标公正性的法人、其他组织或者个人，不得参加投标。单位负责人为同一人或者存在控股、管理关系的不同单位，不得参加同一标段投标或者未划分标段的同一招标项目投标</w:t>
      </w:r>
      <w:r>
        <w:rPr>
          <w:rFonts w:hint="eastAsia" w:ascii="宋体" w:hAnsi="宋体" w:eastAsia="宋体" w:cs="宋体"/>
          <w:sz w:val="24"/>
          <w:highlight w:val="none"/>
          <w:lang w:val="zh-CN"/>
        </w:rPr>
        <w:t>（格式自拟）</w:t>
      </w:r>
    </w:p>
    <w:p w14:paraId="28F25C7F">
      <w:pPr>
        <w:adjustRightInd w:val="0"/>
        <w:snapToGrid w:val="0"/>
        <w:spacing w:line="360" w:lineRule="auto"/>
        <w:outlineLvl w:val="0"/>
        <w:rPr>
          <w:rFonts w:hint="default" w:ascii="宋体" w:hAnsi="宋体" w:cs="宋体"/>
          <w:sz w:val="24"/>
          <w:highlight w:val="none"/>
          <w:lang w:val="en-US"/>
        </w:rPr>
        <w:sectPr>
          <w:footerReference r:id="rId9" w:type="default"/>
          <w:pgSz w:w="11906" w:h="16838"/>
          <w:pgMar w:top="1440" w:right="1080" w:bottom="1440" w:left="1080" w:header="851" w:footer="992" w:gutter="0"/>
          <w:pgNumType w:fmt="decimal"/>
          <w:cols w:space="720" w:num="1"/>
          <w:docGrid w:type="lines" w:linePitch="312" w:charSpace="0"/>
        </w:sectPr>
      </w:pPr>
    </w:p>
    <w:p w14:paraId="31E25924">
      <w:pPr>
        <w:adjustRightInd w:val="0"/>
        <w:snapToGrid w:val="0"/>
        <w:spacing w:line="360" w:lineRule="auto"/>
        <w:outlineLvl w:val="0"/>
        <w:rPr>
          <w:rFonts w:hint="eastAsia" w:ascii="黑体" w:hAnsi="宋体" w:eastAsia="黑体"/>
          <w:color w:val="000000"/>
          <w:sz w:val="28"/>
          <w:szCs w:val="28"/>
          <w:highlight w:val="none"/>
        </w:rPr>
      </w:pPr>
      <w:r>
        <w:rPr>
          <w:rFonts w:hint="eastAsia" w:ascii="宋体" w:hAnsi="宋体" w:cs="宋体"/>
          <w:sz w:val="24"/>
          <w:highlight w:val="none"/>
          <w:lang w:val="zh-CN"/>
        </w:rPr>
        <w:t>附表</w:t>
      </w:r>
      <w:r>
        <w:rPr>
          <w:rFonts w:hint="eastAsia" w:ascii="宋体" w:hAnsi="宋体" w:cs="宋体"/>
          <w:sz w:val="24"/>
          <w:highlight w:val="none"/>
          <w:lang w:val="en-US" w:eastAsia="zh-CN"/>
        </w:rPr>
        <w:t>3</w:t>
      </w:r>
      <w:r>
        <w:rPr>
          <w:rFonts w:hint="eastAsia" w:ascii="宋体" w:hAnsi="宋体" w:cs="宋体"/>
          <w:sz w:val="24"/>
          <w:highlight w:val="none"/>
          <w:lang w:val="zh-CN"/>
        </w:rPr>
        <w:t>：</w:t>
      </w:r>
      <w:r>
        <w:rPr>
          <w:rFonts w:hint="eastAsia" w:ascii="宋体" w:hAnsi="宋体" w:cs="宋体"/>
          <w:bCs/>
          <w:kern w:val="0"/>
          <w:sz w:val="24"/>
          <w:szCs w:val="24"/>
          <w:highlight w:val="none"/>
          <w:lang w:val="en-US" w:eastAsia="zh-CN" w:bidi="ar-SA"/>
        </w:rPr>
        <w:t>满足《中华人民共和国政府采购法》第二十二条规定的承诺书</w:t>
      </w:r>
      <w:r>
        <w:rPr>
          <w:rFonts w:hint="eastAsia"/>
          <w:sz w:val="24"/>
          <w:szCs w:val="24"/>
          <w:highlight w:val="none"/>
          <w:lang w:val="zh-CN"/>
        </w:rPr>
        <w:t>（格式自拟</w:t>
      </w:r>
      <w:r>
        <w:rPr>
          <w:rFonts w:hint="eastAsia"/>
          <w:sz w:val="24"/>
          <w:szCs w:val="24"/>
          <w:highlight w:val="none"/>
          <w:lang w:val="en-US" w:eastAsia="zh-CN"/>
        </w:rPr>
        <w:t>须包含以下内容</w:t>
      </w:r>
      <w:r>
        <w:rPr>
          <w:rFonts w:hint="eastAsia"/>
          <w:sz w:val="24"/>
          <w:szCs w:val="24"/>
          <w:highlight w:val="none"/>
          <w:lang w:val="zh-CN"/>
        </w:rPr>
        <w:t>）</w:t>
      </w:r>
      <w:r>
        <w:rPr>
          <w:rFonts w:hint="eastAsia" w:ascii="宋体" w:hAnsi="宋体" w:cs="宋体"/>
          <w:sz w:val="24"/>
          <w:highlight w:val="none"/>
        </w:rPr>
        <w:t xml:space="preserve">  </w:t>
      </w:r>
    </w:p>
    <w:p w14:paraId="1998BB76">
      <w:pPr>
        <w:numPr>
          <w:ilvl w:val="0"/>
          <w:numId w:val="9"/>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具有独立承担民事责任的能力； </w:t>
      </w:r>
    </w:p>
    <w:p w14:paraId="1F82D27D">
      <w:pPr>
        <w:numPr>
          <w:ilvl w:val="0"/>
          <w:numId w:val="9"/>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具有良好的商业信誉和健全的财务会计制度； </w:t>
      </w:r>
    </w:p>
    <w:p w14:paraId="501785AF">
      <w:pPr>
        <w:numPr>
          <w:ilvl w:val="0"/>
          <w:numId w:val="9"/>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具有履行合同所必需的设备和专业技术能力； </w:t>
      </w:r>
    </w:p>
    <w:p w14:paraId="55E72C5E">
      <w:pPr>
        <w:numPr>
          <w:ilvl w:val="0"/>
          <w:numId w:val="9"/>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有依法缴纳税收和社会保障资金的良好记录； </w:t>
      </w:r>
    </w:p>
    <w:p w14:paraId="19AA2A73">
      <w:pPr>
        <w:numPr>
          <w:ilvl w:val="0"/>
          <w:numId w:val="9"/>
        </w:numPr>
        <w:adjustRightInd w:val="0"/>
        <w:snapToGrid w:val="0"/>
        <w:spacing w:line="360" w:lineRule="auto"/>
        <w:ind w:left="847" w:leftChars="0" w:firstLine="0" w:firstLineChars="0"/>
        <w:outlineLvl w:val="0"/>
        <w:rPr>
          <w:rFonts w:hint="eastAsia" w:ascii="宋体" w:hAnsi="宋体" w:cs="宋体"/>
          <w:bCs/>
          <w:kern w:val="0"/>
          <w:sz w:val="24"/>
          <w:szCs w:val="24"/>
          <w:highlight w:val="none"/>
          <w:lang w:val="en-US" w:eastAsia="zh-CN" w:bidi="ar-SA"/>
        </w:rPr>
      </w:pPr>
      <w:r>
        <w:rPr>
          <w:rFonts w:hint="eastAsia" w:ascii="宋体" w:hAnsi="宋体" w:cs="宋体"/>
          <w:bCs/>
          <w:kern w:val="0"/>
          <w:sz w:val="24"/>
          <w:szCs w:val="24"/>
          <w:highlight w:val="none"/>
          <w:lang w:val="en-US" w:eastAsia="zh-CN" w:bidi="ar-SA"/>
        </w:rPr>
        <w:t xml:space="preserve">参加政府采购活动前三年内，在经营活动中没有重大违法记录； </w:t>
      </w:r>
    </w:p>
    <w:p w14:paraId="3556BCB6">
      <w:pPr>
        <w:numPr>
          <w:ilvl w:val="0"/>
          <w:numId w:val="0"/>
        </w:numPr>
        <w:adjustRightInd w:val="0"/>
        <w:snapToGrid w:val="0"/>
        <w:spacing w:line="360" w:lineRule="auto"/>
        <w:ind w:left="847" w:leftChars="0"/>
        <w:outlineLvl w:val="0"/>
        <w:rPr>
          <w:rFonts w:hint="eastAsia" w:ascii="黑体" w:hAnsi="宋体" w:eastAsia="黑体"/>
          <w:color w:val="000000"/>
          <w:sz w:val="28"/>
          <w:szCs w:val="28"/>
          <w:highlight w:val="none"/>
        </w:rPr>
      </w:pPr>
      <w:r>
        <w:rPr>
          <w:rFonts w:hint="eastAsia" w:ascii="宋体" w:hAnsi="宋体" w:cs="宋体"/>
          <w:bCs/>
          <w:kern w:val="0"/>
          <w:sz w:val="24"/>
          <w:szCs w:val="24"/>
          <w:highlight w:val="none"/>
          <w:lang w:val="en-US" w:eastAsia="zh-CN" w:bidi="ar-SA"/>
        </w:rPr>
        <w:t>（六）法律、行政法规规定的其他条件。</w:t>
      </w:r>
    </w:p>
    <w:p w14:paraId="28D2FE11">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4FCAD913">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3470C52">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5E5DA9E1">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55C80A9A">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51FAC584">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28791782">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51562C62">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3AF7715F">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40D5927A">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9CF5CF7">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56AD6D08">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3765F3CE">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217D5CAD">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67199AFF">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541233F6">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14187920">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1210D1EC">
      <w:pPr>
        <w:adjustRightInd w:val="0"/>
        <w:snapToGrid w:val="0"/>
        <w:spacing w:line="360" w:lineRule="auto"/>
        <w:ind w:firstLine="1400" w:firstLineChars="500"/>
        <w:outlineLvl w:val="0"/>
        <w:rPr>
          <w:rFonts w:hint="eastAsia" w:ascii="黑体" w:hAnsi="宋体" w:eastAsia="黑体"/>
          <w:color w:val="000000"/>
          <w:sz w:val="28"/>
          <w:szCs w:val="28"/>
          <w:highlight w:val="none"/>
        </w:rPr>
      </w:pPr>
    </w:p>
    <w:p w14:paraId="0270E738">
      <w:pPr>
        <w:adjustRightInd w:val="0"/>
        <w:snapToGrid w:val="0"/>
        <w:spacing w:line="360" w:lineRule="auto"/>
        <w:outlineLvl w:val="0"/>
        <w:rPr>
          <w:rFonts w:hint="eastAsia" w:ascii="黑体" w:hAnsi="宋体" w:eastAsia="黑体"/>
          <w:color w:val="000000"/>
          <w:sz w:val="28"/>
          <w:szCs w:val="28"/>
          <w:highlight w:val="none"/>
        </w:rPr>
      </w:pPr>
    </w:p>
    <w:p w14:paraId="1CB21784">
      <w:pPr>
        <w:adjustRightInd w:val="0"/>
        <w:snapToGrid w:val="0"/>
        <w:spacing w:line="360" w:lineRule="auto"/>
        <w:outlineLvl w:val="0"/>
        <w:rPr>
          <w:rFonts w:hint="eastAsia"/>
          <w:sz w:val="28"/>
          <w:szCs w:val="28"/>
          <w:highlight w:val="none"/>
          <w:lang w:val="en-US" w:eastAsia="zh-CN"/>
        </w:rPr>
        <w:sectPr>
          <w:footerReference r:id="rId10" w:type="default"/>
          <w:pgSz w:w="11906" w:h="16838"/>
          <w:pgMar w:top="1440" w:right="1080" w:bottom="1440" w:left="1080" w:header="851" w:footer="992" w:gutter="0"/>
          <w:pgNumType w:fmt="decimal"/>
          <w:cols w:space="720" w:num="1"/>
          <w:docGrid w:type="lines" w:linePitch="312" w:charSpace="0"/>
        </w:sectPr>
      </w:pPr>
    </w:p>
    <w:p w14:paraId="5F64BB58">
      <w:pPr>
        <w:adjustRightInd w:val="0"/>
        <w:snapToGrid w:val="0"/>
        <w:spacing w:line="360" w:lineRule="auto"/>
        <w:jc w:val="left"/>
        <w:rPr>
          <w:rFonts w:hint="eastAsia" w:ascii="宋体" w:hAnsi="宋体" w:cs="宋体"/>
          <w:color w:val="000000"/>
          <w:spacing w:val="6"/>
          <w:kern w:val="0"/>
          <w:szCs w:val="21"/>
          <w:highlight w:val="none"/>
        </w:rPr>
      </w:pPr>
      <w:r>
        <w:rPr>
          <w:rFonts w:hint="eastAsia"/>
          <w:sz w:val="28"/>
          <w:szCs w:val="28"/>
          <w:highlight w:val="none"/>
          <w:lang w:val="en-US" w:eastAsia="zh-CN"/>
        </w:rPr>
        <w:t>附表4：</w:t>
      </w:r>
      <w:r>
        <w:rPr>
          <w:rFonts w:hint="eastAsia" w:ascii="宋体" w:hAnsi="宋体" w:cs="宋体"/>
          <w:color w:val="000000"/>
          <w:spacing w:val="6"/>
          <w:kern w:val="0"/>
          <w:szCs w:val="21"/>
          <w:highlight w:val="none"/>
        </w:rPr>
        <w:t>  </w:t>
      </w:r>
    </w:p>
    <w:p w14:paraId="4ED35C0F">
      <w:pPr>
        <w:adjustRightInd w:val="0"/>
        <w:snapToGrid w:val="0"/>
        <w:spacing w:line="360" w:lineRule="auto"/>
        <w:ind w:firstLine="3212" w:firstLineChars="1100"/>
        <w:jc w:val="both"/>
        <w:rPr>
          <w:rFonts w:hint="eastAsia" w:ascii="黑体" w:hAnsi="华文中宋" w:eastAsia="黑体" w:cs="宋体"/>
          <w:b w:val="0"/>
          <w:bCs/>
          <w:color w:val="000000"/>
          <w:spacing w:val="6"/>
          <w:kern w:val="0"/>
          <w:sz w:val="28"/>
          <w:szCs w:val="28"/>
          <w:highlight w:val="none"/>
        </w:rPr>
      </w:pPr>
      <w:r>
        <w:rPr>
          <w:rFonts w:hint="eastAsia" w:ascii="黑体" w:hAnsi="华文中宋" w:eastAsia="黑体" w:cs="宋体"/>
          <w:b w:val="0"/>
          <w:bCs/>
          <w:color w:val="000000"/>
          <w:spacing w:val="6"/>
          <w:kern w:val="0"/>
          <w:sz w:val="28"/>
          <w:szCs w:val="28"/>
          <w:highlight w:val="none"/>
        </w:rPr>
        <w:t>中小企业声明函</w:t>
      </w:r>
    </w:p>
    <w:p w14:paraId="12585C9B">
      <w:pPr>
        <w:pStyle w:val="5"/>
        <w:rPr>
          <w:rFonts w:hint="eastAsia" w:ascii="Calibri" w:hAnsi="Calibri" w:eastAsia="宋体" w:cs="宋体"/>
          <w:b w:val="0"/>
          <w:kern w:val="2"/>
          <w:sz w:val="21"/>
          <w:szCs w:val="24"/>
          <w:highlight w:val="none"/>
          <w:lang w:val="en-US" w:eastAsia="zh-CN" w:bidi="ar-SA"/>
        </w:rPr>
      </w:pPr>
      <w:r>
        <w:rPr>
          <w:rFonts w:hint="eastAsia" w:ascii="Calibri" w:hAnsi="Calibri" w:eastAsia="宋体" w:cs="宋体"/>
          <w:b w:val="0"/>
          <w:kern w:val="2"/>
          <w:sz w:val="21"/>
          <w:szCs w:val="24"/>
          <w:highlight w:val="none"/>
          <w:lang w:val="en-US" w:eastAsia="zh-CN" w:bidi="ar-SA"/>
        </w:rPr>
        <w:t xml:space="preserve">    本公司（联合体）郑重声明，根据《政府采购促进中小企业发展管理办法》（财库 ﹝2020﹞46号）的规定，本公司（联合体）参加（单位名称）的（项目名称）采购活动，提供的货物全部由符合政策要求的中小企业制造。相关企业（含联合体中的中小企业、签订分包意向协议的中小企业）的具体情况如下： </w:t>
      </w:r>
    </w:p>
    <w:p w14:paraId="4B5E6E4F">
      <w:pPr>
        <w:widowControl/>
        <w:spacing w:line="360" w:lineRule="auto"/>
        <w:ind w:firstLine="420" w:firstLineChars="200"/>
        <w:rPr>
          <w:rFonts w:hint="eastAsia" w:cs="宋体"/>
          <w:szCs w:val="24"/>
          <w:highlight w:val="none"/>
        </w:rPr>
      </w:pPr>
      <w:r>
        <w:rPr>
          <w:rFonts w:hint="eastAsia" w:cs="宋体"/>
          <w:szCs w:val="24"/>
          <w:highlight w:val="none"/>
        </w:rPr>
        <w:t>1.</w:t>
      </w:r>
      <w:r>
        <w:rPr>
          <w:rFonts w:hint="eastAsia" w:cs="宋体"/>
          <w:szCs w:val="24"/>
          <w:highlight w:val="none"/>
          <w:u w:val="single"/>
        </w:rPr>
        <w:t>（标的名称）</w:t>
      </w:r>
      <w:r>
        <w:rPr>
          <w:rFonts w:hint="eastAsia" w:cs="宋体"/>
          <w:szCs w:val="24"/>
          <w:highlight w:val="none"/>
        </w:rPr>
        <w:t>，属于</w:t>
      </w:r>
      <w:r>
        <w:rPr>
          <w:rFonts w:hint="eastAsia" w:cs="宋体"/>
          <w:szCs w:val="24"/>
          <w:highlight w:val="none"/>
          <w:u w:val="single"/>
        </w:rPr>
        <w:t>（采购文件中明确的所属行业）行业</w:t>
      </w:r>
      <w:r>
        <w:rPr>
          <w:rFonts w:hint="eastAsia" w:cs="宋体"/>
          <w:szCs w:val="24"/>
          <w:highlight w:val="none"/>
        </w:rPr>
        <w:t>；制造商为</w:t>
      </w:r>
      <w:r>
        <w:rPr>
          <w:rFonts w:hint="eastAsia" w:cs="宋体"/>
          <w:szCs w:val="24"/>
          <w:highlight w:val="none"/>
          <w:u w:val="single"/>
        </w:rPr>
        <w:t>（企业名称）</w:t>
      </w:r>
      <w:r>
        <w:rPr>
          <w:rFonts w:hint="eastAsia" w:cs="宋体"/>
          <w:szCs w:val="24"/>
          <w:highlight w:val="none"/>
        </w:rPr>
        <w:t>，从业人员</w:t>
      </w:r>
      <w:r>
        <w:rPr>
          <w:rFonts w:hint="eastAsia" w:cs="宋体"/>
          <w:szCs w:val="24"/>
          <w:highlight w:val="none"/>
          <w:u w:val="single"/>
        </w:rPr>
        <w:t xml:space="preserve">   </w:t>
      </w:r>
      <w:r>
        <w:rPr>
          <w:rFonts w:hint="eastAsia" w:cs="宋体"/>
          <w:szCs w:val="24"/>
          <w:highlight w:val="none"/>
        </w:rPr>
        <w:t>人，营业收入为</w:t>
      </w:r>
      <w:r>
        <w:rPr>
          <w:rFonts w:hint="eastAsia" w:cs="宋体"/>
          <w:szCs w:val="24"/>
          <w:highlight w:val="none"/>
          <w:u w:val="single"/>
        </w:rPr>
        <w:t xml:space="preserve">  </w:t>
      </w:r>
      <w:r>
        <w:rPr>
          <w:rFonts w:hint="eastAsia" w:cs="宋体"/>
          <w:szCs w:val="24"/>
          <w:highlight w:val="none"/>
        </w:rPr>
        <w:t>万元，资产总额为</w:t>
      </w:r>
      <w:r>
        <w:rPr>
          <w:rFonts w:hint="eastAsia" w:cs="宋体"/>
          <w:szCs w:val="24"/>
          <w:highlight w:val="none"/>
          <w:u w:val="single"/>
        </w:rPr>
        <w:t xml:space="preserve">    </w:t>
      </w:r>
      <w:r>
        <w:rPr>
          <w:rFonts w:hint="eastAsia" w:cs="宋体"/>
          <w:szCs w:val="24"/>
          <w:highlight w:val="none"/>
        </w:rPr>
        <w:t>万元</w:t>
      </w:r>
      <w:r>
        <w:rPr>
          <w:rFonts w:hint="eastAsia" w:cs="宋体"/>
          <w:position w:val="16"/>
          <w:szCs w:val="24"/>
          <w:highlight w:val="none"/>
          <w:vertAlign w:val="superscript"/>
        </w:rPr>
        <w:t>1</w:t>
      </w:r>
      <w:r>
        <w:rPr>
          <w:rFonts w:hint="eastAsia" w:cs="宋体"/>
          <w:szCs w:val="24"/>
          <w:highlight w:val="none"/>
        </w:rPr>
        <w:t>，属于</w:t>
      </w:r>
      <w:r>
        <w:rPr>
          <w:rFonts w:hint="eastAsia" w:cs="宋体"/>
          <w:szCs w:val="24"/>
          <w:highlight w:val="none"/>
          <w:u w:val="single"/>
        </w:rPr>
        <w:t>（中型企业、小型企业、微型企业）</w:t>
      </w:r>
      <w:r>
        <w:rPr>
          <w:rFonts w:hint="eastAsia" w:cs="宋体"/>
          <w:szCs w:val="24"/>
          <w:highlight w:val="none"/>
        </w:rPr>
        <w:t xml:space="preserve">； </w:t>
      </w:r>
    </w:p>
    <w:p w14:paraId="1E3E603E">
      <w:pPr>
        <w:widowControl/>
        <w:spacing w:line="360" w:lineRule="auto"/>
        <w:ind w:firstLine="420" w:firstLineChars="200"/>
        <w:rPr>
          <w:rFonts w:hint="eastAsia" w:cs="宋体"/>
          <w:szCs w:val="24"/>
          <w:highlight w:val="none"/>
        </w:rPr>
      </w:pPr>
      <w:r>
        <w:rPr>
          <w:rFonts w:hint="eastAsia" w:cs="宋体"/>
          <w:szCs w:val="24"/>
          <w:highlight w:val="none"/>
        </w:rPr>
        <w:t>2.</w:t>
      </w:r>
      <w:r>
        <w:rPr>
          <w:rFonts w:hint="eastAsia" w:cs="宋体"/>
          <w:szCs w:val="24"/>
          <w:highlight w:val="none"/>
          <w:u w:val="single"/>
        </w:rPr>
        <w:t>（标的名称）</w:t>
      </w:r>
      <w:r>
        <w:rPr>
          <w:rFonts w:hint="eastAsia" w:cs="宋体"/>
          <w:szCs w:val="24"/>
          <w:highlight w:val="none"/>
        </w:rPr>
        <w:t>，属于</w:t>
      </w:r>
      <w:r>
        <w:rPr>
          <w:rFonts w:hint="eastAsia" w:cs="宋体"/>
          <w:szCs w:val="24"/>
          <w:highlight w:val="none"/>
          <w:u w:val="single"/>
        </w:rPr>
        <w:t>（采购文件中明确的所属行业）行业</w:t>
      </w:r>
      <w:r>
        <w:rPr>
          <w:rFonts w:hint="eastAsia" w:cs="宋体"/>
          <w:szCs w:val="24"/>
          <w:highlight w:val="none"/>
        </w:rPr>
        <w:t>；制造商为</w:t>
      </w:r>
      <w:r>
        <w:rPr>
          <w:rFonts w:hint="eastAsia" w:cs="宋体"/>
          <w:szCs w:val="24"/>
          <w:highlight w:val="none"/>
          <w:u w:val="single"/>
        </w:rPr>
        <w:t>（企业名称）</w:t>
      </w:r>
      <w:r>
        <w:rPr>
          <w:rFonts w:hint="eastAsia" w:cs="宋体"/>
          <w:szCs w:val="24"/>
          <w:highlight w:val="none"/>
        </w:rPr>
        <w:t>，从业人员</w:t>
      </w:r>
      <w:r>
        <w:rPr>
          <w:rFonts w:hint="eastAsia" w:cs="宋体"/>
          <w:szCs w:val="24"/>
          <w:highlight w:val="none"/>
          <w:u w:val="single"/>
        </w:rPr>
        <w:t xml:space="preserve">   </w:t>
      </w:r>
      <w:r>
        <w:rPr>
          <w:rFonts w:hint="eastAsia" w:cs="宋体"/>
          <w:szCs w:val="24"/>
          <w:highlight w:val="none"/>
        </w:rPr>
        <w:t>人，营业收入为</w:t>
      </w:r>
      <w:r>
        <w:rPr>
          <w:rFonts w:hint="eastAsia" w:cs="宋体"/>
          <w:szCs w:val="24"/>
          <w:highlight w:val="none"/>
          <w:u w:val="single"/>
        </w:rPr>
        <w:t xml:space="preserve">   </w:t>
      </w:r>
      <w:r>
        <w:rPr>
          <w:rFonts w:hint="eastAsia" w:cs="宋体"/>
          <w:szCs w:val="24"/>
          <w:highlight w:val="none"/>
        </w:rPr>
        <w:t>万元，资产总额为</w:t>
      </w:r>
      <w:r>
        <w:rPr>
          <w:rFonts w:hint="eastAsia" w:cs="宋体"/>
          <w:szCs w:val="24"/>
          <w:highlight w:val="none"/>
          <w:u w:val="single"/>
        </w:rPr>
        <w:t xml:space="preserve">   </w:t>
      </w:r>
      <w:r>
        <w:rPr>
          <w:rFonts w:hint="eastAsia" w:cs="宋体"/>
          <w:szCs w:val="24"/>
          <w:highlight w:val="none"/>
        </w:rPr>
        <w:t>万元，属于</w:t>
      </w:r>
      <w:r>
        <w:rPr>
          <w:rFonts w:hint="eastAsia" w:cs="宋体"/>
          <w:szCs w:val="24"/>
          <w:highlight w:val="none"/>
          <w:u w:val="single"/>
        </w:rPr>
        <w:t>（中型企业、小型企业、微型企业）</w:t>
      </w:r>
      <w:r>
        <w:rPr>
          <w:rFonts w:hint="eastAsia" w:cs="宋体"/>
          <w:szCs w:val="24"/>
          <w:highlight w:val="none"/>
        </w:rPr>
        <w:t xml:space="preserve">； </w:t>
      </w:r>
    </w:p>
    <w:p w14:paraId="29E8A28B">
      <w:pPr>
        <w:pStyle w:val="102"/>
        <w:spacing w:line="360" w:lineRule="auto"/>
        <w:ind w:left="642"/>
        <w:rPr>
          <w:rFonts w:hint="eastAsia" w:hAnsi="宋体"/>
          <w:color w:val="auto"/>
          <w:highlight w:val="none"/>
        </w:rPr>
      </w:pPr>
      <w:r>
        <w:rPr>
          <w:rFonts w:hint="eastAsia" w:hAnsi="宋体"/>
          <w:color w:val="auto"/>
          <w:highlight w:val="none"/>
        </w:rPr>
        <w:t>……</w:t>
      </w:r>
    </w:p>
    <w:p w14:paraId="1BA867B2">
      <w:pPr>
        <w:pStyle w:val="103"/>
        <w:spacing w:line="360" w:lineRule="auto"/>
        <w:ind w:right="157" w:firstLine="642"/>
        <w:rPr>
          <w:rFonts w:hint="eastAsia" w:ascii="Calibri" w:hAnsi="Calibri" w:eastAsia="宋体" w:cs="宋体"/>
          <w:b w:val="0"/>
          <w:kern w:val="2"/>
          <w:sz w:val="21"/>
          <w:szCs w:val="24"/>
          <w:highlight w:val="none"/>
          <w:lang w:val="en-US" w:eastAsia="zh-CN" w:bidi="ar-SA"/>
        </w:rPr>
      </w:pPr>
      <w:r>
        <w:rPr>
          <w:rFonts w:hint="eastAsia" w:ascii="Calibri" w:hAnsi="Calibri" w:eastAsia="宋体" w:cs="宋体"/>
          <w:b w:val="0"/>
          <w:kern w:val="2"/>
          <w:sz w:val="21"/>
          <w:szCs w:val="24"/>
          <w:highlight w:val="none"/>
          <w:lang w:val="en-US" w:eastAsia="zh-CN" w:bidi="ar-SA"/>
        </w:rPr>
        <w:t>以上企业，不属于大企业的分支机构，不存在控股股东为大企业的情形，也不存在与大企业的负责人为同一人的情形。</w:t>
      </w:r>
    </w:p>
    <w:p w14:paraId="55179A5A">
      <w:pPr>
        <w:pStyle w:val="102"/>
        <w:spacing w:line="360" w:lineRule="auto"/>
        <w:ind w:left="642"/>
        <w:rPr>
          <w:rFonts w:hint="eastAsia" w:ascii="Calibri" w:hAnsi="Calibri" w:eastAsia="宋体" w:cs="宋体"/>
          <w:b w:val="0"/>
          <w:kern w:val="2"/>
          <w:sz w:val="21"/>
          <w:szCs w:val="24"/>
          <w:highlight w:val="none"/>
          <w:lang w:val="en-US" w:eastAsia="zh-CN" w:bidi="ar-SA"/>
        </w:rPr>
      </w:pPr>
      <w:r>
        <w:rPr>
          <w:rFonts w:hint="eastAsia" w:ascii="Calibri" w:hAnsi="Calibri" w:eastAsia="宋体" w:cs="宋体"/>
          <w:b w:val="0"/>
          <w:kern w:val="2"/>
          <w:sz w:val="21"/>
          <w:szCs w:val="24"/>
          <w:highlight w:val="none"/>
          <w:lang w:val="en-US" w:eastAsia="zh-CN" w:bidi="ar-SA"/>
        </w:rPr>
        <w:t>本企业对上述声明内容的真实性负责。如有虚假，将依法承担相应责任。</w:t>
      </w:r>
    </w:p>
    <w:p w14:paraId="4BD32A64">
      <w:pPr>
        <w:pStyle w:val="104"/>
        <w:spacing w:line="360" w:lineRule="auto"/>
        <w:ind w:left="4378" w:leftChars="1960" w:hanging="262" w:hangingChars="125"/>
        <w:rPr>
          <w:rFonts w:hint="eastAsia" w:ascii="Calibri" w:hAnsi="Calibri" w:eastAsia="宋体" w:cs="宋体"/>
          <w:b w:val="0"/>
          <w:kern w:val="2"/>
          <w:sz w:val="21"/>
          <w:szCs w:val="24"/>
          <w:highlight w:val="none"/>
          <w:lang w:val="en-US" w:eastAsia="zh-CN" w:bidi="ar-SA"/>
        </w:rPr>
      </w:pPr>
      <w:r>
        <w:rPr>
          <w:rFonts w:hint="eastAsia" w:ascii="Calibri" w:hAnsi="Calibri" w:eastAsia="宋体" w:cs="宋体"/>
          <w:b w:val="0"/>
          <w:kern w:val="2"/>
          <w:sz w:val="21"/>
          <w:szCs w:val="24"/>
          <w:highlight w:val="none"/>
          <w:lang w:val="en-US" w:eastAsia="zh-CN" w:bidi="ar-SA"/>
        </w:rPr>
        <w:t>企业名称（盖章）：</w:t>
      </w:r>
    </w:p>
    <w:p w14:paraId="0900531D">
      <w:pPr>
        <w:pStyle w:val="104"/>
        <w:spacing w:line="360" w:lineRule="auto"/>
        <w:ind w:left="4378" w:leftChars="1960" w:hanging="262" w:hangingChars="125"/>
        <w:rPr>
          <w:rFonts w:hint="eastAsia" w:ascii="Calibri" w:hAnsi="Calibri" w:eastAsia="宋体" w:cs="宋体"/>
          <w:b w:val="0"/>
          <w:kern w:val="2"/>
          <w:sz w:val="21"/>
          <w:szCs w:val="24"/>
          <w:highlight w:val="none"/>
          <w:lang w:val="en-US" w:eastAsia="zh-CN" w:bidi="ar-SA"/>
        </w:rPr>
      </w:pPr>
      <w:r>
        <w:rPr>
          <w:rFonts w:hint="eastAsia" w:ascii="Calibri" w:hAnsi="Calibri" w:eastAsia="宋体" w:cs="宋体"/>
          <w:b w:val="0"/>
          <w:kern w:val="2"/>
          <w:sz w:val="21"/>
          <w:szCs w:val="24"/>
          <w:highlight w:val="none"/>
          <w:lang w:val="en-US" w:eastAsia="zh-CN" w:bidi="ar-SA"/>
        </w:rPr>
        <w:t xml:space="preserve">日期： </w:t>
      </w:r>
    </w:p>
    <w:p w14:paraId="5531A9D0">
      <w:pPr>
        <w:pStyle w:val="49"/>
        <w:rPr>
          <w:rFonts w:hint="eastAsia"/>
        </w:rPr>
      </w:pPr>
    </w:p>
    <w:p w14:paraId="7FC48E99">
      <w:pPr>
        <w:pStyle w:val="49"/>
        <w:rPr>
          <w:rFonts w:hint="eastAsia"/>
        </w:rPr>
      </w:pPr>
    </w:p>
    <w:p w14:paraId="69FF57CD">
      <w:pPr>
        <w:pStyle w:val="104"/>
        <w:spacing w:line="240" w:lineRule="auto"/>
        <w:rPr>
          <w:rFonts w:hint="eastAsia" w:hAnsi="宋体"/>
          <w:color w:val="auto"/>
          <w:highlight w:val="none"/>
          <w:vertAlign w:val="superscript"/>
        </w:rPr>
      </w:pPr>
      <w:r>
        <w:rPr>
          <w:rFonts w:hint="eastAsia" w:hAnsi="宋体"/>
          <w:color w:val="auto"/>
          <w:highlight w:val="none"/>
          <w:vertAlign w:val="superscript"/>
        </w:rPr>
        <w:t xml:space="preserve"> </w:t>
      </w:r>
    </w:p>
    <w:p w14:paraId="3EC9D630">
      <w:pPr>
        <w:pStyle w:val="104"/>
        <w:pBdr>
          <w:top w:val="single" w:color="auto" w:sz="4" w:space="1"/>
          <w:left w:val="none" w:color="auto" w:sz="0" w:space="4"/>
          <w:bottom w:val="none" w:color="auto" w:sz="0" w:space="1"/>
          <w:right w:val="none" w:color="auto" w:sz="0" w:space="4"/>
        </w:pBdr>
        <w:spacing w:line="240" w:lineRule="auto"/>
        <w:rPr>
          <w:rFonts w:hint="eastAsia" w:ascii="仿宋" w:hAnsi="仿宋" w:eastAsia="仿宋"/>
          <w:color w:val="auto"/>
          <w:sz w:val="32"/>
          <w:highlight w:val="none"/>
        </w:rPr>
      </w:pPr>
      <w:r>
        <w:rPr>
          <w:rFonts w:hint="eastAsia" w:hAnsi="宋体"/>
          <w:color w:val="auto"/>
          <w:highlight w:val="none"/>
          <w:vertAlign w:val="superscript"/>
        </w:rPr>
        <w:t>1</w:t>
      </w:r>
      <w:r>
        <w:rPr>
          <w:rFonts w:hint="eastAsia" w:hAnsi="宋体"/>
          <w:color w:val="auto"/>
          <w:highlight w:val="none"/>
        </w:rPr>
        <w:t>从业人员、营业收入、资产总额填报上一年度数据，无上一年度数据的新成立企业可不填报。</w:t>
      </w:r>
    </w:p>
    <w:p w14:paraId="1BB14856">
      <w:pPr>
        <w:spacing w:before="240" w:beforeLines="100" w:after="240" w:afterLines="100" w:line="360" w:lineRule="auto"/>
        <w:ind w:firstLine="0" w:firstLineChars="0"/>
        <w:rPr>
          <w:rFonts w:hint="eastAsia" w:ascii="Calibri" w:hAnsi="Calibri" w:eastAsia="宋体" w:cs="宋体"/>
          <w:b w:val="0"/>
          <w:color w:val="000000"/>
          <w:kern w:val="2"/>
          <w:sz w:val="21"/>
          <w:szCs w:val="24"/>
          <w:highlight w:val="none"/>
          <w:lang w:val="en-US" w:eastAsia="zh-CN" w:bidi="ar-SA"/>
        </w:rPr>
      </w:pPr>
    </w:p>
    <w:p w14:paraId="517C6D99">
      <w:pPr>
        <w:bidi w:val="0"/>
        <w:spacing w:line="240" w:lineRule="auto"/>
        <w:ind w:firstLine="0" w:firstLineChars="0"/>
        <w:jc w:val="both"/>
        <w:rPr>
          <w:rFonts w:hint="eastAsia" w:ascii="Calibri" w:hAnsi="Calibri" w:eastAsia="宋体" w:cs="宋体"/>
          <w:b w:val="0"/>
          <w:color w:val="000000"/>
          <w:kern w:val="2"/>
          <w:sz w:val="21"/>
          <w:szCs w:val="24"/>
          <w:highlight w:val="none"/>
          <w:lang w:val="en-US" w:eastAsia="zh-CN" w:bidi="ar-SA"/>
        </w:rPr>
      </w:pPr>
      <w:r>
        <w:rPr>
          <w:rFonts w:hint="eastAsia" w:ascii="Calibri" w:hAnsi="Calibri" w:eastAsia="宋体" w:cs="宋体"/>
          <w:b w:val="0"/>
          <w:color w:val="000000"/>
          <w:kern w:val="2"/>
          <w:sz w:val="21"/>
          <w:szCs w:val="24"/>
          <w:highlight w:val="none"/>
          <w:lang w:val="en-US" w:eastAsia="zh-CN" w:bidi="ar-SA"/>
        </w:rPr>
        <w:t>备注：</w:t>
      </w:r>
    </w:p>
    <w:p w14:paraId="7DF05DAB">
      <w:pPr>
        <w:numPr>
          <w:ilvl w:val="0"/>
          <w:numId w:val="10"/>
        </w:numPr>
        <w:bidi w:val="0"/>
        <w:spacing w:line="240" w:lineRule="auto"/>
        <w:ind w:firstLine="210" w:firstLineChars="100"/>
        <w:jc w:val="both"/>
        <w:rPr>
          <w:rFonts w:hint="eastAsia" w:ascii="Calibri" w:hAnsi="Calibri" w:eastAsia="宋体" w:cs="宋体"/>
          <w:b w:val="0"/>
          <w:color w:val="000000"/>
          <w:kern w:val="2"/>
          <w:sz w:val="21"/>
          <w:szCs w:val="24"/>
          <w:highlight w:val="none"/>
          <w:lang w:val="en-US" w:eastAsia="zh-CN" w:bidi="ar-SA"/>
        </w:rPr>
      </w:pPr>
      <w:r>
        <w:rPr>
          <w:rFonts w:hint="eastAsia" w:ascii="Calibri" w:hAnsi="Calibri" w:eastAsia="宋体" w:cs="宋体"/>
          <w:b w:val="0"/>
          <w:color w:val="000000"/>
          <w:kern w:val="2"/>
          <w:sz w:val="21"/>
          <w:szCs w:val="24"/>
          <w:highlight w:val="none"/>
          <w:lang w:val="en-US" w:eastAsia="zh-CN" w:bidi="ar-SA"/>
        </w:rPr>
        <w:t>投标的货物全部均为小微企业制造的，需逐项填报，方可享受政策优惠；有任何一项货物为非小微企业制造的，不享受政策优惠，无需填报。</w:t>
      </w:r>
    </w:p>
    <w:p w14:paraId="0FF94069">
      <w:pPr>
        <w:widowControl/>
        <w:adjustRightInd w:val="0"/>
        <w:snapToGrid w:val="0"/>
        <w:spacing w:before="156" w:beforeLines="50" w:line="360" w:lineRule="auto"/>
        <w:ind w:firstLine="210" w:firstLineChars="100"/>
        <w:jc w:val="left"/>
        <w:rPr>
          <w:rFonts w:ascii="宋体" w:hAnsi="宋体" w:cs="宋体"/>
          <w:color w:val="000000"/>
          <w:kern w:val="0"/>
          <w:szCs w:val="21"/>
          <w:highlight w:val="none"/>
        </w:rPr>
      </w:pPr>
      <w:r>
        <w:rPr>
          <w:rFonts w:hint="eastAsia" w:cs="宋体"/>
          <w:b w:val="0"/>
          <w:color w:val="000000"/>
          <w:kern w:val="2"/>
          <w:sz w:val="21"/>
          <w:szCs w:val="24"/>
          <w:highlight w:val="none"/>
          <w:lang w:val="en-US" w:eastAsia="zh-CN" w:bidi="ar-SA"/>
        </w:rPr>
        <w:t>2</w:t>
      </w:r>
      <w:r>
        <w:rPr>
          <w:rFonts w:hint="eastAsia" w:ascii="Calibri" w:hAnsi="Calibri" w:eastAsia="宋体" w:cs="宋体"/>
          <w:b w:val="0"/>
          <w:color w:val="000000"/>
          <w:kern w:val="2"/>
          <w:sz w:val="21"/>
          <w:szCs w:val="24"/>
          <w:highlight w:val="none"/>
          <w:lang w:val="en-US" w:eastAsia="zh-CN" w:bidi="ar-SA"/>
        </w:rPr>
        <w:t>、本项目所属行业为：工业</w:t>
      </w:r>
      <w:r>
        <w:rPr>
          <w:rFonts w:hint="eastAsia" w:ascii="宋体" w:hAnsi="宋体" w:cs="宋体"/>
          <w:color w:val="000000"/>
          <w:spacing w:val="6"/>
          <w:kern w:val="0"/>
          <w:szCs w:val="21"/>
          <w:highlight w:val="none"/>
        </w:rPr>
        <w:t xml:space="preserve">          </w:t>
      </w:r>
    </w:p>
    <w:p w14:paraId="19A2845F">
      <w:pPr>
        <w:widowControl/>
        <w:adjustRightInd w:val="0"/>
        <w:snapToGrid w:val="0"/>
        <w:spacing w:before="156" w:beforeLines="50" w:line="360" w:lineRule="auto"/>
        <w:jc w:val="left"/>
        <w:rPr>
          <w:rFonts w:hint="eastAsia"/>
          <w:highlight w:val="none"/>
          <w:lang w:eastAsia="zh-CN"/>
        </w:rPr>
        <w:sectPr>
          <w:footerReference r:id="rId11" w:type="default"/>
          <w:pgSz w:w="11906" w:h="16838"/>
          <w:pgMar w:top="1440" w:right="1800" w:bottom="1440" w:left="1800" w:header="851" w:footer="992" w:gutter="0"/>
          <w:pgNumType w:fmt="decimal"/>
          <w:cols w:space="720" w:num="1"/>
          <w:docGrid w:type="lines" w:linePitch="312" w:charSpace="0"/>
        </w:sectPr>
      </w:pPr>
    </w:p>
    <w:p w14:paraId="298246D9">
      <w:pPr>
        <w:pStyle w:val="6"/>
        <w:ind w:firstLine="2811" w:firstLineChars="1000"/>
        <w:rPr>
          <w:rFonts w:hint="eastAsia" w:ascii="Arial" w:hAnsi="Arial" w:eastAsia="宋体" w:cs="Times New Roman"/>
          <w:b/>
          <w:kern w:val="2"/>
          <w:sz w:val="28"/>
          <w:szCs w:val="22"/>
          <w:highlight w:val="none"/>
          <w:lang w:val="en-US" w:eastAsia="zh-CN" w:bidi="ar-SA"/>
        </w:rPr>
      </w:pPr>
      <w:r>
        <w:rPr>
          <w:rFonts w:hint="eastAsia" w:ascii="Arial" w:hAnsi="Arial" w:eastAsia="宋体" w:cs="Times New Roman"/>
          <w:b/>
          <w:kern w:val="2"/>
          <w:sz w:val="28"/>
          <w:szCs w:val="22"/>
          <w:highlight w:val="none"/>
          <w:lang w:val="en-US" w:eastAsia="zh-CN" w:bidi="ar-SA"/>
        </w:rPr>
        <w:t>残疾人福利性单位声明函</w:t>
      </w:r>
    </w:p>
    <w:p w14:paraId="01696D3C">
      <w:pPr>
        <w:autoSpaceDE w:val="0"/>
        <w:autoSpaceDN w:val="0"/>
        <w:adjustRightInd w:val="0"/>
        <w:spacing w:before="120" w:beforeLines="50" w:after="120" w:afterLines="50"/>
        <w:ind w:firstLine="480" w:firstLineChars="200"/>
        <w:jc w:val="center"/>
        <w:rPr>
          <w:rFonts w:hint="eastAsia" w:ascii="宋体" w:hAnsi="宋体" w:cs="宋体"/>
          <w:snapToGrid w:val="0"/>
          <w:kern w:val="0"/>
          <w:sz w:val="24"/>
        </w:rPr>
      </w:pPr>
      <w:r>
        <w:rPr>
          <w:rFonts w:hint="eastAsia" w:ascii="宋体" w:hAnsi="宋体" w:cs="宋体"/>
          <w:snapToGrid w:val="0"/>
          <w:kern w:val="0"/>
          <w:sz w:val="24"/>
        </w:rPr>
        <w:t>（如果是，提供）</w:t>
      </w:r>
    </w:p>
    <w:p w14:paraId="6F292355">
      <w:pPr>
        <w:autoSpaceDE w:val="0"/>
        <w:autoSpaceDN w:val="0"/>
        <w:adjustRightInd w:val="0"/>
        <w:spacing w:before="120" w:beforeLines="50" w:after="120" w:afterLines="50"/>
        <w:ind w:firstLine="480" w:firstLineChars="200"/>
        <w:rPr>
          <w:rFonts w:hint="eastAsia" w:ascii="宋体" w:hAnsi="宋体" w:cs="宋体"/>
          <w:snapToGrid w:val="0"/>
          <w:kern w:val="0"/>
          <w:sz w:val="24"/>
        </w:rPr>
      </w:pPr>
      <w:r>
        <w:rPr>
          <w:rFonts w:hint="eastAsia" w:ascii="宋体" w:hAnsi="宋体" w:cs="宋体"/>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804F16">
      <w:pPr>
        <w:autoSpaceDE w:val="0"/>
        <w:autoSpaceDN w:val="0"/>
        <w:adjustRightInd w:val="0"/>
        <w:spacing w:before="120" w:beforeLines="50" w:after="120" w:afterLines="50"/>
        <w:ind w:firstLine="480" w:firstLineChars="200"/>
        <w:rPr>
          <w:rFonts w:hint="eastAsia" w:ascii="宋体" w:hAnsi="宋体" w:cs="宋体"/>
          <w:snapToGrid w:val="0"/>
          <w:kern w:val="0"/>
          <w:sz w:val="24"/>
        </w:rPr>
      </w:pPr>
      <w:r>
        <w:rPr>
          <w:rFonts w:hint="eastAsia" w:ascii="宋体" w:hAnsi="宋体" w:cs="宋体"/>
          <w:snapToGrid w:val="0"/>
          <w:kern w:val="0"/>
          <w:sz w:val="24"/>
        </w:rPr>
        <w:t>本单位对上述声明的真实性负责。如有虚假，将依法承担相应责任。</w:t>
      </w:r>
    </w:p>
    <w:p w14:paraId="3B3137DE">
      <w:pPr>
        <w:adjustRightInd w:val="0"/>
        <w:snapToGrid w:val="0"/>
        <w:ind w:firstLine="480" w:firstLineChars="200"/>
        <w:rPr>
          <w:rFonts w:hint="eastAsia" w:ascii="宋体" w:hAnsi="宋体" w:cs="宋体"/>
          <w:snapToGrid w:val="0"/>
          <w:kern w:val="0"/>
          <w:sz w:val="24"/>
        </w:rPr>
      </w:pPr>
    </w:p>
    <w:p w14:paraId="1117B779">
      <w:pPr>
        <w:adjustRightInd w:val="0"/>
        <w:snapToGrid w:val="0"/>
        <w:ind w:firstLine="480" w:firstLineChars="200"/>
        <w:rPr>
          <w:rFonts w:hint="eastAsia" w:ascii="宋体" w:hAnsi="宋体" w:cs="宋体"/>
          <w:snapToGrid w:val="0"/>
          <w:kern w:val="0"/>
          <w:sz w:val="24"/>
        </w:rPr>
      </w:pPr>
    </w:p>
    <w:p w14:paraId="4957393C">
      <w:pPr>
        <w:adjustRightInd w:val="0"/>
        <w:snapToGrid w:val="0"/>
        <w:ind w:firstLine="480" w:firstLineChars="200"/>
        <w:rPr>
          <w:rFonts w:hint="eastAsia" w:ascii="宋体" w:hAnsi="宋体" w:cs="宋体"/>
          <w:snapToGrid w:val="0"/>
          <w:kern w:val="0"/>
          <w:sz w:val="24"/>
        </w:rPr>
      </w:pPr>
    </w:p>
    <w:p w14:paraId="222EDFFB">
      <w:pPr>
        <w:tabs>
          <w:tab w:val="left" w:pos="1573"/>
        </w:tabs>
        <w:ind w:left="941" w:leftChars="448"/>
        <w:rPr>
          <w:rFonts w:hint="eastAsia" w:ascii="宋体" w:hAnsi="宋体" w:cs="宋体"/>
          <w:bCs/>
          <w:sz w:val="24"/>
        </w:rPr>
      </w:pPr>
    </w:p>
    <w:p w14:paraId="705DCDE4">
      <w:pPr>
        <w:adjustRightInd w:val="0"/>
        <w:snapToGrid w:val="0"/>
        <w:ind w:firstLine="480" w:firstLineChars="200"/>
        <w:rPr>
          <w:rFonts w:hint="eastAsia" w:ascii="宋体" w:hAnsi="宋体" w:cs="宋体"/>
          <w:sz w:val="24"/>
          <w:u w:val="single"/>
        </w:rPr>
      </w:pPr>
      <w:r>
        <w:rPr>
          <w:rFonts w:hint="eastAsia" w:ascii="宋体" w:hAnsi="宋体" w:cs="宋体"/>
          <w:sz w:val="24"/>
        </w:rPr>
        <w:t>投标人名称（签章）：</w:t>
      </w:r>
    </w:p>
    <w:p w14:paraId="30866420">
      <w:pPr>
        <w:adjustRightInd w:val="0"/>
        <w:snapToGrid w:val="0"/>
        <w:ind w:firstLine="480" w:firstLineChars="200"/>
        <w:rPr>
          <w:rFonts w:hint="eastAsia" w:ascii="宋体" w:hAnsi="宋体" w:cs="宋体"/>
          <w:snapToGrid w:val="0"/>
          <w:kern w:val="0"/>
          <w:sz w:val="24"/>
        </w:rPr>
      </w:pPr>
      <w:r>
        <w:rPr>
          <w:rFonts w:hint="eastAsia" w:ascii="宋体" w:hAnsi="宋体" w:cs="宋体"/>
          <w:snapToGrid w:val="0"/>
          <w:kern w:val="0"/>
          <w:sz w:val="24"/>
        </w:rPr>
        <w:t>法定代表人（单位负责人）</w:t>
      </w:r>
    </w:p>
    <w:p w14:paraId="7D822949">
      <w:pPr>
        <w:adjustRightInd w:val="0"/>
        <w:snapToGrid w:val="0"/>
        <w:ind w:firstLine="480" w:firstLineChars="200"/>
        <w:rPr>
          <w:rFonts w:hint="eastAsia" w:ascii="宋体" w:hAnsi="宋体" w:cs="宋体"/>
          <w:snapToGrid w:val="0"/>
          <w:kern w:val="0"/>
          <w:sz w:val="24"/>
        </w:rPr>
      </w:pPr>
      <w:r>
        <w:rPr>
          <w:rFonts w:hint="eastAsia" w:ascii="宋体" w:hAnsi="宋体" w:cs="宋体"/>
          <w:snapToGrid w:val="0"/>
          <w:kern w:val="0"/>
          <w:sz w:val="24"/>
        </w:rPr>
        <w:t>或授权代表（签   章）</w:t>
      </w:r>
      <w:r>
        <w:rPr>
          <w:rFonts w:hint="eastAsia" w:ascii="宋体" w:hAnsi="宋体" w:cs="宋体"/>
          <w:sz w:val="24"/>
        </w:rPr>
        <w:t>：</w:t>
      </w:r>
    </w:p>
    <w:p w14:paraId="2128E513">
      <w:pPr>
        <w:tabs>
          <w:tab w:val="left" w:pos="1573"/>
        </w:tabs>
        <w:rPr>
          <w:rFonts w:hint="eastAsia" w:ascii="宋体" w:hAnsi="宋体" w:cs="宋体"/>
          <w:sz w:val="24"/>
        </w:rPr>
      </w:pPr>
    </w:p>
    <w:p w14:paraId="449BF5B9">
      <w:pPr>
        <w:pStyle w:val="16"/>
        <w:adjustRightInd w:val="0"/>
        <w:snapToGrid w:val="0"/>
        <w:ind w:firstLine="0"/>
        <w:rPr>
          <w:rFonts w:hint="eastAsia" w:ascii="宋体" w:hAnsi="宋体" w:eastAsia="宋体" w:cs="宋体"/>
          <w:snapToGrid w:val="0"/>
          <w:kern w:val="0"/>
          <w:sz w:val="24"/>
          <w:szCs w:val="24"/>
        </w:rPr>
      </w:pPr>
    </w:p>
    <w:p w14:paraId="7622951B">
      <w:pPr>
        <w:pStyle w:val="16"/>
        <w:adjustRightInd w:val="0"/>
        <w:snapToGrid w:val="0"/>
        <w:ind w:firstLine="480" w:firstLineChars="200"/>
        <w:rPr>
          <w:rFonts w:hint="eastAsia" w:ascii="宋体" w:hAnsi="宋体" w:eastAsia="宋体" w:cs="宋体"/>
          <w:snapToGrid w:val="0"/>
          <w:kern w:val="0"/>
          <w:sz w:val="24"/>
          <w:szCs w:val="24"/>
        </w:rPr>
      </w:pPr>
      <w:r>
        <w:rPr>
          <w:rFonts w:hint="eastAsia" w:ascii="宋体" w:hAnsi="宋体" w:eastAsia="宋体" w:cs="宋体"/>
          <w:bCs/>
          <w:snapToGrid w:val="0"/>
          <w:kern w:val="0"/>
          <w:sz w:val="24"/>
          <w:szCs w:val="24"/>
        </w:rPr>
        <w:t>日期:</w:t>
      </w:r>
      <w:r>
        <w:rPr>
          <w:rFonts w:hint="eastAsia" w:ascii="宋体" w:hAnsi="宋体" w:eastAsia="宋体" w:cs="宋体"/>
          <w:snapToGrid w:val="0"/>
          <w:kern w:val="0"/>
          <w:sz w:val="24"/>
          <w:szCs w:val="24"/>
        </w:rPr>
        <w:t>年月日</w:t>
      </w:r>
    </w:p>
    <w:p w14:paraId="12681347">
      <w:pPr>
        <w:pStyle w:val="5"/>
        <w:jc w:val="center"/>
        <w:rPr>
          <w:rFonts w:hint="eastAsia"/>
          <w:highlight w:val="none"/>
          <w:lang w:eastAsia="zh-CN"/>
        </w:rPr>
      </w:pPr>
    </w:p>
    <w:p w14:paraId="702E7B00">
      <w:pPr>
        <w:pStyle w:val="5"/>
        <w:jc w:val="center"/>
        <w:rPr>
          <w:rFonts w:hint="eastAsia"/>
          <w:highlight w:val="none"/>
          <w:lang w:eastAsia="zh-CN"/>
        </w:rPr>
      </w:pPr>
    </w:p>
    <w:p w14:paraId="4D940139">
      <w:pPr>
        <w:pStyle w:val="5"/>
        <w:jc w:val="center"/>
        <w:rPr>
          <w:rFonts w:hint="eastAsia"/>
          <w:highlight w:val="none"/>
          <w:lang w:eastAsia="zh-CN"/>
        </w:rPr>
      </w:pPr>
    </w:p>
    <w:p w14:paraId="0AE2E092">
      <w:pPr>
        <w:pStyle w:val="5"/>
        <w:jc w:val="center"/>
        <w:rPr>
          <w:rFonts w:hint="eastAsia"/>
          <w:highlight w:val="none"/>
          <w:lang w:eastAsia="zh-CN"/>
        </w:rPr>
      </w:pPr>
    </w:p>
    <w:p w14:paraId="618A809C">
      <w:pPr>
        <w:pStyle w:val="5"/>
        <w:jc w:val="center"/>
        <w:rPr>
          <w:rFonts w:hint="eastAsia"/>
          <w:highlight w:val="none"/>
          <w:lang w:eastAsia="zh-CN"/>
        </w:rPr>
      </w:pPr>
    </w:p>
    <w:p w14:paraId="34F25D8B">
      <w:pPr>
        <w:rPr>
          <w:rFonts w:hint="eastAsia"/>
          <w:highlight w:val="none"/>
          <w:lang w:eastAsia="zh-CN"/>
        </w:rPr>
      </w:pPr>
    </w:p>
    <w:p w14:paraId="1815096A">
      <w:pPr>
        <w:rPr>
          <w:rFonts w:hint="eastAsia"/>
          <w:highlight w:val="none"/>
          <w:lang w:eastAsia="zh-CN"/>
        </w:rPr>
      </w:pPr>
    </w:p>
    <w:p w14:paraId="3283625C">
      <w:pPr>
        <w:rPr>
          <w:rFonts w:hint="eastAsia"/>
          <w:highlight w:val="none"/>
          <w:lang w:eastAsia="zh-CN"/>
        </w:rPr>
      </w:pPr>
    </w:p>
    <w:p w14:paraId="650B57AD">
      <w:pPr>
        <w:rPr>
          <w:rFonts w:hint="eastAsia"/>
          <w:highlight w:val="none"/>
          <w:lang w:eastAsia="zh-CN"/>
        </w:rPr>
      </w:pPr>
    </w:p>
    <w:p w14:paraId="3AAF9609">
      <w:pPr>
        <w:rPr>
          <w:rFonts w:hint="eastAsia"/>
          <w:highlight w:val="none"/>
          <w:lang w:eastAsia="zh-CN"/>
        </w:rPr>
      </w:pPr>
    </w:p>
    <w:p w14:paraId="4D399674">
      <w:pPr>
        <w:rPr>
          <w:rFonts w:hint="eastAsia"/>
          <w:highlight w:val="none"/>
          <w:lang w:eastAsia="zh-CN"/>
        </w:rPr>
      </w:pPr>
    </w:p>
    <w:p w14:paraId="1A8020EC">
      <w:pPr>
        <w:rPr>
          <w:rFonts w:hint="eastAsia"/>
          <w:highlight w:val="none"/>
          <w:lang w:eastAsia="zh-CN"/>
        </w:rPr>
      </w:pPr>
    </w:p>
    <w:p w14:paraId="5B881C88">
      <w:pPr>
        <w:rPr>
          <w:rFonts w:hint="eastAsia"/>
          <w:highlight w:val="none"/>
          <w:lang w:eastAsia="zh-CN"/>
        </w:rPr>
      </w:pPr>
    </w:p>
    <w:p w14:paraId="7A3E35BD">
      <w:pPr>
        <w:pStyle w:val="5"/>
        <w:jc w:val="center"/>
        <w:rPr>
          <w:rFonts w:hint="eastAsia"/>
          <w:highlight w:val="none"/>
          <w:lang w:eastAsia="zh-CN"/>
        </w:rPr>
      </w:pPr>
    </w:p>
    <w:p w14:paraId="6A398FA2">
      <w:pPr>
        <w:pStyle w:val="5"/>
        <w:jc w:val="center"/>
        <w:rPr>
          <w:rFonts w:hint="eastAsia"/>
          <w:highlight w:val="none"/>
          <w:lang w:eastAsia="zh-CN"/>
        </w:rPr>
      </w:pPr>
      <w:r>
        <w:rPr>
          <w:rFonts w:hint="eastAsia"/>
          <w:highlight w:val="none"/>
          <w:lang w:eastAsia="zh-CN"/>
        </w:rPr>
        <w:t>省级以上监狱管理局、戒毒管理局（含新疆生产建设兵团）出具的属于监狱企业的证明材料</w:t>
      </w:r>
    </w:p>
    <w:p w14:paraId="10FB1B18">
      <w:pPr>
        <w:rPr>
          <w:rFonts w:hint="eastAsia"/>
          <w:highlight w:val="none"/>
          <w:lang w:val="en-US" w:eastAsia="zh-CN"/>
        </w:rPr>
      </w:pPr>
      <w:r>
        <w:rPr>
          <w:rFonts w:hint="eastAsia"/>
          <w:highlight w:val="none"/>
          <w:lang w:val="en-US" w:eastAsia="zh-CN"/>
        </w:rPr>
        <w:t xml:space="preserve">                         （如果是，提供）</w:t>
      </w:r>
    </w:p>
    <w:p w14:paraId="08471700">
      <w:pPr>
        <w:pStyle w:val="5"/>
        <w:rPr>
          <w:rFonts w:hint="eastAsia"/>
          <w:highlight w:val="none"/>
          <w:lang w:val="en-US" w:eastAsia="zh-CN"/>
        </w:rPr>
      </w:pPr>
    </w:p>
    <w:p w14:paraId="1E60E780">
      <w:pPr>
        <w:rPr>
          <w:rFonts w:hint="eastAsia"/>
          <w:highlight w:val="none"/>
          <w:lang w:val="en-US" w:eastAsia="zh-CN"/>
        </w:rPr>
      </w:pPr>
    </w:p>
    <w:p w14:paraId="2C65A269">
      <w:pPr>
        <w:pStyle w:val="5"/>
        <w:rPr>
          <w:rFonts w:hint="eastAsia"/>
          <w:highlight w:val="none"/>
          <w:lang w:val="en-US" w:eastAsia="zh-CN"/>
        </w:rPr>
      </w:pPr>
    </w:p>
    <w:p w14:paraId="04998E09">
      <w:pPr>
        <w:rPr>
          <w:rFonts w:hint="eastAsia"/>
          <w:highlight w:val="none"/>
          <w:lang w:val="en-US" w:eastAsia="zh-CN"/>
        </w:rPr>
      </w:pPr>
    </w:p>
    <w:p w14:paraId="6560E463">
      <w:pPr>
        <w:pStyle w:val="5"/>
        <w:rPr>
          <w:rFonts w:hint="eastAsia"/>
          <w:highlight w:val="none"/>
          <w:lang w:val="en-US" w:eastAsia="zh-CN"/>
        </w:rPr>
      </w:pPr>
    </w:p>
    <w:p w14:paraId="4F342CB6">
      <w:pPr>
        <w:rPr>
          <w:rFonts w:hint="eastAsia"/>
          <w:highlight w:val="none"/>
          <w:lang w:val="en-US" w:eastAsia="zh-CN"/>
        </w:rPr>
      </w:pPr>
    </w:p>
    <w:p w14:paraId="1244077D">
      <w:pPr>
        <w:pStyle w:val="5"/>
        <w:rPr>
          <w:rFonts w:hint="eastAsia"/>
          <w:highlight w:val="none"/>
          <w:lang w:val="en-US" w:eastAsia="zh-CN"/>
        </w:rPr>
      </w:pPr>
    </w:p>
    <w:p w14:paraId="11B680FD">
      <w:pPr>
        <w:rPr>
          <w:rFonts w:hint="eastAsia"/>
          <w:highlight w:val="none"/>
          <w:lang w:val="en-US" w:eastAsia="zh-CN"/>
        </w:rPr>
      </w:pPr>
    </w:p>
    <w:p w14:paraId="6099CD3A">
      <w:pPr>
        <w:pStyle w:val="5"/>
        <w:rPr>
          <w:rFonts w:hint="eastAsia"/>
          <w:highlight w:val="none"/>
          <w:lang w:val="en-US" w:eastAsia="zh-CN"/>
        </w:rPr>
      </w:pPr>
    </w:p>
    <w:p w14:paraId="71BD24C7">
      <w:pPr>
        <w:rPr>
          <w:rFonts w:hint="eastAsia"/>
          <w:highlight w:val="none"/>
          <w:lang w:val="en-US" w:eastAsia="zh-CN"/>
        </w:rPr>
      </w:pPr>
    </w:p>
    <w:p w14:paraId="71EEA5EE">
      <w:pPr>
        <w:pStyle w:val="5"/>
        <w:rPr>
          <w:rFonts w:hint="eastAsia"/>
          <w:highlight w:val="none"/>
          <w:lang w:val="en-US" w:eastAsia="zh-CN"/>
        </w:rPr>
      </w:pPr>
    </w:p>
    <w:p w14:paraId="5D33DA5E">
      <w:pPr>
        <w:rPr>
          <w:rFonts w:hint="eastAsia"/>
          <w:highlight w:val="none"/>
          <w:lang w:val="en-US" w:eastAsia="zh-CN"/>
        </w:rPr>
      </w:pPr>
    </w:p>
    <w:p w14:paraId="2AC7851A">
      <w:pPr>
        <w:pStyle w:val="5"/>
        <w:rPr>
          <w:rFonts w:hint="eastAsia"/>
          <w:highlight w:val="none"/>
          <w:lang w:val="en-US" w:eastAsia="zh-CN"/>
        </w:rPr>
      </w:pPr>
    </w:p>
    <w:p w14:paraId="6BB481AC">
      <w:pPr>
        <w:rPr>
          <w:rFonts w:hint="eastAsia"/>
          <w:highlight w:val="none"/>
          <w:lang w:val="en-US" w:eastAsia="zh-CN"/>
        </w:rPr>
      </w:pPr>
    </w:p>
    <w:p w14:paraId="0B614442">
      <w:pPr>
        <w:pStyle w:val="5"/>
        <w:rPr>
          <w:rFonts w:hint="eastAsia"/>
          <w:highlight w:val="none"/>
          <w:lang w:val="en-US" w:eastAsia="zh-CN"/>
        </w:rPr>
      </w:pPr>
    </w:p>
    <w:p w14:paraId="09E4D30D">
      <w:pPr>
        <w:rPr>
          <w:rFonts w:hint="eastAsia"/>
          <w:highlight w:val="none"/>
          <w:lang w:val="en-US" w:eastAsia="zh-CN"/>
        </w:rPr>
      </w:pPr>
    </w:p>
    <w:p w14:paraId="00A4B506">
      <w:pPr>
        <w:pStyle w:val="5"/>
        <w:rPr>
          <w:rFonts w:hint="eastAsia"/>
          <w:highlight w:val="none"/>
          <w:lang w:val="en-US" w:eastAsia="zh-CN"/>
        </w:rPr>
      </w:pPr>
    </w:p>
    <w:p w14:paraId="79E01D1F">
      <w:pPr>
        <w:rPr>
          <w:rFonts w:hint="eastAsia"/>
          <w:highlight w:val="none"/>
          <w:lang w:val="en-US" w:eastAsia="zh-CN"/>
        </w:rPr>
      </w:pPr>
    </w:p>
    <w:p w14:paraId="0D68C117">
      <w:pPr>
        <w:pStyle w:val="5"/>
        <w:rPr>
          <w:rFonts w:hint="eastAsia"/>
          <w:highlight w:val="none"/>
          <w:lang w:val="en-US" w:eastAsia="zh-CN"/>
        </w:rPr>
      </w:pPr>
    </w:p>
    <w:p w14:paraId="69953191">
      <w:pPr>
        <w:rPr>
          <w:rFonts w:hint="eastAsia"/>
          <w:highlight w:val="none"/>
          <w:lang w:val="en-US" w:eastAsia="zh-CN"/>
        </w:rPr>
      </w:pPr>
    </w:p>
    <w:p w14:paraId="5ED75A72">
      <w:pPr>
        <w:pStyle w:val="5"/>
        <w:rPr>
          <w:rFonts w:hint="eastAsia"/>
          <w:highlight w:val="none"/>
          <w:lang w:val="en-US" w:eastAsia="zh-CN"/>
        </w:rPr>
      </w:pPr>
    </w:p>
    <w:p w14:paraId="4E5D5DB0">
      <w:pPr>
        <w:rPr>
          <w:rFonts w:hint="eastAsia"/>
          <w:highlight w:val="none"/>
          <w:lang w:val="en-US" w:eastAsia="zh-CN"/>
        </w:rPr>
      </w:pPr>
    </w:p>
    <w:p w14:paraId="3BE245DB">
      <w:pPr>
        <w:pStyle w:val="5"/>
        <w:rPr>
          <w:rFonts w:hint="eastAsia"/>
          <w:highlight w:val="none"/>
          <w:lang w:val="en-US" w:eastAsia="zh-CN"/>
        </w:rPr>
      </w:pPr>
    </w:p>
    <w:p w14:paraId="79B2A6E9">
      <w:pPr>
        <w:rPr>
          <w:rFonts w:hint="eastAsia"/>
          <w:highlight w:val="none"/>
          <w:lang w:val="en-US" w:eastAsia="zh-CN"/>
        </w:rPr>
      </w:pPr>
    </w:p>
    <w:p w14:paraId="2491E6C0">
      <w:pPr>
        <w:rPr>
          <w:rFonts w:hint="eastAsia"/>
          <w:highlight w:val="none"/>
          <w:lang w:val="en-US" w:eastAsia="zh-CN"/>
        </w:rPr>
      </w:pPr>
    </w:p>
    <w:p w14:paraId="67323E78">
      <w:pPr>
        <w:rPr>
          <w:rFonts w:hint="eastAsia"/>
          <w:sz w:val="28"/>
          <w:szCs w:val="28"/>
          <w:highlight w:val="none"/>
          <w:lang w:val="en-US" w:eastAsia="zh-CN"/>
        </w:rPr>
        <w:sectPr>
          <w:footerReference r:id="rId12" w:type="default"/>
          <w:pgSz w:w="11906" w:h="16838"/>
          <w:pgMar w:top="1440" w:right="1800" w:bottom="1440" w:left="1800" w:header="851" w:footer="992" w:gutter="0"/>
          <w:pgNumType w:fmt="decimal"/>
          <w:cols w:space="720" w:num="1"/>
          <w:docGrid w:type="lines" w:linePitch="312" w:charSpace="0"/>
        </w:sectPr>
      </w:pPr>
    </w:p>
    <w:p w14:paraId="606DD7D2">
      <w:pPr>
        <w:rPr>
          <w:rFonts w:hint="eastAsia"/>
          <w:sz w:val="28"/>
          <w:szCs w:val="28"/>
          <w:highlight w:val="none"/>
          <w:lang w:val="en-US" w:eastAsia="zh-CN"/>
        </w:rPr>
      </w:pPr>
      <w:r>
        <w:rPr>
          <w:rFonts w:hint="eastAsia"/>
          <w:sz w:val="28"/>
          <w:szCs w:val="28"/>
          <w:highlight w:val="none"/>
          <w:lang w:val="en-US" w:eastAsia="zh-CN"/>
        </w:rPr>
        <w:t>附表5：</w:t>
      </w:r>
      <w:r>
        <w:rPr>
          <w:rFonts w:hint="eastAsia"/>
          <w:b w:val="0"/>
          <w:bCs/>
          <w:sz w:val="28"/>
          <w:szCs w:val="28"/>
          <w:highlight w:val="none"/>
          <w:lang w:val="en-US" w:eastAsia="zh-CN"/>
        </w:rPr>
        <w:t>招标文件中要求的资料或投标人认为针对本项目有必要提供的资料。</w:t>
      </w:r>
    </w:p>
    <w:p w14:paraId="44B96DAD">
      <w:pPr>
        <w:pStyle w:val="5"/>
        <w:rPr>
          <w:rFonts w:hint="default"/>
          <w:highlight w:val="none"/>
          <w:lang w:val="en-US" w:eastAsia="zh-CN"/>
        </w:rPr>
      </w:pPr>
    </w:p>
    <w:p w14:paraId="417A6C2A">
      <w:pPr>
        <w:rPr>
          <w:rFonts w:hint="default"/>
          <w:highlight w:val="none"/>
          <w:lang w:val="en-US" w:eastAsia="zh-CN"/>
        </w:rPr>
      </w:pPr>
    </w:p>
    <w:p w14:paraId="1FE5F156">
      <w:pPr>
        <w:pStyle w:val="3"/>
        <w:rPr>
          <w:rFonts w:hint="default"/>
          <w:highlight w:val="none"/>
          <w:lang w:val="en-US" w:eastAsia="zh-CN"/>
        </w:rPr>
      </w:pPr>
    </w:p>
    <w:sectPr>
      <w:footerReference r:id="rId1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640AB">
    <w:pPr>
      <w:pStyle w:val="2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15E1E">
    <w:pPr>
      <w:pStyle w:val="3"/>
      <w:spacing w:line="14" w:lineRule="auto"/>
      <w:rPr>
        <w:sz w:val="19"/>
      </w:rPr>
    </w:pPr>
    <w:r>
      <w:rPr>
        <w:sz w:val="19"/>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A9026">
                          <w:pPr>
                            <w:pStyle w:val="23"/>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64BA9026">
                    <w:pPr>
                      <w:pStyle w:val="23"/>
                    </w:pPr>
                    <w:r>
                      <w:fldChar w:fldCharType="begin"/>
                    </w:r>
                    <w:r>
                      <w:instrText xml:space="preserve"> PAGE  \* MERGEFORMAT </w:instrText>
                    </w:r>
                    <w:r>
                      <w:fldChar w:fldCharType="separate"/>
                    </w:r>
                    <w:r>
                      <w:t>51</w:t>
                    </w:r>
                    <w:r>
                      <w:fldChar w:fldCharType="end"/>
                    </w:r>
                  </w:p>
                </w:txbxContent>
              </v:textbox>
            </v:shape>
          </w:pict>
        </mc:Fallback>
      </mc:AlternateContent>
    </w:r>
    <w:r>
      <w:rPr>
        <w:sz w:val="19"/>
      </w:rPr>
      <mc:AlternateContent>
        <mc:Choice Requires="wps">
          <w:drawing>
            <wp:anchor distT="0" distB="0" distL="114300" distR="114300" simplePos="0" relativeHeight="251665408" behindDoc="0" locked="0" layoutInCell="1" allowOverlap="1">
              <wp:simplePos x="0" y="0"/>
              <wp:positionH relativeFrom="margin">
                <wp:posOffset>2663190</wp:posOffset>
              </wp:positionH>
              <wp:positionV relativeFrom="paragraph">
                <wp:posOffset>-3810</wp:posOffset>
              </wp:positionV>
              <wp:extent cx="271145" cy="186055"/>
              <wp:effectExtent l="0" t="0" r="0" b="0"/>
              <wp:wrapNone/>
              <wp:docPr id="25" name="文本框 25"/>
              <wp:cNvGraphicFramePr/>
              <a:graphic xmlns:a="http://schemas.openxmlformats.org/drawingml/2006/main">
                <a:graphicData uri="http://schemas.microsoft.com/office/word/2010/wordprocessingShape">
                  <wps:wsp>
                    <wps:cNvSpPr txBox="1"/>
                    <wps:spPr>
                      <a:xfrm flipV="1">
                        <a:off x="0" y="0"/>
                        <a:ext cx="271145" cy="186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E6611">
                          <w:pPr>
                            <w:pStyle w:val="23"/>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209.7pt;margin-top:-0.3pt;height:14.65pt;width:21.35pt;mso-position-horizontal-relative:margin;z-index:251665408;mso-width-relative:page;mso-height-relative:page;" filled="f" stroked="f" coordsize="21600,21600" o:gfxdata="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2MlgrYAAAACAEAAA8AAAAAAAAAAQAgAAAAIgAAAGRy&#10;cy9kb3ducmV2LnhtbFBLAQIUABQAAAAIAIdO4kDy2KldPgIAAG0EAAAOAAAAAAAAAAEAIAAAACcB&#10;AABkcnMvZTJvRG9jLnhtbFBLBQYAAAAABgAGAFkBAADXBQAAAAA=&#10;">
              <v:fill on="f" focussize="0,0"/>
              <v:stroke on="f" weight="0.5pt"/>
              <v:imagedata o:title=""/>
              <o:lock v:ext="edit" aspectratio="f"/>
              <v:textbox inset="0mm,0mm,0mm,0mm">
                <w:txbxContent>
                  <w:p w14:paraId="34FE6611">
                    <w:pPr>
                      <w:pStyle w:val="23"/>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6432" behindDoc="0" locked="0" layoutInCell="1" allowOverlap="1">
              <wp:simplePos x="0" y="0"/>
              <wp:positionH relativeFrom="margin">
                <wp:posOffset>2579370</wp:posOffset>
              </wp:positionH>
              <wp:positionV relativeFrom="paragraph">
                <wp:posOffset>225425</wp:posOffset>
              </wp:positionV>
              <wp:extent cx="280670" cy="76200"/>
              <wp:effectExtent l="0" t="0" r="0" b="0"/>
              <wp:wrapNone/>
              <wp:docPr id="26" name="文本框 26"/>
              <wp:cNvGraphicFramePr/>
              <a:graphic xmlns:a="http://schemas.openxmlformats.org/drawingml/2006/main">
                <a:graphicData uri="http://schemas.microsoft.com/office/word/2010/wordprocessingShape">
                  <wps:wsp>
                    <wps:cNvSpPr txBox="1"/>
                    <wps:spPr>
                      <a:xfrm rot="21300000">
                        <a:off x="0" y="0"/>
                        <a:ext cx="280670" cy="76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975BD">
                          <w:pPr>
                            <w:pStyle w:val="23"/>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1pt;margin-top:17.75pt;height:6pt;width:22.1pt;mso-position-horizontal-relative:margin;rotation:-327680f;z-index:251666432;mso-width-relative:page;mso-height-relative:page;" filled="f" stroked="f" coordsize="21600,21600" o:gfxdata="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Z/tX22wAAAAkBAAAPAAAAAAAAAAEAIAAAACIA&#10;AABkcnMvZG93bnJldi54bWxQSwECFAAUAAAACACHTuJAbYhXgD8CAABxBAAADgAAAAAAAAABACAA&#10;AAAqAQAAZHJzL2Uyb0RvYy54bWxQSwUGAAAAAAYABgBZAQAA2wUAAAAA&#10;">
              <v:fill on="f" focussize="0,0"/>
              <v:stroke on="f" weight="0.5pt"/>
              <v:imagedata o:title=""/>
              <o:lock v:ext="edit" aspectratio="f"/>
              <v:textbox inset="0mm,0mm,0mm,0mm">
                <w:txbxContent>
                  <w:p w14:paraId="3BB975BD">
                    <w:pPr>
                      <w:pStyle w:val="23"/>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4384"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3E877405">
                          <w:pPr>
                            <w:pStyle w:val="23"/>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4384;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w0EYg2QAAAAoBAAAPAAAAAAAAAAEAIAAAACIAAABkcnMvZG93bnJldi54bWxQ&#10;SwECFAAUAAAACACHTuJAK19KUr0BAABzAwAADgAAAAAAAAABACAAAAAoAQAAZHJzL2Uyb0RvYy54&#10;bWxQSwUGAAAAAAYABgBZAQAAVwUAAAAA&#10;">
              <v:fill on="f" focussize="0,0"/>
              <v:stroke on="f"/>
              <v:imagedata o:title=""/>
              <o:lock v:ext="edit" aspectratio="f"/>
              <v:textbox inset="0mm,0mm,0mm,0mm">
                <w:txbxContent>
                  <w:p w14:paraId="3E877405">
                    <w:pPr>
                      <w:pStyle w:val="23"/>
                      <w:rPr>
                        <w:rFonts w:hint="default" w:eastAsia="宋体"/>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A0B6">
    <w:pPr>
      <w:pStyle w:val="23"/>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4A942">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704A942">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81BF4">
    <w:pPr>
      <w:pStyle w:val="23"/>
      <w:ind w:right="36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EE2EF5">
                          <w:pPr>
                            <w:pStyle w:val="2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4EE2EF5">
                    <w:pPr>
                      <w:pStyle w:val="2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24A9C">
    <w:pPr>
      <w:pStyle w:val="3"/>
      <w:spacing w:line="14" w:lineRule="auto"/>
      <w:rPr>
        <w:sz w:val="19"/>
      </w:rPr>
    </w:pPr>
    <w:r>
      <w:rPr>
        <w:sz w:val="19"/>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CB426">
                          <w:pPr>
                            <w:pStyle w:val="2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DACB426">
                    <w:pPr>
                      <w:pStyle w:val="23"/>
                    </w:pPr>
                    <w:r>
                      <w:fldChar w:fldCharType="begin"/>
                    </w:r>
                    <w:r>
                      <w:instrText xml:space="preserve"> PAGE  \* MERGEFORMAT </w:instrText>
                    </w:r>
                    <w:r>
                      <w:fldChar w:fldCharType="separate"/>
                    </w:r>
                    <w:r>
                      <w:t>41</w:t>
                    </w:r>
                    <w:r>
                      <w:fldChar w:fldCharType="end"/>
                    </w:r>
                  </w:p>
                </w:txbxContent>
              </v:textbox>
            </v:shape>
          </w:pict>
        </mc:Fallback>
      </mc:AlternateContent>
    </w:r>
    <w:r>
      <w:rPr>
        <w:sz w:val="19"/>
      </w:rPr>
      <mc:AlternateContent>
        <mc:Choice Requires="wps">
          <w:drawing>
            <wp:anchor distT="0" distB="0" distL="114300" distR="114300" simplePos="0" relativeHeight="251659264"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4154D309">
                          <w:pPr>
                            <w:pStyle w:val="23"/>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59264;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NBGINkAAAAKAQAADwAAAAAAAAABACAAAAAiAAAAZHJzL2Rvd25yZXYueG1sUEsB&#10;AhQAFAAAAAgAh07iQKWL4sy7AQAAcQMAAA4AAAAAAAAAAQAgAAAAKAEAAGRycy9lMm9Eb2MueG1s&#10;UEsFBgAAAAAGAAYAWQEAAFUFAAAAAA==&#10;">
              <v:fill on="f" focussize="0,0"/>
              <v:stroke on="f"/>
              <v:imagedata o:title=""/>
              <o:lock v:ext="edit" aspectratio="f"/>
              <v:textbox inset="0mm,0mm,0mm,0mm">
                <w:txbxContent>
                  <w:p w14:paraId="4154D309">
                    <w:pPr>
                      <w:pStyle w:val="23"/>
                      <w:rPr>
                        <w:rFonts w:hint="default" w:eastAsia="宋体"/>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A5559">
    <w:pPr>
      <w:pStyle w:val="3"/>
      <w:spacing w:line="14" w:lineRule="auto"/>
      <w:rPr>
        <w:sz w:val="19"/>
      </w:rPr>
    </w:pPr>
    <w:r>
      <w:rPr>
        <w:sz w:val="19"/>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27AB1">
                          <w:pPr>
                            <w:pStyle w:val="2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C627AB1">
                    <w:pPr>
                      <w:pStyle w:val="23"/>
                    </w:pPr>
                    <w:r>
                      <w:fldChar w:fldCharType="begin"/>
                    </w:r>
                    <w:r>
                      <w:instrText xml:space="preserve"> PAGE  \* MERGEFORMAT </w:instrText>
                    </w:r>
                    <w:r>
                      <w:fldChar w:fldCharType="separate"/>
                    </w:r>
                    <w:r>
                      <w:t>42</w:t>
                    </w:r>
                    <w:r>
                      <w:fldChar w:fldCharType="end"/>
                    </w:r>
                  </w:p>
                </w:txbxContent>
              </v:textbox>
            </v:shape>
          </w:pict>
        </mc:Fallback>
      </mc:AlternateContent>
    </w:r>
    <w:r>
      <w:rPr>
        <w:sz w:val="19"/>
      </w:rPr>
      <mc:AlternateContent>
        <mc:Choice Requires="wps">
          <w:drawing>
            <wp:anchor distT="0" distB="0" distL="114300" distR="114300" simplePos="0" relativeHeight="251669504" behindDoc="0" locked="0" layoutInCell="1" allowOverlap="1">
              <wp:simplePos x="0" y="0"/>
              <wp:positionH relativeFrom="margin">
                <wp:posOffset>3133090</wp:posOffset>
              </wp:positionH>
              <wp:positionV relativeFrom="paragraph">
                <wp:posOffset>-36195</wp:posOffset>
              </wp:positionV>
              <wp:extent cx="215265" cy="262890"/>
              <wp:effectExtent l="0" t="0" r="0" b="0"/>
              <wp:wrapNone/>
              <wp:docPr id="12" name="文本框 12"/>
              <wp:cNvGraphicFramePr/>
              <a:graphic xmlns:a="http://schemas.openxmlformats.org/drawingml/2006/main">
                <a:graphicData uri="http://schemas.microsoft.com/office/word/2010/wordprocessingShape">
                  <wps:wsp>
                    <wps:cNvSpPr txBox="1"/>
                    <wps:spPr>
                      <a:xfrm flipH="1" flipV="1">
                        <a:off x="0" y="0"/>
                        <a:ext cx="21526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DF1804">
                          <w:pPr>
                            <w:pStyle w:val="23"/>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 y;margin-left:246.7pt;margin-top:-2.85pt;height:20.7pt;width:16.95pt;mso-position-horizontal-relative:margin;z-index:251669504;mso-width-relative:page;mso-height-relative:page;" filled="f" stroked="f" coordsize="21600,21600" o:gfxdata="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0a4vHZAAAACQEAAA8AAAAAAAAAAQAgAAAAIgAA&#10;AGRycy9kb3ducmV2LnhtbFBLAQIUABQAAAAIAIdO4kBJmOnCQAIAAHcEAAAOAAAAAAAAAAEAIAAA&#10;ACgBAABkcnMvZTJvRG9jLnhtbFBLBQYAAAAABgAGAFkBAADaBQAAAAA=&#10;">
              <v:fill on="f" focussize="0,0"/>
              <v:stroke on="f" weight="0.5pt"/>
              <v:imagedata o:title=""/>
              <o:lock v:ext="edit" aspectratio="f"/>
              <v:textbox inset="0mm,0mm,0mm,0mm">
                <w:txbxContent>
                  <w:p w14:paraId="50DF1804">
                    <w:pPr>
                      <w:pStyle w:val="23"/>
                    </w:pPr>
                  </w:p>
                </w:txbxContent>
              </v:textbox>
            </v:shape>
          </w:pict>
        </mc:Fallback>
      </mc:AlternateContent>
    </w:r>
    <w:r>
      <w:rPr>
        <w:sz w:val="19"/>
      </w:rPr>
      <mc:AlternateContent>
        <mc:Choice Requires="wps">
          <w:drawing>
            <wp:anchor distT="0" distB="0" distL="114300" distR="114300" simplePos="0" relativeHeight="251668480"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0BEA9642">
                          <w:pPr>
                            <w:pStyle w:val="23"/>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8480;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NBGINkAAAAKAQAADwAAAAAAAAABACAAAAAiAAAAZHJzL2Rvd25yZXYueG1sUEsB&#10;AhQAFAAAAAgAh07iQKHCcga7AQAAcwMAAA4AAAAAAAAAAQAgAAAAKAEAAGRycy9lMm9Eb2MueG1s&#10;UEsFBgAAAAAGAAYAWQEAAFUFAAAAAA==&#10;">
              <v:fill on="f" focussize="0,0"/>
              <v:stroke on="f"/>
              <v:imagedata o:title=""/>
              <o:lock v:ext="edit" aspectratio="f"/>
              <v:textbox inset="0mm,0mm,0mm,0mm">
                <w:txbxContent>
                  <w:p w14:paraId="0BEA9642">
                    <w:pPr>
                      <w:pStyle w:val="23"/>
                      <w:rPr>
                        <w:rFonts w:hint="default"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B3A1F">
    <w:pPr>
      <w:pStyle w:val="3"/>
      <w:spacing w:line="14" w:lineRule="auto"/>
      <w:rPr>
        <w:sz w:val="19"/>
      </w:rPr>
    </w:pPr>
    <w:r>
      <w:rPr>
        <w:sz w:val="19"/>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57BA9">
                          <w:pPr>
                            <w:pStyle w:val="23"/>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DB57BA9">
                    <w:pPr>
                      <w:pStyle w:val="23"/>
                    </w:pPr>
                    <w:r>
                      <w:fldChar w:fldCharType="begin"/>
                    </w:r>
                    <w:r>
                      <w:instrText xml:space="preserve"> PAGE  \* MERGEFORMAT </w:instrText>
                    </w:r>
                    <w:r>
                      <w:fldChar w:fldCharType="separate"/>
                    </w:r>
                    <w:r>
                      <w:t>47</w:t>
                    </w:r>
                    <w:r>
                      <w:fldChar w:fldCharType="end"/>
                    </w:r>
                  </w:p>
                </w:txbxContent>
              </v:textbox>
            </v:shape>
          </w:pict>
        </mc:Fallback>
      </mc:AlternateContent>
    </w:r>
    <w:r>
      <w:rPr>
        <w:sz w:val="19"/>
      </w:rPr>
      <mc:AlternateContent>
        <mc:Choice Requires="wps">
          <w:drawing>
            <wp:anchor distT="0" distB="0" distL="114300" distR="114300" simplePos="0" relativeHeight="251661312"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6C825159">
                          <w:pPr>
                            <w:pStyle w:val="23"/>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1312;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DQRiDZAAAACgEAAA8AAAAAAAAAAQAgAAAAIgAAAGRycy9kb3ducmV2LnhtbFBL&#10;AQIUABQAAAAIAIdO4kDyQVcIvAEAAHMDAAAOAAAAAAAAAAEAIAAAACgBAABkcnMvZTJvRG9jLnht&#10;bFBLBQYAAAAABgAGAFkBAABWBQAAAAA=&#10;">
              <v:fill on="f" focussize="0,0"/>
              <v:stroke on="f"/>
              <v:imagedata o:title=""/>
              <o:lock v:ext="edit" aspectratio="f"/>
              <v:textbox inset="0mm,0mm,0mm,0mm">
                <w:txbxContent>
                  <w:p w14:paraId="6C825159">
                    <w:pPr>
                      <w:pStyle w:val="23"/>
                      <w:rPr>
                        <w:rFonts w:hint="default" w:eastAsia="宋体"/>
                        <w:lang w:val="en-US" w:eastAsia="zh-CN"/>
                      </w:rPr>
                    </w:pPr>
                  </w:p>
                </w:txbxContent>
              </v:textbox>
            </v:shape>
          </w:pict>
        </mc:Fallback>
      </mc:AlternateContent>
    </w:r>
    <w:r>
      <w:rPr>
        <w:rFonts w:hint="eastAsia"/>
        <w:sz w:val="19"/>
        <w:lang w:val="en-US" w:eastAsia="zh-CN"/>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21F9B">
    <w:pPr>
      <w:pStyle w:val="3"/>
      <w:spacing w:line="14" w:lineRule="auto"/>
      <w:rPr>
        <w:sz w:val="19"/>
      </w:rPr>
    </w:pPr>
    <w:r>
      <w:rPr>
        <w:sz w:val="19"/>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E2B42">
                          <w:pPr>
                            <w:pStyle w:val="2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595E2B42">
                    <w:pPr>
                      <w:pStyle w:val="23"/>
                    </w:pPr>
                    <w:r>
                      <w:fldChar w:fldCharType="begin"/>
                    </w:r>
                    <w:r>
                      <w:instrText xml:space="preserve"> PAGE  \* MERGEFORMAT </w:instrText>
                    </w:r>
                    <w:r>
                      <w:fldChar w:fldCharType="separate"/>
                    </w:r>
                    <w:r>
                      <w:t>48</w:t>
                    </w:r>
                    <w:r>
                      <w:fldChar w:fldCharType="end"/>
                    </w:r>
                  </w:p>
                </w:txbxContent>
              </v:textbox>
            </v:shape>
          </w:pict>
        </mc:Fallback>
      </mc:AlternateContent>
    </w:r>
    <w:r>
      <w:rPr>
        <w:sz w:val="19"/>
      </w:rPr>
      <mc:AlternateContent>
        <mc:Choice Requires="wps">
          <w:drawing>
            <wp:anchor distT="0" distB="0" distL="114300" distR="114300" simplePos="0" relativeHeight="251662336"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033BC80F">
                          <w:pPr>
                            <w:pStyle w:val="23"/>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2336;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NBGINkAAAAKAQAADwAAAAAAAAABACAAAAAiAAAAZHJzL2Rvd25yZXYueG1sUEsB&#10;AhQAFAAAAAgAh07iQDm+WmO7AQAAcwMAAA4AAAAAAAAAAQAgAAAAKAEAAGRycy9lMm9Eb2MueG1s&#10;UEsFBgAAAAAGAAYAWQEAAFUFAAAAAA==&#10;">
              <v:fill on="f" focussize="0,0"/>
              <v:stroke on="f"/>
              <v:imagedata o:title=""/>
              <o:lock v:ext="edit" aspectratio="f"/>
              <v:textbox inset="0mm,0mm,0mm,0mm">
                <w:txbxContent>
                  <w:p w14:paraId="033BC80F">
                    <w:pPr>
                      <w:pStyle w:val="23"/>
                      <w:rPr>
                        <w:rFonts w:hint="default" w:eastAsia="宋体"/>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2B0C">
    <w:pPr>
      <w:pStyle w:val="3"/>
      <w:spacing w:line="14" w:lineRule="auto"/>
      <w:rPr>
        <w:sz w:val="19"/>
      </w:rPr>
    </w:pPr>
    <w:r>
      <w:rPr>
        <w:sz w:val="19"/>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6BA83">
                          <w:pPr>
                            <w:pStyle w:val="2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C26BA83">
                    <w:pPr>
                      <w:pStyle w:val="23"/>
                    </w:pPr>
                    <w:r>
                      <w:fldChar w:fldCharType="begin"/>
                    </w:r>
                    <w:r>
                      <w:instrText xml:space="preserve"> PAGE  \* MERGEFORMAT </w:instrText>
                    </w:r>
                    <w:r>
                      <w:fldChar w:fldCharType="separate"/>
                    </w:r>
                    <w:r>
                      <w:t>49</w:t>
                    </w:r>
                    <w:r>
                      <w:fldChar w:fldCharType="end"/>
                    </w:r>
                  </w:p>
                </w:txbxContent>
              </v:textbox>
            </v:shape>
          </w:pict>
        </mc:Fallback>
      </mc:AlternateContent>
    </w:r>
    <w:r>
      <w:rPr>
        <w:sz w:val="19"/>
      </w:rPr>
      <mc:AlternateContent>
        <mc:Choice Requires="wps">
          <w:drawing>
            <wp:anchor distT="0" distB="0" distL="114300" distR="114300" simplePos="0" relativeHeight="251667456" behindDoc="0" locked="0" layoutInCell="1" allowOverlap="1">
              <wp:simplePos x="0" y="0"/>
              <wp:positionH relativeFrom="margin">
                <wp:posOffset>2679700</wp:posOffset>
              </wp:positionH>
              <wp:positionV relativeFrom="paragraph">
                <wp:posOffset>168910</wp:posOffset>
              </wp:positionV>
              <wp:extent cx="76200" cy="201930"/>
              <wp:effectExtent l="0" t="0" r="0" b="0"/>
              <wp:wrapNone/>
              <wp:docPr id="9" name="文本框 9"/>
              <wp:cNvGraphicFramePr/>
              <a:graphic xmlns:a="http://schemas.openxmlformats.org/drawingml/2006/main">
                <a:graphicData uri="http://schemas.microsoft.com/office/word/2010/wordprocessingShape">
                  <wps:wsp>
                    <wps:cNvSpPr txBox="1"/>
                    <wps:spPr>
                      <a:xfrm flipV="1">
                        <a:off x="0" y="0"/>
                        <a:ext cx="76200" cy="201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35930"/>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y;margin-left:211pt;margin-top:13.3pt;height:15.9pt;width:6pt;mso-position-horizontal-relative:margin;z-index:251667456;mso-width-relative:page;mso-height-relative:page;" filled="f" stroked="f" coordsize="21600,21600" o:gfxdata="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9j++jYAAAACQEAAA8AAAAAAAAAAQAgAAAAIgAAAGRycy9k&#10;b3ducmV2LnhtbFBLAQIUABQAAAAIAIdO4kARZeGROwIAAGoEAAAOAAAAAAAAAAEAIAAAACcBAABk&#10;cnMvZTJvRG9jLnhtbFBLBQYAAAAABgAGAFkBAADUBQAAAAA=&#10;">
              <v:fill on="f" focussize="0,0"/>
              <v:stroke on="f" weight="0.5pt"/>
              <v:imagedata o:title=""/>
              <o:lock v:ext="edit" aspectratio="f"/>
              <v:textbox inset="0mm,0mm,0mm,0mm">
                <w:txbxContent>
                  <w:p w14:paraId="26035930"/>
                </w:txbxContent>
              </v:textbox>
            </v:shape>
          </w:pict>
        </mc:Fallback>
      </mc:AlternateContent>
    </w:r>
    <w:r>
      <w:rPr>
        <w:sz w:val="19"/>
      </w:rPr>
      <mc:AlternateContent>
        <mc:Choice Requires="wps">
          <w:drawing>
            <wp:anchor distT="0" distB="0" distL="114300" distR="114300" simplePos="0" relativeHeight="251663360" behindDoc="0" locked="0" layoutInCell="1" allowOverlap="1">
              <wp:simplePos x="0" y="0"/>
              <wp:positionH relativeFrom="margin">
                <wp:posOffset>2576195</wp:posOffset>
              </wp:positionH>
              <wp:positionV relativeFrom="paragraph">
                <wp:posOffset>-20320</wp:posOffset>
              </wp:positionV>
              <wp:extent cx="198755" cy="16637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875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639DC">
                          <w:pPr>
                            <w:pStyle w:val="23"/>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85pt;margin-top:-1.6pt;height:13.1pt;width:15.65pt;mso-position-horizontal-relative:margin;z-index:251663360;mso-width-relative:page;mso-height-relative:page;" filled="f" stroked="f" coordsize="21600,21600" o:gfxdata="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BV+QrYAAAACQEAAA8AAAAAAAAAAQAgAAAAIgAAAGRycy9kb3du&#10;cmV2LnhtbFBLAQIUABQAAAAIAIdO4kAol8lbOAIAAGMEAAAOAAAAAAAAAAEAIAAAACcBAABkcnMv&#10;ZTJvRG9jLnhtbFBLBQYAAAAABgAGAFkBAADRBQAAAAA=&#10;">
              <v:fill on="f" focussize="0,0"/>
              <v:stroke on="f" weight="0.5pt"/>
              <v:imagedata o:title=""/>
              <o:lock v:ext="edit" aspectratio="f"/>
              <v:textbox inset="0mm,0mm,0mm,0mm">
                <w:txbxContent>
                  <w:p w14:paraId="4D2639DC">
                    <w:pPr>
                      <w:pStyle w:val="23"/>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60288"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0BA2F25C">
                          <w:pPr>
                            <w:pStyle w:val="23"/>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60288;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DQRiDZAAAACgEAAA8AAAAAAAAAAQAgAAAAIgAAAGRycy9kb3ducmV2LnhtbFBL&#10;AQIUABQAAAAIAIdO4kAObsBRvAEAAHEDAAAOAAAAAAAAAAEAIAAAACgBAABkcnMvZTJvRG9jLnht&#10;bFBLBQYAAAAABgAGAFkBAABWBQAAAAA=&#10;">
              <v:fill on="f" focussize="0,0"/>
              <v:stroke on="f"/>
              <v:imagedata o:title=""/>
              <o:lock v:ext="edit" aspectratio="f"/>
              <v:textbox inset="0mm,0mm,0mm,0mm">
                <w:txbxContent>
                  <w:p w14:paraId="0BA2F25C">
                    <w:pPr>
                      <w:pStyle w:val="23"/>
                      <w:rPr>
                        <w:rFonts w:hint="default" w:eastAsia="宋体"/>
                        <w:lang w:val="en-US"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1D4F6">
    <w:pPr>
      <w:pStyle w:val="3"/>
      <w:spacing w:line="14" w:lineRule="auto"/>
      <w:rPr>
        <w:sz w:val="19"/>
      </w:rPr>
    </w:pPr>
    <w:r>
      <w:rPr>
        <w:sz w:val="19"/>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00FDA">
                          <w:pPr>
                            <w:pStyle w:val="2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6600FDA">
                    <w:pPr>
                      <w:pStyle w:val="23"/>
                    </w:pPr>
                    <w:r>
                      <w:fldChar w:fldCharType="begin"/>
                    </w:r>
                    <w:r>
                      <w:instrText xml:space="preserve"> PAGE  \* MERGEFORMAT </w:instrText>
                    </w:r>
                    <w:r>
                      <w:fldChar w:fldCharType="separate"/>
                    </w:r>
                    <w:r>
                      <w:t>50</w:t>
                    </w:r>
                    <w:r>
                      <w:fldChar w:fldCharType="end"/>
                    </w:r>
                  </w:p>
                </w:txbxContent>
              </v:textbox>
            </v:shape>
          </w:pict>
        </mc:Fallback>
      </mc:AlternateContent>
    </w:r>
    <w:r>
      <w:rPr>
        <w:sz w:val="19"/>
      </w:rPr>
      <mc:AlternateContent>
        <mc:Choice Requires="wps">
          <w:drawing>
            <wp:anchor distT="0" distB="0" distL="114300" distR="114300" simplePos="0" relativeHeight="251671552" behindDoc="0" locked="0" layoutInCell="1" allowOverlap="1">
              <wp:simplePos x="0" y="0"/>
              <wp:positionH relativeFrom="margin">
                <wp:posOffset>2576195</wp:posOffset>
              </wp:positionH>
              <wp:positionV relativeFrom="paragraph">
                <wp:posOffset>-20320</wp:posOffset>
              </wp:positionV>
              <wp:extent cx="198755" cy="1663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98755"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55253">
                          <w:pPr>
                            <w:pStyle w:val="23"/>
                            <w:rPr>
                              <w:rFonts w:hint="default" w:eastAsia="宋体"/>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85pt;margin-top:-1.6pt;height:13.1pt;width:15.65pt;mso-position-horizontal-relative:margin;z-index:251671552;mso-width-relative:page;mso-height-relative:page;" filled="f" stroked="f" coordsize="21600,21600" o:gfxdata="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FX5CtgAAAAJAQAADwAAAAAAAAABACAAAAAiAAAAZHJzL2Rvd25y&#10;ZXYueG1sUEsBAhQAFAAAAAgAh07iQBqzHCQ3AgAAYwQAAA4AAAAAAAAAAQAgAAAAJwEAAGRycy9l&#10;Mm9Eb2MueG1sUEsFBgAAAAAGAAYAWQEAANAFAAAAAA==&#10;">
              <v:fill on="f" focussize="0,0"/>
              <v:stroke on="f" weight="0.5pt"/>
              <v:imagedata o:title=""/>
              <o:lock v:ext="edit" aspectratio="f"/>
              <v:textbox inset="0mm,0mm,0mm,0mm">
                <w:txbxContent>
                  <w:p w14:paraId="75655253">
                    <w:pPr>
                      <w:pStyle w:val="23"/>
                      <w:rPr>
                        <w:rFonts w:hint="default" w:eastAsia="宋体"/>
                        <w:lang w:val="en-US" w:eastAsia="zh-CN"/>
                      </w:rPr>
                    </w:pPr>
                  </w:p>
                </w:txbxContent>
              </v:textbox>
            </v:shape>
          </w:pict>
        </mc:Fallback>
      </mc:AlternateContent>
    </w:r>
    <w:r>
      <w:rPr>
        <w:sz w:val="19"/>
      </w:rPr>
      <mc:AlternateContent>
        <mc:Choice Requires="wps">
          <w:drawing>
            <wp:anchor distT="0" distB="0" distL="114300" distR="114300" simplePos="0" relativeHeight="251670528" behindDoc="0" locked="0" layoutInCell="1" allowOverlap="1">
              <wp:simplePos x="0" y="0"/>
              <wp:positionH relativeFrom="margin">
                <wp:posOffset>3101975</wp:posOffset>
              </wp:positionH>
              <wp:positionV relativeFrom="paragraph">
                <wp:posOffset>-158115</wp:posOffset>
              </wp:positionV>
              <wp:extent cx="243205" cy="26289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43205" cy="262890"/>
                      </a:xfrm>
                      <a:prstGeom prst="rect">
                        <a:avLst/>
                      </a:prstGeom>
                      <a:noFill/>
                      <a:ln>
                        <a:noFill/>
                      </a:ln>
                    </wps:spPr>
                    <wps:txbx>
                      <w:txbxContent>
                        <w:p w14:paraId="3EC9016B">
                          <w:pPr>
                            <w:pStyle w:val="23"/>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244.25pt;margin-top:-12.45pt;height:20.7pt;width:19.15pt;mso-position-horizontal-relative:margin;z-index:251670528;mso-width-relative:page;mso-height-relative:page;" filled="f" stroked="f" coordsize="21600,21600" o:gfxdata="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DQRiDZAAAACgEAAA8AAAAAAAAAAQAgAAAAIgAAAGRycy9kb3ducmV2LnhtbFBL&#10;AQIUABQAAAAIAIdO4kCvQUG1vAEAAHMDAAAOAAAAAAAAAAEAIAAAACgBAABkcnMvZTJvRG9jLnht&#10;bFBLBQYAAAAABgAGAFkBAABWBQAAAAA=&#10;">
              <v:fill on="f" focussize="0,0"/>
              <v:stroke on="f"/>
              <v:imagedata o:title=""/>
              <o:lock v:ext="edit" aspectratio="f"/>
              <v:textbox inset="0mm,0mm,0mm,0mm">
                <w:txbxContent>
                  <w:p w14:paraId="3EC9016B">
                    <w:pPr>
                      <w:pStyle w:val="23"/>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69050">
    <w:pPr>
      <w:pStyle w:val="24"/>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1D1AD"/>
    <w:multiLevelType w:val="singleLevel"/>
    <w:tmpl w:val="85F1D1AD"/>
    <w:lvl w:ilvl="0" w:tentative="0">
      <w:start w:val="1"/>
      <w:numFmt w:val="chineseCounting"/>
      <w:suff w:val="space"/>
      <w:lvlText w:val="第%1章"/>
      <w:lvlJc w:val="left"/>
      <w:rPr>
        <w:rFonts w:hint="eastAsia"/>
      </w:rPr>
    </w:lvl>
  </w:abstractNum>
  <w:abstractNum w:abstractNumId="1">
    <w:nsid w:val="9486B137"/>
    <w:multiLevelType w:val="singleLevel"/>
    <w:tmpl w:val="9486B137"/>
    <w:lvl w:ilvl="0" w:tentative="0">
      <w:start w:val="1"/>
      <w:numFmt w:val="decimal"/>
      <w:suff w:val="nothing"/>
      <w:lvlText w:val="（%1）"/>
      <w:lvlJc w:val="left"/>
    </w:lvl>
  </w:abstractNum>
  <w:abstractNum w:abstractNumId="2">
    <w:nsid w:val="CBC61C93"/>
    <w:multiLevelType w:val="singleLevel"/>
    <w:tmpl w:val="CBC61C93"/>
    <w:lvl w:ilvl="0" w:tentative="0">
      <w:start w:val="11"/>
      <w:numFmt w:val="chineseCounting"/>
      <w:suff w:val="nothing"/>
      <w:lvlText w:val="%1、"/>
      <w:lvlJc w:val="left"/>
      <w:rPr>
        <w:rFonts w:hint="eastAsia"/>
      </w:rPr>
    </w:lvl>
  </w:abstractNum>
  <w:abstractNum w:abstractNumId="3">
    <w:nsid w:val="F4A8DB6F"/>
    <w:multiLevelType w:val="singleLevel"/>
    <w:tmpl w:val="F4A8DB6F"/>
    <w:lvl w:ilvl="0" w:tentative="0">
      <w:start w:val="1"/>
      <w:numFmt w:val="chineseCounting"/>
      <w:suff w:val="nothing"/>
      <w:lvlText w:val="（%1）"/>
      <w:lvlJc w:val="left"/>
      <w:pPr>
        <w:ind w:left="847" w:leftChars="0" w:firstLine="0" w:firstLineChars="0"/>
      </w:pPr>
      <w:rPr>
        <w:rFonts w:hint="eastAsia"/>
      </w:rPr>
    </w:lvl>
  </w:abstractNum>
  <w:abstractNum w:abstractNumId="4">
    <w:nsid w:val="0000001F"/>
    <w:multiLevelType w:val="multilevel"/>
    <w:tmpl w:val="000000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1"/>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D25ED9"/>
    <w:multiLevelType w:val="multilevel"/>
    <w:tmpl w:val="09D25ED9"/>
    <w:lvl w:ilvl="0" w:tentative="0">
      <w:start w:val="1"/>
      <w:numFmt w:val="decimal"/>
      <w:pStyle w:val="92"/>
      <w:lvlText w:val="%1)"/>
      <w:lvlJc w:val="left"/>
      <w:pPr>
        <w:tabs>
          <w:tab w:val="left" w:pos="360"/>
        </w:tabs>
        <w:ind w:left="360" w:hanging="360"/>
      </w:pPr>
      <w:rPr>
        <w:rFonts w:hint="default"/>
        <w:color w:val="auto"/>
        <w:lang w:eastAsia="zh-C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EE02053"/>
    <w:multiLevelType w:val="singleLevel"/>
    <w:tmpl w:val="0EE02053"/>
    <w:lvl w:ilvl="0" w:tentative="0">
      <w:start w:val="2"/>
      <w:numFmt w:val="chineseCounting"/>
      <w:suff w:val="space"/>
      <w:lvlText w:val="第%1章"/>
      <w:lvlJc w:val="left"/>
      <w:rPr>
        <w:rFonts w:hint="eastAsia"/>
      </w:rPr>
    </w:lvl>
  </w:abstractNum>
  <w:abstractNum w:abstractNumId="7">
    <w:nsid w:val="266EC8A1"/>
    <w:multiLevelType w:val="singleLevel"/>
    <w:tmpl w:val="266EC8A1"/>
    <w:lvl w:ilvl="0" w:tentative="0">
      <w:start w:val="1"/>
      <w:numFmt w:val="chineseCounting"/>
      <w:suff w:val="nothing"/>
      <w:lvlText w:val="%1、"/>
      <w:lvlJc w:val="left"/>
      <w:rPr>
        <w:rFonts w:hint="eastAsia"/>
      </w:rPr>
    </w:lvl>
  </w:abstractNum>
  <w:abstractNum w:abstractNumId="8">
    <w:nsid w:val="2794602B"/>
    <w:multiLevelType w:val="singleLevel"/>
    <w:tmpl w:val="2794602B"/>
    <w:lvl w:ilvl="0" w:tentative="0">
      <w:start w:val="1"/>
      <w:numFmt w:val="decimal"/>
      <w:suff w:val="nothing"/>
      <w:lvlText w:val="%1、"/>
      <w:lvlJc w:val="left"/>
    </w:lvl>
  </w:abstractNum>
  <w:abstractNum w:abstractNumId="9">
    <w:nsid w:val="4EE9E360"/>
    <w:multiLevelType w:val="singleLevel"/>
    <w:tmpl w:val="4EE9E360"/>
    <w:lvl w:ilvl="0" w:tentative="0">
      <w:start w:val="1"/>
      <w:numFmt w:val="decimal"/>
      <w:suff w:val="nothing"/>
      <w:lvlText w:val="（%1）"/>
      <w:lvlJc w:val="left"/>
    </w:lvl>
  </w:abstractNum>
  <w:num w:numId="1">
    <w:abstractNumId w:val="4"/>
  </w:num>
  <w:num w:numId="2">
    <w:abstractNumId w:val="5"/>
  </w:num>
  <w:num w:numId="3">
    <w:abstractNumId w:val="0"/>
  </w:num>
  <w:num w:numId="4">
    <w:abstractNumId w:val="6"/>
  </w:num>
  <w:num w:numId="5">
    <w:abstractNumId w:val="1"/>
  </w:num>
  <w:num w:numId="6">
    <w:abstractNumId w:val="9"/>
  </w:num>
  <w:num w:numId="7">
    <w:abstractNumId w:val="2"/>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Y2ZiYjM1MmUxYzMxZTJiNzVkZjQ0YTM3NWVkMDYifQ=="/>
  </w:docVars>
  <w:rsids>
    <w:rsidRoot w:val="06CD39BE"/>
    <w:rsid w:val="00000742"/>
    <w:rsid w:val="00002ECB"/>
    <w:rsid w:val="0000553F"/>
    <w:rsid w:val="000215B8"/>
    <w:rsid w:val="00025934"/>
    <w:rsid w:val="0005115F"/>
    <w:rsid w:val="00055334"/>
    <w:rsid w:val="000575B4"/>
    <w:rsid w:val="00061F50"/>
    <w:rsid w:val="000636A2"/>
    <w:rsid w:val="000842E0"/>
    <w:rsid w:val="000A065E"/>
    <w:rsid w:val="000A0C33"/>
    <w:rsid w:val="000B66FB"/>
    <w:rsid w:val="000B7FE6"/>
    <w:rsid w:val="000C4D97"/>
    <w:rsid w:val="000C62DC"/>
    <w:rsid w:val="000D3170"/>
    <w:rsid w:val="000D6F7C"/>
    <w:rsid w:val="000F44E2"/>
    <w:rsid w:val="000F4773"/>
    <w:rsid w:val="0013282D"/>
    <w:rsid w:val="00142282"/>
    <w:rsid w:val="00144BFC"/>
    <w:rsid w:val="00151981"/>
    <w:rsid w:val="00153750"/>
    <w:rsid w:val="0016208E"/>
    <w:rsid w:val="00173244"/>
    <w:rsid w:val="0018443C"/>
    <w:rsid w:val="00185CA7"/>
    <w:rsid w:val="001B44DD"/>
    <w:rsid w:val="001B77A0"/>
    <w:rsid w:val="001D222E"/>
    <w:rsid w:val="001D49F2"/>
    <w:rsid w:val="001E60B9"/>
    <w:rsid w:val="0022710E"/>
    <w:rsid w:val="00227398"/>
    <w:rsid w:val="00232D29"/>
    <w:rsid w:val="002462BC"/>
    <w:rsid w:val="00251D65"/>
    <w:rsid w:val="00256CF4"/>
    <w:rsid w:val="00274BB1"/>
    <w:rsid w:val="002A4DAD"/>
    <w:rsid w:val="002B2459"/>
    <w:rsid w:val="002B7F1C"/>
    <w:rsid w:val="002C33CF"/>
    <w:rsid w:val="002D3754"/>
    <w:rsid w:val="002D3EA8"/>
    <w:rsid w:val="002D4CE2"/>
    <w:rsid w:val="002E6295"/>
    <w:rsid w:val="003273A1"/>
    <w:rsid w:val="00335252"/>
    <w:rsid w:val="00350B4A"/>
    <w:rsid w:val="00353257"/>
    <w:rsid w:val="00384435"/>
    <w:rsid w:val="003879A6"/>
    <w:rsid w:val="00393378"/>
    <w:rsid w:val="00393F70"/>
    <w:rsid w:val="003A4B13"/>
    <w:rsid w:val="003A670A"/>
    <w:rsid w:val="003B0C66"/>
    <w:rsid w:val="003B496E"/>
    <w:rsid w:val="003C393E"/>
    <w:rsid w:val="003E4E3B"/>
    <w:rsid w:val="00400604"/>
    <w:rsid w:val="004112F4"/>
    <w:rsid w:val="00411A39"/>
    <w:rsid w:val="004130BB"/>
    <w:rsid w:val="004332ED"/>
    <w:rsid w:val="004364F0"/>
    <w:rsid w:val="00446A06"/>
    <w:rsid w:val="00470B9A"/>
    <w:rsid w:val="004A2BAC"/>
    <w:rsid w:val="004C6A28"/>
    <w:rsid w:val="00526B94"/>
    <w:rsid w:val="00527D53"/>
    <w:rsid w:val="00563B01"/>
    <w:rsid w:val="005804C0"/>
    <w:rsid w:val="00595A2C"/>
    <w:rsid w:val="005A17CB"/>
    <w:rsid w:val="005A27F9"/>
    <w:rsid w:val="005A6F10"/>
    <w:rsid w:val="005B18FC"/>
    <w:rsid w:val="005B5FEB"/>
    <w:rsid w:val="005C3471"/>
    <w:rsid w:val="005C3BE2"/>
    <w:rsid w:val="005E2035"/>
    <w:rsid w:val="005E698E"/>
    <w:rsid w:val="00600C38"/>
    <w:rsid w:val="00623DAF"/>
    <w:rsid w:val="0065036F"/>
    <w:rsid w:val="00695357"/>
    <w:rsid w:val="0069709C"/>
    <w:rsid w:val="006A00B3"/>
    <w:rsid w:val="006A3C62"/>
    <w:rsid w:val="00703BF5"/>
    <w:rsid w:val="00714A95"/>
    <w:rsid w:val="00764BEA"/>
    <w:rsid w:val="007856DD"/>
    <w:rsid w:val="00792357"/>
    <w:rsid w:val="007A4144"/>
    <w:rsid w:val="007C5582"/>
    <w:rsid w:val="007C662E"/>
    <w:rsid w:val="007E0EF2"/>
    <w:rsid w:val="007E14CC"/>
    <w:rsid w:val="007E2033"/>
    <w:rsid w:val="007F7A86"/>
    <w:rsid w:val="008179DD"/>
    <w:rsid w:val="00824C23"/>
    <w:rsid w:val="00827300"/>
    <w:rsid w:val="00870950"/>
    <w:rsid w:val="00884AC4"/>
    <w:rsid w:val="00894E08"/>
    <w:rsid w:val="00895C96"/>
    <w:rsid w:val="008B3453"/>
    <w:rsid w:val="008B534B"/>
    <w:rsid w:val="008B5EEA"/>
    <w:rsid w:val="008B6335"/>
    <w:rsid w:val="00936A1F"/>
    <w:rsid w:val="009471FA"/>
    <w:rsid w:val="00973380"/>
    <w:rsid w:val="00980BC0"/>
    <w:rsid w:val="009857A4"/>
    <w:rsid w:val="00996C83"/>
    <w:rsid w:val="009A6346"/>
    <w:rsid w:val="009C23D9"/>
    <w:rsid w:val="009D3BEE"/>
    <w:rsid w:val="009F431E"/>
    <w:rsid w:val="009F493B"/>
    <w:rsid w:val="00A2089C"/>
    <w:rsid w:val="00A41A91"/>
    <w:rsid w:val="00A44E3B"/>
    <w:rsid w:val="00A5443C"/>
    <w:rsid w:val="00A63B58"/>
    <w:rsid w:val="00A81724"/>
    <w:rsid w:val="00A851A7"/>
    <w:rsid w:val="00A937E0"/>
    <w:rsid w:val="00A9783D"/>
    <w:rsid w:val="00AB27B1"/>
    <w:rsid w:val="00AB684A"/>
    <w:rsid w:val="00AC13D8"/>
    <w:rsid w:val="00AC7E54"/>
    <w:rsid w:val="00AD6EC3"/>
    <w:rsid w:val="00B07A4D"/>
    <w:rsid w:val="00B11AAF"/>
    <w:rsid w:val="00B12F40"/>
    <w:rsid w:val="00B273A4"/>
    <w:rsid w:val="00B567AE"/>
    <w:rsid w:val="00B63C3D"/>
    <w:rsid w:val="00B661E7"/>
    <w:rsid w:val="00BB03F1"/>
    <w:rsid w:val="00BD25F5"/>
    <w:rsid w:val="00BE2D04"/>
    <w:rsid w:val="00BE60BC"/>
    <w:rsid w:val="00C172DE"/>
    <w:rsid w:val="00C3167D"/>
    <w:rsid w:val="00C338CE"/>
    <w:rsid w:val="00C54F7B"/>
    <w:rsid w:val="00C70D61"/>
    <w:rsid w:val="00CB23EB"/>
    <w:rsid w:val="00CD5A29"/>
    <w:rsid w:val="00D027ED"/>
    <w:rsid w:val="00D02880"/>
    <w:rsid w:val="00D1023C"/>
    <w:rsid w:val="00D1582F"/>
    <w:rsid w:val="00D176D0"/>
    <w:rsid w:val="00D33D5B"/>
    <w:rsid w:val="00D354EB"/>
    <w:rsid w:val="00D65757"/>
    <w:rsid w:val="00D73AED"/>
    <w:rsid w:val="00D73AF6"/>
    <w:rsid w:val="00D87FFD"/>
    <w:rsid w:val="00DE7041"/>
    <w:rsid w:val="00E00F9A"/>
    <w:rsid w:val="00E12984"/>
    <w:rsid w:val="00E37590"/>
    <w:rsid w:val="00E86FEA"/>
    <w:rsid w:val="00EA16A7"/>
    <w:rsid w:val="00EA418E"/>
    <w:rsid w:val="00EC2C1C"/>
    <w:rsid w:val="00ED186F"/>
    <w:rsid w:val="00ED2031"/>
    <w:rsid w:val="00ED5471"/>
    <w:rsid w:val="00F073E9"/>
    <w:rsid w:val="00F37495"/>
    <w:rsid w:val="00FC4D29"/>
    <w:rsid w:val="00FD1CE8"/>
    <w:rsid w:val="00FD2094"/>
    <w:rsid w:val="00FE0716"/>
    <w:rsid w:val="00FE1229"/>
    <w:rsid w:val="01393B02"/>
    <w:rsid w:val="01776AE1"/>
    <w:rsid w:val="01A45832"/>
    <w:rsid w:val="01B74C6B"/>
    <w:rsid w:val="01B751F2"/>
    <w:rsid w:val="01C372D0"/>
    <w:rsid w:val="01D64BC3"/>
    <w:rsid w:val="01E505F0"/>
    <w:rsid w:val="01F555F2"/>
    <w:rsid w:val="02055B1F"/>
    <w:rsid w:val="022954F8"/>
    <w:rsid w:val="023038E2"/>
    <w:rsid w:val="02524AE0"/>
    <w:rsid w:val="025D4F8E"/>
    <w:rsid w:val="027951F5"/>
    <w:rsid w:val="029E3C8F"/>
    <w:rsid w:val="02B47FA5"/>
    <w:rsid w:val="02B51391"/>
    <w:rsid w:val="02C11E63"/>
    <w:rsid w:val="02DA6EDB"/>
    <w:rsid w:val="02E86DE9"/>
    <w:rsid w:val="0357564D"/>
    <w:rsid w:val="03C81E70"/>
    <w:rsid w:val="03D83AA3"/>
    <w:rsid w:val="04097DD5"/>
    <w:rsid w:val="04821CD4"/>
    <w:rsid w:val="0499034A"/>
    <w:rsid w:val="04A20244"/>
    <w:rsid w:val="04C02777"/>
    <w:rsid w:val="04D61F6D"/>
    <w:rsid w:val="04ED5A2D"/>
    <w:rsid w:val="052E476B"/>
    <w:rsid w:val="05374075"/>
    <w:rsid w:val="05440E53"/>
    <w:rsid w:val="05575AB8"/>
    <w:rsid w:val="05623344"/>
    <w:rsid w:val="056A57F8"/>
    <w:rsid w:val="05832204"/>
    <w:rsid w:val="05B253F0"/>
    <w:rsid w:val="05B74C5C"/>
    <w:rsid w:val="05EC7937"/>
    <w:rsid w:val="05F80F4C"/>
    <w:rsid w:val="05FC76AE"/>
    <w:rsid w:val="06217E63"/>
    <w:rsid w:val="064E5B20"/>
    <w:rsid w:val="068D4CBA"/>
    <w:rsid w:val="06A7496A"/>
    <w:rsid w:val="06CD39BE"/>
    <w:rsid w:val="06D6469C"/>
    <w:rsid w:val="070A3AD5"/>
    <w:rsid w:val="070E1490"/>
    <w:rsid w:val="071822FF"/>
    <w:rsid w:val="072F2587"/>
    <w:rsid w:val="07687D8F"/>
    <w:rsid w:val="076B5BFD"/>
    <w:rsid w:val="07C5140B"/>
    <w:rsid w:val="07FF24ED"/>
    <w:rsid w:val="08152F56"/>
    <w:rsid w:val="08601DDB"/>
    <w:rsid w:val="08851BF0"/>
    <w:rsid w:val="08A235B0"/>
    <w:rsid w:val="08A85393"/>
    <w:rsid w:val="09032037"/>
    <w:rsid w:val="092F763C"/>
    <w:rsid w:val="0A194DD0"/>
    <w:rsid w:val="0A6133F9"/>
    <w:rsid w:val="0A84144D"/>
    <w:rsid w:val="0A877D46"/>
    <w:rsid w:val="0AA27C0D"/>
    <w:rsid w:val="0AF05540"/>
    <w:rsid w:val="0B6E151F"/>
    <w:rsid w:val="0B854CA9"/>
    <w:rsid w:val="0BB31D7D"/>
    <w:rsid w:val="0BCC1007"/>
    <w:rsid w:val="0BE300B2"/>
    <w:rsid w:val="0BF271F6"/>
    <w:rsid w:val="0C1419EC"/>
    <w:rsid w:val="0C1F6C56"/>
    <w:rsid w:val="0C2F14E2"/>
    <w:rsid w:val="0C3038F7"/>
    <w:rsid w:val="0C4B79E8"/>
    <w:rsid w:val="0C5F2563"/>
    <w:rsid w:val="0C793A7A"/>
    <w:rsid w:val="0C83782E"/>
    <w:rsid w:val="0C913910"/>
    <w:rsid w:val="0CBA24AD"/>
    <w:rsid w:val="0D43117D"/>
    <w:rsid w:val="0D501B7F"/>
    <w:rsid w:val="0D5942DF"/>
    <w:rsid w:val="0D7679C5"/>
    <w:rsid w:val="0DD77D7F"/>
    <w:rsid w:val="0DF4178F"/>
    <w:rsid w:val="0DFC4A6A"/>
    <w:rsid w:val="0E172BA6"/>
    <w:rsid w:val="0E2D2CD1"/>
    <w:rsid w:val="0E437ED8"/>
    <w:rsid w:val="0E514107"/>
    <w:rsid w:val="0E8A6F26"/>
    <w:rsid w:val="0E981DEA"/>
    <w:rsid w:val="0EE433A2"/>
    <w:rsid w:val="0F0811FA"/>
    <w:rsid w:val="0F1F1D81"/>
    <w:rsid w:val="0F410374"/>
    <w:rsid w:val="0F5C4119"/>
    <w:rsid w:val="0F81203E"/>
    <w:rsid w:val="0F906237"/>
    <w:rsid w:val="0FD76C3C"/>
    <w:rsid w:val="101F62CF"/>
    <w:rsid w:val="11020F53"/>
    <w:rsid w:val="11350CA3"/>
    <w:rsid w:val="11572569"/>
    <w:rsid w:val="11A61801"/>
    <w:rsid w:val="11B07963"/>
    <w:rsid w:val="11B24BC2"/>
    <w:rsid w:val="11BD202E"/>
    <w:rsid w:val="12540A00"/>
    <w:rsid w:val="12584514"/>
    <w:rsid w:val="12720EA8"/>
    <w:rsid w:val="12730FA4"/>
    <w:rsid w:val="128A46E4"/>
    <w:rsid w:val="128B11D0"/>
    <w:rsid w:val="12904F8F"/>
    <w:rsid w:val="12F70495"/>
    <w:rsid w:val="12F928B1"/>
    <w:rsid w:val="130B2AC4"/>
    <w:rsid w:val="131C0BC5"/>
    <w:rsid w:val="133B1278"/>
    <w:rsid w:val="134D1466"/>
    <w:rsid w:val="13936861"/>
    <w:rsid w:val="13B46EA1"/>
    <w:rsid w:val="13E470BD"/>
    <w:rsid w:val="13F41DC8"/>
    <w:rsid w:val="13F820A6"/>
    <w:rsid w:val="14026E65"/>
    <w:rsid w:val="140E5DE0"/>
    <w:rsid w:val="14127728"/>
    <w:rsid w:val="141B2F76"/>
    <w:rsid w:val="14406102"/>
    <w:rsid w:val="144B6D1F"/>
    <w:rsid w:val="14541258"/>
    <w:rsid w:val="14541687"/>
    <w:rsid w:val="14571C35"/>
    <w:rsid w:val="14856DBE"/>
    <w:rsid w:val="14871E23"/>
    <w:rsid w:val="149C1364"/>
    <w:rsid w:val="149C6A5D"/>
    <w:rsid w:val="14C33CB4"/>
    <w:rsid w:val="14EC66F2"/>
    <w:rsid w:val="152C0782"/>
    <w:rsid w:val="155E40F8"/>
    <w:rsid w:val="1573158E"/>
    <w:rsid w:val="159738D2"/>
    <w:rsid w:val="15B7221E"/>
    <w:rsid w:val="15D5735A"/>
    <w:rsid w:val="15E44CAB"/>
    <w:rsid w:val="160E4A49"/>
    <w:rsid w:val="16314C98"/>
    <w:rsid w:val="166D339A"/>
    <w:rsid w:val="16E71D9C"/>
    <w:rsid w:val="173109C4"/>
    <w:rsid w:val="174F6CE2"/>
    <w:rsid w:val="175D3E0F"/>
    <w:rsid w:val="177B3FDA"/>
    <w:rsid w:val="179571DF"/>
    <w:rsid w:val="17A2648D"/>
    <w:rsid w:val="17AB13EA"/>
    <w:rsid w:val="17D43623"/>
    <w:rsid w:val="17F87CDB"/>
    <w:rsid w:val="18387A63"/>
    <w:rsid w:val="18466A8C"/>
    <w:rsid w:val="186051F6"/>
    <w:rsid w:val="186905E7"/>
    <w:rsid w:val="18750422"/>
    <w:rsid w:val="188B4F5F"/>
    <w:rsid w:val="189A2108"/>
    <w:rsid w:val="18AA5CB6"/>
    <w:rsid w:val="18B51027"/>
    <w:rsid w:val="18B73487"/>
    <w:rsid w:val="18EA27C8"/>
    <w:rsid w:val="192C3F45"/>
    <w:rsid w:val="196C7A23"/>
    <w:rsid w:val="19890D7A"/>
    <w:rsid w:val="198F23CE"/>
    <w:rsid w:val="19B4580C"/>
    <w:rsid w:val="19E46192"/>
    <w:rsid w:val="1A111E4D"/>
    <w:rsid w:val="1A3D720F"/>
    <w:rsid w:val="1A4B4A9F"/>
    <w:rsid w:val="1A8A264C"/>
    <w:rsid w:val="1A8D0D15"/>
    <w:rsid w:val="1A9803BE"/>
    <w:rsid w:val="1AA03612"/>
    <w:rsid w:val="1AAF1B71"/>
    <w:rsid w:val="1AB5007C"/>
    <w:rsid w:val="1B4031C4"/>
    <w:rsid w:val="1B4A2A0C"/>
    <w:rsid w:val="1B5078A9"/>
    <w:rsid w:val="1B5D3EE1"/>
    <w:rsid w:val="1B6D2C4B"/>
    <w:rsid w:val="1B732BEF"/>
    <w:rsid w:val="1B99253B"/>
    <w:rsid w:val="1BEE3C6D"/>
    <w:rsid w:val="1BFB7E72"/>
    <w:rsid w:val="1C2E5AF6"/>
    <w:rsid w:val="1C4D7D62"/>
    <w:rsid w:val="1C5521DE"/>
    <w:rsid w:val="1C9912CA"/>
    <w:rsid w:val="1D1A16B0"/>
    <w:rsid w:val="1DAB608C"/>
    <w:rsid w:val="1DDB645C"/>
    <w:rsid w:val="1DE155A4"/>
    <w:rsid w:val="1DF455BF"/>
    <w:rsid w:val="1E00747F"/>
    <w:rsid w:val="1E3267A6"/>
    <w:rsid w:val="1E726A20"/>
    <w:rsid w:val="1EAF101F"/>
    <w:rsid w:val="1EC24EED"/>
    <w:rsid w:val="1EC7736B"/>
    <w:rsid w:val="1EE80D25"/>
    <w:rsid w:val="1EF014AC"/>
    <w:rsid w:val="1F045BC4"/>
    <w:rsid w:val="1F2D0896"/>
    <w:rsid w:val="1F500AE9"/>
    <w:rsid w:val="1F64699E"/>
    <w:rsid w:val="1F775498"/>
    <w:rsid w:val="1F9C737A"/>
    <w:rsid w:val="1FCB5E8D"/>
    <w:rsid w:val="1FFD27DC"/>
    <w:rsid w:val="203F7F56"/>
    <w:rsid w:val="206430BE"/>
    <w:rsid w:val="20654BAD"/>
    <w:rsid w:val="20AB5152"/>
    <w:rsid w:val="212A36ED"/>
    <w:rsid w:val="212B632B"/>
    <w:rsid w:val="213867AB"/>
    <w:rsid w:val="215E467A"/>
    <w:rsid w:val="216C43F4"/>
    <w:rsid w:val="21A32B02"/>
    <w:rsid w:val="21AD53AC"/>
    <w:rsid w:val="21B80097"/>
    <w:rsid w:val="220A6BF5"/>
    <w:rsid w:val="222A01F5"/>
    <w:rsid w:val="2230731F"/>
    <w:rsid w:val="223A7BE7"/>
    <w:rsid w:val="223E42D5"/>
    <w:rsid w:val="225A7407"/>
    <w:rsid w:val="22682F2F"/>
    <w:rsid w:val="228E0D22"/>
    <w:rsid w:val="22AA6FC3"/>
    <w:rsid w:val="22C50CCC"/>
    <w:rsid w:val="22F55C75"/>
    <w:rsid w:val="22F61633"/>
    <w:rsid w:val="23AE4222"/>
    <w:rsid w:val="240C35C6"/>
    <w:rsid w:val="244076F4"/>
    <w:rsid w:val="246062A6"/>
    <w:rsid w:val="24945904"/>
    <w:rsid w:val="24B94EFA"/>
    <w:rsid w:val="24BA08F3"/>
    <w:rsid w:val="24DC76BB"/>
    <w:rsid w:val="25177A72"/>
    <w:rsid w:val="2525492E"/>
    <w:rsid w:val="258F7DC5"/>
    <w:rsid w:val="25B06D01"/>
    <w:rsid w:val="25D6622A"/>
    <w:rsid w:val="25E457AA"/>
    <w:rsid w:val="25E6055C"/>
    <w:rsid w:val="262B5994"/>
    <w:rsid w:val="26451C3D"/>
    <w:rsid w:val="266D5B54"/>
    <w:rsid w:val="267A7FA4"/>
    <w:rsid w:val="267C1E72"/>
    <w:rsid w:val="268917BB"/>
    <w:rsid w:val="269C2018"/>
    <w:rsid w:val="26A656F7"/>
    <w:rsid w:val="26AF04BB"/>
    <w:rsid w:val="26BD4C5C"/>
    <w:rsid w:val="26BE449E"/>
    <w:rsid w:val="26D7726C"/>
    <w:rsid w:val="26EB4891"/>
    <w:rsid w:val="26EE78E2"/>
    <w:rsid w:val="26F17361"/>
    <w:rsid w:val="26FD4D0F"/>
    <w:rsid w:val="270713D0"/>
    <w:rsid w:val="278F711E"/>
    <w:rsid w:val="27A21961"/>
    <w:rsid w:val="27AE2DD1"/>
    <w:rsid w:val="27CE36E1"/>
    <w:rsid w:val="27D47FC4"/>
    <w:rsid w:val="27E35E91"/>
    <w:rsid w:val="28047471"/>
    <w:rsid w:val="28205E5D"/>
    <w:rsid w:val="28254E5A"/>
    <w:rsid w:val="28362F50"/>
    <w:rsid w:val="283D6F14"/>
    <w:rsid w:val="285C09EF"/>
    <w:rsid w:val="289364C0"/>
    <w:rsid w:val="28C55A8E"/>
    <w:rsid w:val="28CC59F5"/>
    <w:rsid w:val="28CD7AFF"/>
    <w:rsid w:val="28D5416A"/>
    <w:rsid w:val="28ED14CB"/>
    <w:rsid w:val="29030608"/>
    <w:rsid w:val="29091DE9"/>
    <w:rsid w:val="292B1457"/>
    <w:rsid w:val="29365B16"/>
    <w:rsid w:val="2979056B"/>
    <w:rsid w:val="29870E60"/>
    <w:rsid w:val="29C164C2"/>
    <w:rsid w:val="29C8439B"/>
    <w:rsid w:val="29D576AA"/>
    <w:rsid w:val="29E24608"/>
    <w:rsid w:val="29EC0F1E"/>
    <w:rsid w:val="2A233AB5"/>
    <w:rsid w:val="2A3C48DF"/>
    <w:rsid w:val="2A454A4D"/>
    <w:rsid w:val="2A4F7DD1"/>
    <w:rsid w:val="2A677827"/>
    <w:rsid w:val="2A6B7185"/>
    <w:rsid w:val="2A7444A0"/>
    <w:rsid w:val="2A7D5EF8"/>
    <w:rsid w:val="2A7F593B"/>
    <w:rsid w:val="2A962CE6"/>
    <w:rsid w:val="2B3A7FEA"/>
    <w:rsid w:val="2B3B53BD"/>
    <w:rsid w:val="2B740AB1"/>
    <w:rsid w:val="2B8474A8"/>
    <w:rsid w:val="2BBE59DB"/>
    <w:rsid w:val="2BC13882"/>
    <w:rsid w:val="2C0043E6"/>
    <w:rsid w:val="2C3210DF"/>
    <w:rsid w:val="2C651790"/>
    <w:rsid w:val="2CB801F9"/>
    <w:rsid w:val="2CC55886"/>
    <w:rsid w:val="2D070AE1"/>
    <w:rsid w:val="2D732111"/>
    <w:rsid w:val="2D9C0ECA"/>
    <w:rsid w:val="2DAF619A"/>
    <w:rsid w:val="2DBC672D"/>
    <w:rsid w:val="2DD838D6"/>
    <w:rsid w:val="2E036761"/>
    <w:rsid w:val="2E2712FC"/>
    <w:rsid w:val="2E2967CC"/>
    <w:rsid w:val="2E3435A6"/>
    <w:rsid w:val="2E4709E2"/>
    <w:rsid w:val="2E6853D1"/>
    <w:rsid w:val="2E904B65"/>
    <w:rsid w:val="2EAD4100"/>
    <w:rsid w:val="2EC41FE3"/>
    <w:rsid w:val="2ECC5435"/>
    <w:rsid w:val="2EF31584"/>
    <w:rsid w:val="2EFC6A59"/>
    <w:rsid w:val="2F0440BF"/>
    <w:rsid w:val="2F11223C"/>
    <w:rsid w:val="2F157E50"/>
    <w:rsid w:val="2F550C45"/>
    <w:rsid w:val="2F6051A8"/>
    <w:rsid w:val="2F807EF9"/>
    <w:rsid w:val="2F836C49"/>
    <w:rsid w:val="2FAC694E"/>
    <w:rsid w:val="2FD97424"/>
    <w:rsid w:val="30042806"/>
    <w:rsid w:val="30231A7A"/>
    <w:rsid w:val="305D4A91"/>
    <w:rsid w:val="30650250"/>
    <w:rsid w:val="307C3A3A"/>
    <w:rsid w:val="308D6032"/>
    <w:rsid w:val="30C8574D"/>
    <w:rsid w:val="310C66AD"/>
    <w:rsid w:val="31785EAE"/>
    <w:rsid w:val="31834B08"/>
    <w:rsid w:val="31A265EE"/>
    <w:rsid w:val="31C10670"/>
    <w:rsid w:val="31C9042F"/>
    <w:rsid w:val="31F947C7"/>
    <w:rsid w:val="320A2AE8"/>
    <w:rsid w:val="321C4287"/>
    <w:rsid w:val="32336FE6"/>
    <w:rsid w:val="323B3865"/>
    <w:rsid w:val="324602BB"/>
    <w:rsid w:val="326162E8"/>
    <w:rsid w:val="326E2EDE"/>
    <w:rsid w:val="32F258AE"/>
    <w:rsid w:val="32FC5528"/>
    <w:rsid w:val="33223897"/>
    <w:rsid w:val="33633597"/>
    <w:rsid w:val="337565C3"/>
    <w:rsid w:val="338B5D4E"/>
    <w:rsid w:val="33BA5D21"/>
    <w:rsid w:val="33BB3D4C"/>
    <w:rsid w:val="340C5B48"/>
    <w:rsid w:val="341A0655"/>
    <w:rsid w:val="34642DAB"/>
    <w:rsid w:val="347C39DE"/>
    <w:rsid w:val="34A508F6"/>
    <w:rsid w:val="34CD6C28"/>
    <w:rsid w:val="34F64FFD"/>
    <w:rsid w:val="34FF1786"/>
    <w:rsid w:val="351373C1"/>
    <w:rsid w:val="35177159"/>
    <w:rsid w:val="35471E0E"/>
    <w:rsid w:val="356A79A2"/>
    <w:rsid w:val="35B5428E"/>
    <w:rsid w:val="35C91817"/>
    <w:rsid w:val="35D13B59"/>
    <w:rsid w:val="35E26C3A"/>
    <w:rsid w:val="35F46987"/>
    <w:rsid w:val="361E1F23"/>
    <w:rsid w:val="362552F0"/>
    <w:rsid w:val="36644B03"/>
    <w:rsid w:val="368A29FF"/>
    <w:rsid w:val="368E3A70"/>
    <w:rsid w:val="36972608"/>
    <w:rsid w:val="36992E5B"/>
    <w:rsid w:val="36C008A4"/>
    <w:rsid w:val="36F04FE9"/>
    <w:rsid w:val="36F551F1"/>
    <w:rsid w:val="37173C35"/>
    <w:rsid w:val="371E0001"/>
    <w:rsid w:val="373E457F"/>
    <w:rsid w:val="375936D4"/>
    <w:rsid w:val="379B77B1"/>
    <w:rsid w:val="37A72B4A"/>
    <w:rsid w:val="37A91096"/>
    <w:rsid w:val="37C16AAE"/>
    <w:rsid w:val="38215631"/>
    <w:rsid w:val="38AC30D0"/>
    <w:rsid w:val="38AC4829"/>
    <w:rsid w:val="38D336D4"/>
    <w:rsid w:val="38DB3D3B"/>
    <w:rsid w:val="39036DA1"/>
    <w:rsid w:val="390F0110"/>
    <w:rsid w:val="3914159A"/>
    <w:rsid w:val="39372EEA"/>
    <w:rsid w:val="396054F7"/>
    <w:rsid w:val="396305FF"/>
    <w:rsid w:val="39713EE5"/>
    <w:rsid w:val="399E6AB0"/>
    <w:rsid w:val="39CB2002"/>
    <w:rsid w:val="39CE573E"/>
    <w:rsid w:val="39F91F05"/>
    <w:rsid w:val="3A0A0C34"/>
    <w:rsid w:val="3A206803"/>
    <w:rsid w:val="3A5550D0"/>
    <w:rsid w:val="3A5E7E93"/>
    <w:rsid w:val="3AD575EA"/>
    <w:rsid w:val="3AF20812"/>
    <w:rsid w:val="3B04623A"/>
    <w:rsid w:val="3B35303D"/>
    <w:rsid w:val="3B560D92"/>
    <w:rsid w:val="3B684E42"/>
    <w:rsid w:val="3B760613"/>
    <w:rsid w:val="3B79462F"/>
    <w:rsid w:val="3BA5042F"/>
    <w:rsid w:val="3BD27FFA"/>
    <w:rsid w:val="3BE6131C"/>
    <w:rsid w:val="3BF70933"/>
    <w:rsid w:val="3C1B4902"/>
    <w:rsid w:val="3C5577D9"/>
    <w:rsid w:val="3C5B3D1F"/>
    <w:rsid w:val="3C756D8F"/>
    <w:rsid w:val="3CBD1FF3"/>
    <w:rsid w:val="3D164CBE"/>
    <w:rsid w:val="3D1C5297"/>
    <w:rsid w:val="3D2C149E"/>
    <w:rsid w:val="3D443E12"/>
    <w:rsid w:val="3D683DA9"/>
    <w:rsid w:val="3DAE4046"/>
    <w:rsid w:val="3DB90852"/>
    <w:rsid w:val="3DCF4779"/>
    <w:rsid w:val="3DFB3BC6"/>
    <w:rsid w:val="3E2F41C0"/>
    <w:rsid w:val="3E446810"/>
    <w:rsid w:val="3E4C033B"/>
    <w:rsid w:val="3E5449C6"/>
    <w:rsid w:val="3E561AB8"/>
    <w:rsid w:val="3E5E54CE"/>
    <w:rsid w:val="3E882AA5"/>
    <w:rsid w:val="3E955760"/>
    <w:rsid w:val="3EB141E3"/>
    <w:rsid w:val="3F1C6565"/>
    <w:rsid w:val="3F1D7143"/>
    <w:rsid w:val="3F2427C0"/>
    <w:rsid w:val="3F453EA1"/>
    <w:rsid w:val="3F454604"/>
    <w:rsid w:val="3F470797"/>
    <w:rsid w:val="3F490040"/>
    <w:rsid w:val="3FA14ED9"/>
    <w:rsid w:val="403D48F8"/>
    <w:rsid w:val="40496E88"/>
    <w:rsid w:val="405A0ECD"/>
    <w:rsid w:val="405D083E"/>
    <w:rsid w:val="406E36E7"/>
    <w:rsid w:val="40835967"/>
    <w:rsid w:val="408C298C"/>
    <w:rsid w:val="40DC4AF4"/>
    <w:rsid w:val="413A27DB"/>
    <w:rsid w:val="4162149D"/>
    <w:rsid w:val="41652B0C"/>
    <w:rsid w:val="4196794C"/>
    <w:rsid w:val="41BA601A"/>
    <w:rsid w:val="41CD5885"/>
    <w:rsid w:val="41D6298E"/>
    <w:rsid w:val="41EC3971"/>
    <w:rsid w:val="41FA3353"/>
    <w:rsid w:val="420347F4"/>
    <w:rsid w:val="423525C2"/>
    <w:rsid w:val="426249E4"/>
    <w:rsid w:val="42F309C5"/>
    <w:rsid w:val="43230089"/>
    <w:rsid w:val="433748A8"/>
    <w:rsid w:val="43CE57D0"/>
    <w:rsid w:val="43D419C9"/>
    <w:rsid w:val="43F13D81"/>
    <w:rsid w:val="4452707E"/>
    <w:rsid w:val="44A27A31"/>
    <w:rsid w:val="44B468A5"/>
    <w:rsid w:val="44F31B71"/>
    <w:rsid w:val="44F428AC"/>
    <w:rsid w:val="44F73172"/>
    <w:rsid w:val="453078E7"/>
    <w:rsid w:val="4534464B"/>
    <w:rsid w:val="45937536"/>
    <w:rsid w:val="45BF1E6F"/>
    <w:rsid w:val="45F97A09"/>
    <w:rsid w:val="461E571D"/>
    <w:rsid w:val="463B37E9"/>
    <w:rsid w:val="464970F6"/>
    <w:rsid w:val="4671002E"/>
    <w:rsid w:val="469E1CC0"/>
    <w:rsid w:val="46C15B20"/>
    <w:rsid w:val="46D31972"/>
    <w:rsid w:val="47030C7E"/>
    <w:rsid w:val="470F164A"/>
    <w:rsid w:val="47107E78"/>
    <w:rsid w:val="471A37AC"/>
    <w:rsid w:val="47264BB4"/>
    <w:rsid w:val="4743722B"/>
    <w:rsid w:val="47520FBF"/>
    <w:rsid w:val="47641F3A"/>
    <w:rsid w:val="477A61FB"/>
    <w:rsid w:val="485E7A56"/>
    <w:rsid w:val="487C5A5D"/>
    <w:rsid w:val="488E2DFC"/>
    <w:rsid w:val="48A57AAE"/>
    <w:rsid w:val="48B71145"/>
    <w:rsid w:val="48BB2BC7"/>
    <w:rsid w:val="48D764CE"/>
    <w:rsid w:val="48FC3F85"/>
    <w:rsid w:val="491E17D0"/>
    <w:rsid w:val="492A5F34"/>
    <w:rsid w:val="49304CE5"/>
    <w:rsid w:val="493D5D6D"/>
    <w:rsid w:val="494B4B9E"/>
    <w:rsid w:val="495A2854"/>
    <w:rsid w:val="49772E03"/>
    <w:rsid w:val="498D5FA3"/>
    <w:rsid w:val="49956188"/>
    <w:rsid w:val="499672FB"/>
    <w:rsid w:val="49975A5C"/>
    <w:rsid w:val="49C17A1F"/>
    <w:rsid w:val="4A0B07E3"/>
    <w:rsid w:val="4A43709B"/>
    <w:rsid w:val="4A5C33CF"/>
    <w:rsid w:val="4A5D25D9"/>
    <w:rsid w:val="4A705C97"/>
    <w:rsid w:val="4AC63770"/>
    <w:rsid w:val="4B1340F5"/>
    <w:rsid w:val="4B3F1031"/>
    <w:rsid w:val="4B60577F"/>
    <w:rsid w:val="4B773D97"/>
    <w:rsid w:val="4B9A2B96"/>
    <w:rsid w:val="4BAD4E9D"/>
    <w:rsid w:val="4BBD3954"/>
    <w:rsid w:val="4BBE3774"/>
    <w:rsid w:val="4BCE7EDE"/>
    <w:rsid w:val="4BEB2C99"/>
    <w:rsid w:val="4C085508"/>
    <w:rsid w:val="4C2F1919"/>
    <w:rsid w:val="4C3F03B4"/>
    <w:rsid w:val="4C406FBA"/>
    <w:rsid w:val="4C414405"/>
    <w:rsid w:val="4C4E1FB0"/>
    <w:rsid w:val="4C690F79"/>
    <w:rsid w:val="4D201E99"/>
    <w:rsid w:val="4D25071A"/>
    <w:rsid w:val="4D2A124B"/>
    <w:rsid w:val="4D727F75"/>
    <w:rsid w:val="4D834FC4"/>
    <w:rsid w:val="4DC23E2B"/>
    <w:rsid w:val="4DD82BA0"/>
    <w:rsid w:val="4ED0776C"/>
    <w:rsid w:val="4EE179C9"/>
    <w:rsid w:val="4EF91273"/>
    <w:rsid w:val="4EFD7E6F"/>
    <w:rsid w:val="4F077BD9"/>
    <w:rsid w:val="4F0F6C08"/>
    <w:rsid w:val="4F5327AA"/>
    <w:rsid w:val="4F5E036C"/>
    <w:rsid w:val="4F695216"/>
    <w:rsid w:val="4F8E1F64"/>
    <w:rsid w:val="4F9D711A"/>
    <w:rsid w:val="4FAA4E5D"/>
    <w:rsid w:val="4FC275AB"/>
    <w:rsid w:val="4FED31D8"/>
    <w:rsid w:val="4FF17C53"/>
    <w:rsid w:val="4FFF2DC7"/>
    <w:rsid w:val="501A0E83"/>
    <w:rsid w:val="5022386D"/>
    <w:rsid w:val="50334718"/>
    <w:rsid w:val="506A2527"/>
    <w:rsid w:val="50EE5A45"/>
    <w:rsid w:val="50F45862"/>
    <w:rsid w:val="50F92150"/>
    <w:rsid w:val="510D1EE2"/>
    <w:rsid w:val="511C783C"/>
    <w:rsid w:val="511D2E6A"/>
    <w:rsid w:val="512747AF"/>
    <w:rsid w:val="51363DAD"/>
    <w:rsid w:val="51712933"/>
    <w:rsid w:val="5198693A"/>
    <w:rsid w:val="51DA4C51"/>
    <w:rsid w:val="51E90A30"/>
    <w:rsid w:val="51FA4018"/>
    <w:rsid w:val="5295538E"/>
    <w:rsid w:val="52A24322"/>
    <w:rsid w:val="52B860F3"/>
    <w:rsid w:val="52FB44E0"/>
    <w:rsid w:val="53183F42"/>
    <w:rsid w:val="53340F38"/>
    <w:rsid w:val="533B14BB"/>
    <w:rsid w:val="533B38FC"/>
    <w:rsid w:val="53AC45D6"/>
    <w:rsid w:val="53CA6C40"/>
    <w:rsid w:val="53EF12DA"/>
    <w:rsid w:val="540A61A8"/>
    <w:rsid w:val="54155656"/>
    <w:rsid w:val="54231E8B"/>
    <w:rsid w:val="545E1D8C"/>
    <w:rsid w:val="54666A69"/>
    <w:rsid w:val="54836F92"/>
    <w:rsid w:val="548D1926"/>
    <w:rsid w:val="549E0EE2"/>
    <w:rsid w:val="54A308ED"/>
    <w:rsid w:val="54A4173E"/>
    <w:rsid w:val="54BD3BBD"/>
    <w:rsid w:val="54D92AF2"/>
    <w:rsid w:val="54E921C2"/>
    <w:rsid w:val="54EC1F50"/>
    <w:rsid w:val="54F31C8A"/>
    <w:rsid w:val="55015D19"/>
    <w:rsid w:val="55204B39"/>
    <w:rsid w:val="55733DAF"/>
    <w:rsid w:val="55802D87"/>
    <w:rsid w:val="55813153"/>
    <w:rsid w:val="559C0215"/>
    <w:rsid w:val="55BD3FFF"/>
    <w:rsid w:val="55CC6551"/>
    <w:rsid w:val="55DB630A"/>
    <w:rsid w:val="56451D06"/>
    <w:rsid w:val="5645303B"/>
    <w:rsid w:val="56561D22"/>
    <w:rsid w:val="56564CD1"/>
    <w:rsid w:val="566E737C"/>
    <w:rsid w:val="569527E3"/>
    <w:rsid w:val="5697371A"/>
    <w:rsid w:val="56B95536"/>
    <w:rsid w:val="56E56F51"/>
    <w:rsid w:val="56ED13B1"/>
    <w:rsid w:val="570F1750"/>
    <w:rsid w:val="5744642E"/>
    <w:rsid w:val="574C3FA0"/>
    <w:rsid w:val="578A1AB8"/>
    <w:rsid w:val="57B303CD"/>
    <w:rsid w:val="57B83A7E"/>
    <w:rsid w:val="57CC67C5"/>
    <w:rsid w:val="580B729F"/>
    <w:rsid w:val="58110FCD"/>
    <w:rsid w:val="58586FE1"/>
    <w:rsid w:val="585A620C"/>
    <w:rsid w:val="58C458C4"/>
    <w:rsid w:val="590F3604"/>
    <w:rsid w:val="59126EAD"/>
    <w:rsid w:val="59284923"/>
    <w:rsid w:val="594219A5"/>
    <w:rsid w:val="594377B7"/>
    <w:rsid w:val="594646CB"/>
    <w:rsid w:val="59610917"/>
    <w:rsid w:val="599944F1"/>
    <w:rsid w:val="59A951D7"/>
    <w:rsid w:val="59D5314B"/>
    <w:rsid w:val="5A1B4880"/>
    <w:rsid w:val="5A2355B4"/>
    <w:rsid w:val="5A4D5B19"/>
    <w:rsid w:val="5A60106A"/>
    <w:rsid w:val="5A792B37"/>
    <w:rsid w:val="5A8B2D58"/>
    <w:rsid w:val="5A967C94"/>
    <w:rsid w:val="5ABC4CFF"/>
    <w:rsid w:val="5AD520E5"/>
    <w:rsid w:val="5B186646"/>
    <w:rsid w:val="5B884668"/>
    <w:rsid w:val="5BE650E0"/>
    <w:rsid w:val="5C391927"/>
    <w:rsid w:val="5C682846"/>
    <w:rsid w:val="5C7D576F"/>
    <w:rsid w:val="5C892B38"/>
    <w:rsid w:val="5C924F7B"/>
    <w:rsid w:val="5C942746"/>
    <w:rsid w:val="5CAE6410"/>
    <w:rsid w:val="5CCD3683"/>
    <w:rsid w:val="5CF2336E"/>
    <w:rsid w:val="5CF42BEF"/>
    <w:rsid w:val="5CFB5EAA"/>
    <w:rsid w:val="5D0C022F"/>
    <w:rsid w:val="5D437F35"/>
    <w:rsid w:val="5D54505E"/>
    <w:rsid w:val="5D571A57"/>
    <w:rsid w:val="5D645C4D"/>
    <w:rsid w:val="5DCB7486"/>
    <w:rsid w:val="5DD30D19"/>
    <w:rsid w:val="5DFA66A3"/>
    <w:rsid w:val="5E146C58"/>
    <w:rsid w:val="5E32685E"/>
    <w:rsid w:val="5E636378"/>
    <w:rsid w:val="5E7C7058"/>
    <w:rsid w:val="5E912F6A"/>
    <w:rsid w:val="5E9B2C7F"/>
    <w:rsid w:val="5F186878"/>
    <w:rsid w:val="5F2226A8"/>
    <w:rsid w:val="5F2C2B95"/>
    <w:rsid w:val="5F681223"/>
    <w:rsid w:val="5FB66DA5"/>
    <w:rsid w:val="5FDE2B81"/>
    <w:rsid w:val="60782B92"/>
    <w:rsid w:val="60A92890"/>
    <w:rsid w:val="60CA016A"/>
    <w:rsid w:val="60CE7830"/>
    <w:rsid w:val="60F76FB1"/>
    <w:rsid w:val="60FD48E7"/>
    <w:rsid w:val="614F7392"/>
    <w:rsid w:val="616B5CFC"/>
    <w:rsid w:val="61706D93"/>
    <w:rsid w:val="61A21D45"/>
    <w:rsid w:val="61E423CB"/>
    <w:rsid w:val="620D5374"/>
    <w:rsid w:val="6212406C"/>
    <w:rsid w:val="625F365F"/>
    <w:rsid w:val="626875B2"/>
    <w:rsid w:val="626D47D3"/>
    <w:rsid w:val="62743388"/>
    <w:rsid w:val="62896BBC"/>
    <w:rsid w:val="62B42D3E"/>
    <w:rsid w:val="63A85136"/>
    <w:rsid w:val="63B53F05"/>
    <w:rsid w:val="63B94BC2"/>
    <w:rsid w:val="63CF6E12"/>
    <w:rsid w:val="63E55D34"/>
    <w:rsid w:val="63ED3CBE"/>
    <w:rsid w:val="6409552B"/>
    <w:rsid w:val="64425086"/>
    <w:rsid w:val="64674C3D"/>
    <w:rsid w:val="64AF6309"/>
    <w:rsid w:val="64D30EC4"/>
    <w:rsid w:val="64D374CD"/>
    <w:rsid w:val="650E4116"/>
    <w:rsid w:val="650F1EF0"/>
    <w:rsid w:val="65212A2F"/>
    <w:rsid w:val="65244571"/>
    <w:rsid w:val="65434942"/>
    <w:rsid w:val="654A129F"/>
    <w:rsid w:val="657231F8"/>
    <w:rsid w:val="657561FA"/>
    <w:rsid w:val="65A91588"/>
    <w:rsid w:val="65AB307A"/>
    <w:rsid w:val="65AF7BFE"/>
    <w:rsid w:val="65DA3F82"/>
    <w:rsid w:val="65ED205C"/>
    <w:rsid w:val="65FC1769"/>
    <w:rsid w:val="6603531D"/>
    <w:rsid w:val="660670FB"/>
    <w:rsid w:val="66192B5B"/>
    <w:rsid w:val="661A433A"/>
    <w:rsid w:val="661C136B"/>
    <w:rsid w:val="661F21AB"/>
    <w:rsid w:val="66405AE8"/>
    <w:rsid w:val="664A146D"/>
    <w:rsid w:val="665553D7"/>
    <w:rsid w:val="66584E9B"/>
    <w:rsid w:val="66804D9D"/>
    <w:rsid w:val="668176C3"/>
    <w:rsid w:val="66905F80"/>
    <w:rsid w:val="669B389E"/>
    <w:rsid w:val="66B867A0"/>
    <w:rsid w:val="66DF23AF"/>
    <w:rsid w:val="67482731"/>
    <w:rsid w:val="6756410D"/>
    <w:rsid w:val="67C3167A"/>
    <w:rsid w:val="67CF42F0"/>
    <w:rsid w:val="67E33082"/>
    <w:rsid w:val="67E34096"/>
    <w:rsid w:val="67ED416B"/>
    <w:rsid w:val="67EE1A40"/>
    <w:rsid w:val="680D2168"/>
    <w:rsid w:val="680E28C9"/>
    <w:rsid w:val="68295D0D"/>
    <w:rsid w:val="682F6CE1"/>
    <w:rsid w:val="684A58BC"/>
    <w:rsid w:val="685806A3"/>
    <w:rsid w:val="68594B3B"/>
    <w:rsid w:val="68742FD9"/>
    <w:rsid w:val="68911067"/>
    <w:rsid w:val="68A72EA9"/>
    <w:rsid w:val="68D04F89"/>
    <w:rsid w:val="68E962FC"/>
    <w:rsid w:val="69043C65"/>
    <w:rsid w:val="691E250D"/>
    <w:rsid w:val="692645D3"/>
    <w:rsid w:val="692B0F99"/>
    <w:rsid w:val="694460D0"/>
    <w:rsid w:val="695157D0"/>
    <w:rsid w:val="69566841"/>
    <w:rsid w:val="697E0377"/>
    <w:rsid w:val="698A159C"/>
    <w:rsid w:val="699F6677"/>
    <w:rsid w:val="69CE0BCF"/>
    <w:rsid w:val="69E66D34"/>
    <w:rsid w:val="6A0F647D"/>
    <w:rsid w:val="6A1519C5"/>
    <w:rsid w:val="6A15308B"/>
    <w:rsid w:val="6A1862EE"/>
    <w:rsid w:val="6A4237AC"/>
    <w:rsid w:val="6A4C294C"/>
    <w:rsid w:val="6A6229ED"/>
    <w:rsid w:val="6A7E3AF8"/>
    <w:rsid w:val="6A7F6C0E"/>
    <w:rsid w:val="6A8130CA"/>
    <w:rsid w:val="6A8A096D"/>
    <w:rsid w:val="6B043EEA"/>
    <w:rsid w:val="6B1B652D"/>
    <w:rsid w:val="6B3B2266"/>
    <w:rsid w:val="6B46475B"/>
    <w:rsid w:val="6B4C4895"/>
    <w:rsid w:val="6B4D72A6"/>
    <w:rsid w:val="6BBE421F"/>
    <w:rsid w:val="6BBE6AB2"/>
    <w:rsid w:val="6C032245"/>
    <w:rsid w:val="6C4B3896"/>
    <w:rsid w:val="6C4B4D56"/>
    <w:rsid w:val="6C4E46E1"/>
    <w:rsid w:val="6C8561BF"/>
    <w:rsid w:val="6CB05217"/>
    <w:rsid w:val="6CD61495"/>
    <w:rsid w:val="6CD86F80"/>
    <w:rsid w:val="6D085BB8"/>
    <w:rsid w:val="6D2078BD"/>
    <w:rsid w:val="6D423A35"/>
    <w:rsid w:val="6D723237"/>
    <w:rsid w:val="6D881DD8"/>
    <w:rsid w:val="6D90320F"/>
    <w:rsid w:val="6E371E3E"/>
    <w:rsid w:val="6E6E6EF1"/>
    <w:rsid w:val="6E9750B3"/>
    <w:rsid w:val="6EAB0F5B"/>
    <w:rsid w:val="6F173734"/>
    <w:rsid w:val="6F2D26B5"/>
    <w:rsid w:val="6F6B1E03"/>
    <w:rsid w:val="6F7A23DA"/>
    <w:rsid w:val="6F7A4F57"/>
    <w:rsid w:val="6FA21A9B"/>
    <w:rsid w:val="6FC94B8C"/>
    <w:rsid w:val="6FDB3B45"/>
    <w:rsid w:val="70020859"/>
    <w:rsid w:val="70134132"/>
    <w:rsid w:val="7013447B"/>
    <w:rsid w:val="703F0A09"/>
    <w:rsid w:val="706476B1"/>
    <w:rsid w:val="70995B09"/>
    <w:rsid w:val="70CA5508"/>
    <w:rsid w:val="70D46FA2"/>
    <w:rsid w:val="70DC62C7"/>
    <w:rsid w:val="70F34F8C"/>
    <w:rsid w:val="71117E22"/>
    <w:rsid w:val="71207AEA"/>
    <w:rsid w:val="713C207B"/>
    <w:rsid w:val="71515D8E"/>
    <w:rsid w:val="71644E6F"/>
    <w:rsid w:val="71903B0B"/>
    <w:rsid w:val="71D93CDF"/>
    <w:rsid w:val="72150F3B"/>
    <w:rsid w:val="7217741F"/>
    <w:rsid w:val="72257479"/>
    <w:rsid w:val="722F3282"/>
    <w:rsid w:val="726B52F0"/>
    <w:rsid w:val="728A5CD4"/>
    <w:rsid w:val="72DC768B"/>
    <w:rsid w:val="72FD2988"/>
    <w:rsid w:val="73164AF2"/>
    <w:rsid w:val="73173E54"/>
    <w:rsid w:val="73310120"/>
    <w:rsid w:val="73334850"/>
    <w:rsid w:val="73B175F1"/>
    <w:rsid w:val="73BF5268"/>
    <w:rsid w:val="73CF415A"/>
    <w:rsid w:val="740C7099"/>
    <w:rsid w:val="742A744E"/>
    <w:rsid w:val="742A7883"/>
    <w:rsid w:val="744614D9"/>
    <w:rsid w:val="746F73F6"/>
    <w:rsid w:val="74977521"/>
    <w:rsid w:val="74A214EA"/>
    <w:rsid w:val="74E41D3C"/>
    <w:rsid w:val="75036E13"/>
    <w:rsid w:val="7528127B"/>
    <w:rsid w:val="756772A7"/>
    <w:rsid w:val="75685AD4"/>
    <w:rsid w:val="75742BC5"/>
    <w:rsid w:val="7611195D"/>
    <w:rsid w:val="76167C1D"/>
    <w:rsid w:val="761F4F07"/>
    <w:rsid w:val="76243F8C"/>
    <w:rsid w:val="763E24AD"/>
    <w:rsid w:val="763F0966"/>
    <w:rsid w:val="76B566AC"/>
    <w:rsid w:val="76D3459D"/>
    <w:rsid w:val="76F92013"/>
    <w:rsid w:val="77082DD2"/>
    <w:rsid w:val="770C2A8B"/>
    <w:rsid w:val="77596EA4"/>
    <w:rsid w:val="775D1ED0"/>
    <w:rsid w:val="77697ACC"/>
    <w:rsid w:val="77881581"/>
    <w:rsid w:val="779B2B95"/>
    <w:rsid w:val="77A225EE"/>
    <w:rsid w:val="77B06BB0"/>
    <w:rsid w:val="77DD0B16"/>
    <w:rsid w:val="77E33BFF"/>
    <w:rsid w:val="781F13B4"/>
    <w:rsid w:val="782834DA"/>
    <w:rsid w:val="7832212C"/>
    <w:rsid w:val="784334CE"/>
    <w:rsid w:val="790360E9"/>
    <w:rsid w:val="796822CC"/>
    <w:rsid w:val="796E3AF1"/>
    <w:rsid w:val="798F3644"/>
    <w:rsid w:val="798F3676"/>
    <w:rsid w:val="79CF383B"/>
    <w:rsid w:val="7A122AAC"/>
    <w:rsid w:val="7A187FAB"/>
    <w:rsid w:val="7A30687A"/>
    <w:rsid w:val="7A4E741B"/>
    <w:rsid w:val="7A756E50"/>
    <w:rsid w:val="7A917139"/>
    <w:rsid w:val="7AD25372"/>
    <w:rsid w:val="7ADE1C70"/>
    <w:rsid w:val="7AF666A9"/>
    <w:rsid w:val="7AF73AD9"/>
    <w:rsid w:val="7B0E2974"/>
    <w:rsid w:val="7B2B7DF0"/>
    <w:rsid w:val="7B451C34"/>
    <w:rsid w:val="7B4739EC"/>
    <w:rsid w:val="7B546240"/>
    <w:rsid w:val="7B5D7299"/>
    <w:rsid w:val="7B797AF9"/>
    <w:rsid w:val="7BAF7E47"/>
    <w:rsid w:val="7BEC3607"/>
    <w:rsid w:val="7D012E6D"/>
    <w:rsid w:val="7D050953"/>
    <w:rsid w:val="7D42616B"/>
    <w:rsid w:val="7D6D4B13"/>
    <w:rsid w:val="7DE216AB"/>
    <w:rsid w:val="7E1F67A0"/>
    <w:rsid w:val="7E43615C"/>
    <w:rsid w:val="7E5356EF"/>
    <w:rsid w:val="7E542198"/>
    <w:rsid w:val="7E665422"/>
    <w:rsid w:val="7E737D2D"/>
    <w:rsid w:val="7E9F0B34"/>
    <w:rsid w:val="7EFB2F45"/>
    <w:rsid w:val="7F024CE7"/>
    <w:rsid w:val="7F18373D"/>
    <w:rsid w:val="7F2E0021"/>
    <w:rsid w:val="7F397801"/>
    <w:rsid w:val="7F58120E"/>
    <w:rsid w:val="7FC63762"/>
    <w:rsid w:val="7FC95EE2"/>
    <w:rsid w:val="7FEF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1" w:semiHidden="0" w:name="heading 6"/>
    <w:lsdException w:qFormat="1" w:unhideWhenUsed="0" w:uiPriority="1" w:semiHidden="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74"/>
    <w:qFormat/>
    <w:uiPriority w:val="0"/>
    <w:pPr>
      <w:keepNext/>
      <w:keepLines/>
      <w:spacing w:line="576" w:lineRule="auto"/>
      <w:ind w:left="100" w:leftChars="200" w:hanging="200" w:hangingChars="200"/>
      <w:contextualSpacing/>
      <w:jc w:val="center"/>
      <w:outlineLvl w:val="0"/>
    </w:pPr>
    <w:rPr>
      <w:b/>
      <w:bCs/>
      <w:kern w:val="44"/>
      <w:sz w:val="44"/>
      <w:szCs w:val="32"/>
    </w:rPr>
  </w:style>
  <w:style w:type="paragraph" w:styleId="5">
    <w:name w:val="heading 2"/>
    <w:basedOn w:val="1"/>
    <w:next w:val="1"/>
    <w:link w:val="75"/>
    <w:qFormat/>
    <w:uiPriority w:val="0"/>
    <w:pPr>
      <w:keepNext/>
      <w:keepLines/>
      <w:spacing w:line="413" w:lineRule="auto"/>
      <w:outlineLvl w:val="1"/>
    </w:pPr>
    <w:rPr>
      <w:rFonts w:ascii="Arial" w:hAnsi="Arial"/>
      <w:b/>
      <w:sz w:val="28"/>
    </w:rPr>
  </w:style>
  <w:style w:type="paragraph" w:styleId="6">
    <w:name w:val="heading 3"/>
    <w:basedOn w:val="1"/>
    <w:next w:val="1"/>
    <w:link w:val="76"/>
    <w:qFormat/>
    <w:uiPriority w:val="0"/>
    <w:pPr>
      <w:keepNext/>
      <w:keepLines/>
      <w:spacing w:line="413" w:lineRule="auto"/>
      <w:outlineLvl w:val="2"/>
    </w:pPr>
    <w:rPr>
      <w:b/>
    </w:rPr>
  </w:style>
  <w:style w:type="paragraph" w:styleId="7">
    <w:name w:val="heading 4"/>
    <w:basedOn w:val="1"/>
    <w:next w:val="1"/>
    <w:link w:val="77"/>
    <w:qFormat/>
    <w:uiPriority w:val="0"/>
    <w:pPr>
      <w:keepNext/>
      <w:keepLines/>
      <w:spacing w:before="280" w:after="290" w:line="372" w:lineRule="auto"/>
      <w:outlineLvl w:val="3"/>
    </w:pPr>
    <w:rPr>
      <w:rFonts w:ascii="Arial" w:hAnsi="Arial"/>
      <w:b/>
    </w:rPr>
  </w:style>
  <w:style w:type="paragraph" w:styleId="8">
    <w:name w:val="heading 5"/>
    <w:basedOn w:val="1"/>
    <w:next w:val="1"/>
    <w:link w:val="78"/>
    <w:qFormat/>
    <w:uiPriority w:val="0"/>
    <w:pPr>
      <w:spacing w:before="100" w:beforeAutospacing="1" w:after="100" w:afterAutospacing="1"/>
      <w:jc w:val="left"/>
      <w:outlineLvl w:val="4"/>
    </w:pPr>
    <w:rPr>
      <w:rFonts w:ascii="宋体" w:hAnsi="宋体" w:eastAsia="仿宋"/>
      <w:kern w:val="0"/>
      <w:sz w:val="24"/>
      <w:szCs w:val="20"/>
    </w:rPr>
  </w:style>
  <w:style w:type="paragraph" w:styleId="9">
    <w:name w:val="heading 6"/>
    <w:basedOn w:val="1"/>
    <w:next w:val="1"/>
    <w:qFormat/>
    <w:uiPriority w:val="1"/>
    <w:pPr>
      <w:ind w:left="520"/>
      <w:outlineLvl w:val="6"/>
    </w:pPr>
    <w:rPr>
      <w:rFonts w:ascii="宋体" w:hAnsi="宋体" w:eastAsia="宋体" w:cs="宋体"/>
      <w:b/>
      <w:bCs/>
      <w:sz w:val="24"/>
      <w:szCs w:val="24"/>
      <w:lang w:val="zh-CN" w:eastAsia="zh-CN" w:bidi="zh-CN"/>
    </w:rPr>
  </w:style>
  <w:style w:type="paragraph" w:styleId="10">
    <w:name w:val="heading 7"/>
    <w:basedOn w:val="1"/>
    <w:next w:val="1"/>
    <w:qFormat/>
    <w:uiPriority w:val="1"/>
    <w:pPr>
      <w:ind w:left="520"/>
      <w:outlineLvl w:val="7"/>
    </w:pPr>
    <w:rPr>
      <w:rFonts w:ascii="宋体" w:hAnsi="宋体" w:eastAsia="宋体" w:cs="宋体"/>
      <w:sz w:val="24"/>
      <w:szCs w:val="24"/>
      <w:lang w:val="zh-CN" w:eastAsia="zh-CN" w:bidi="zh-CN"/>
    </w:rPr>
  </w:style>
  <w:style w:type="paragraph" w:styleId="11">
    <w:name w:val="heading 9"/>
    <w:basedOn w:val="1"/>
    <w:next w:val="1"/>
    <w:qFormat/>
    <w:uiPriority w:val="1"/>
    <w:pPr>
      <w:ind w:left="1400"/>
      <w:outlineLvl w:val="9"/>
    </w:pPr>
    <w:rPr>
      <w:rFonts w:ascii="宋体" w:hAnsi="宋体" w:eastAsia="宋体" w:cs="宋体"/>
      <w:sz w:val="22"/>
      <w:szCs w:val="22"/>
      <w:lang w:val="zh-CN" w:eastAsia="zh-CN" w:bidi="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2"/>
    <w:unhideWhenUsed/>
    <w:qFormat/>
    <w:uiPriority w:val="99"/>
    <w:pPr>
      <w:ind w:firstLine="420" w:firstLineChars="100"/>
    </w:pPr>
  </w:style>
  <w:style w:type="paragraph" w:styleId="3">
    <w:name w:val="Body Text"/>
    <w:basedOn w:val="1"/>
    <w:next w:val="1"/>
    <w:link w:val="80"/>
    <w:unhideWhenUsed/>
    <w:qFormat/>
    <w:uiPriority w:val="99"/>
    <w:pPr>
      <w:spacing w:after="120"/>
    </w:pPr>
  </w:style>
  <w:style w:type="paragraph" w:styleId="12">
    <w:name w:val="Normal Indent"/>
    <w:basedOn w:val="1"/>
    <w:qFormat/>
    <w:uiPriority w:val="0"/>
    <w:pPr>
      <w:ind w:firstLine="420" w:firstLineChars="200"/>
    </w:pPr>
    <w:rPr>
      <w:kern w:val="0"/>
      <w:sz w:val="20"/>
      <w:szCs w:val="20"/>
    </w:rPr>
  </w:style>
  <w:style w:type="paragraph" w:styleId="13">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4">
    <w:name w:val="toa heading"/>
    <w:basedOn w:val="1"/>
    <w:next w:val="1"/>
    <w:qFormat/>
    <w:uiPriority w:val="0"/>
    <w:pPr>
      <w:spacing w:before="100" w:beforeAutospacing="1" w:line="360" w:lineRule="auto"/>
    </w:pPr>
    <w:rPr>
      <w:rFonts w:ascii="Arial" w:hAnsi="Arial" w:cs="Arial"/>
      <w:sz w:val="24"/>
    </w:rPr>
  </w:style>
  <w:style w:type="paragraph" w:styleId="15">
    <w:name w:val="annotation text"/>
    <w:basedOn w:val="1"/>
    <w:link w:val="52"/>
    <w:qFormat/>
    <w:uiPriority w:val="0"/>
    <w:pPr>
      <w:jc w:val="left"/>
    </w:pPr>
    <w:rPr>
      <w:rFonts w:ascii="Times New Roman" w:hAnsi="Times New Roman"/>
    </w:rPr>
  </w:style>
  <w:style w:type="paragraph" w:styleId="16">
    <w:name w:val="Body Text Indent"/>
    <w:basedOn w:val="1"/>
    <w:link w:val="81"/>
    <w:qFormat/>
    <w:uiPriority w:val="0"/>
    <w:pPr>
      <w:spacing w:after="120"/>
      <w:ind w:left="420" w:leftChars="200"/>
    </w:pPr>
  </w:style>
  <w:style w:type="paragraph" w:styleId="17">
    <w:name w:val="List 2"/>
    <w:basedOn w:val="1"/>
    <w:qFormat/>
    <w:uiPriority w:val="0"/>
    <w:pPr>
      <w:ind w:left="100" w:leftChars="200" w:hanging="200" w:hangingChars="200"/>
      <w:contextualSpacing/>
    </w:pPr>
  </w:style>
  <w:style w:type="paragraph" w:styleId="18">
    <w:name w:val="Block Text"/>
    <w:basedOn w:val="1"/>
    <w:unhideWhenUsed/>
    <w:qFormat/>
    <w:uiPriority w:val="99"/>
    <w:pPr>
      <w:spacing w:after="120"/>
      <w:ind w:left="1440" w:leftChars="700" w:right="1440" w:rightChars="700"/>
    </w:pPr>
  </w:style>
  <w:style w:type="paragraph" w:styleId="19">
    <w:name w:val="toc 3"/>
    <w:basedOn w:val="1"/>
    <w:next w:val="1"/>
    <w:qFormat/>
    <w:uiPriority w:val="0"/>
    <w:pPr>
      <w:ind w:left="840" w:leftChars="400"/>
    </w:pPr>
  </w:style>
  <w:style w:type="paragraph" w:styleId="20">
    <w:name w:val="Plain Text"/>
    <w:basedOn w:val="1"/>
    <w:link w:val="83"/>
    <w:qFormat/>
    <w:uiPriority w:val="0"/>
    <w:rPr>
      <w:rFonts w:ascii="宋体" w:hAnsi="Courier New"/>
      <w:kern w:val="0"/>
      <w:szCs w:val="21"/>
    </w:rPr>
  </w:style>
  <w:style w:type="paragraph" w:styleId="21">
    <w:name w:val="Date"/>
    <w:basedOn w:val="1"/>
    <w:next w:val="1"/>
    <w:qFormat/>
    <w:uiPriority w:val="0"/>
    <w:rPr>
      <w:sz w:val="24"/>
    </w:rPr>
  </w:style>
  <w:style w:type="paragraph" w:styleId="22">
    <w:name w:val="Balloon Text"/>
    <w:basedOn w:val="1"/>
    <w:link w:val="54"/>
    <w:qFormat/>
    <w:uiPriority w:val="0"/>
    <w:rPr>
      <w:rFonts w:ascii="Times New Roman" w:hAnsi="Times New Roman"/>
      <w:sz w:val="18"/>
      <w:szCs w:val="18"/>
    </w:rPr>
  </w:style>
  <w:style w:type="paragraph" w:styleId="23">
    <w:name w:val="footer"/>
    <w:basedOn w:val="1"/>
    <w:link w:val="71"/>
    <w:qFormat/>
    <w:uiPriority w:val="99"/>
    <w:pPr>
      <w:tabs>
        <w:tab w:val="center" w:pos="4153"/>
        <w:tab w:val="right" w:pos="8306"/>
      </w:tabs>
      <w:snapToGrid w:val="0"/>
      <w:jc w:val="left"/>
    </w:pPr>
    <w:rPr>
      <w:sz w:val="18"/>
    </w:rPr>
  </w:style>
  <w:style w:type="paragraph" w:styleId="24">
    <w:name w:val="header"/>
    <w:basedOn w:val="1"/>
    <w:link w:val="72"/>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style>
  <w:style w:type="paragraph" w:styleId="26">
    <w:name w:val="Body Text Indent 3"/>
    <w:basedOn w:val="1"/>
    <w:qFormat/>
    <w:uiPriority w:val="0"/>
    <w:pPr>
      <w:spacing w:after="120"/>
      <w:ind w:left="200" w:leftChars="200"/>
    </w:pPr>
    <w:rPr>
      <w:sz w:val="16"/>
      <w:szCs w:val="16"/>
    </w:rPr>
  </w:style>
  <w:style w:type="paragraph" w:styleId="27">
    <w:name w:val="toc 2"/>
    <w:basedOn w:val="1"/>
    <w:next w:val="1"/>
    <w:qFormat/>
    <w:uiPriority w:val="0"/>
    <w:pPr>
      <w:ind w:left="420" w:leftChars="200"/>
    </w:pPr>
  </w:style>
  <w:style w:type="paragraph" w:styleId="2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9">
    <w:name w:val="Title"/>
    <w:basedOn w:val="1"/>
    <w:next w:val="1"/>
    <w:link w:val="79"/>
    <w:qFormat/>
    <w:uiPriority w:val="0"/>
    <w:pPr>
      <w:jc w:val="center"/>
      <w:outlineLvl w:val="0"/>
    </w:pPr>
    <w:rPr>
      <w:rFonts w:ascii="Cambria" w:hAnsi="Cambria"/>
      <w:b/>
      <w:bCs/>
      <w:kern w:val="28"/>
      <w:szCs w:val="32"/>
    </w:rPr>
  </w:style>
  <w:style w:type="paragraph" w:styleId="30">
    <w:name w:val="annotation subject"/>
    <w:basedOn w:val="15"/>
    <w:next w:val="15"/>
    <w:link w:val="57"/>
    <w:qFormat/>
    <w:uiPriority w:val="0"/>
    <w:rPr>
      <w:b/>
      <w:bCs/>
    </w:rPr>
  </w:style>
  <w:style w:type="paragraph" w:styleId="31">
    <w:name w:val="Body Text First Indent 2"/>
    <w:basedOn w:val="16"/>
    <w:link w:val="73"/>
    <w:qFormat/>
    <w:uiPriority w:val="99"/>
    <w:pPr>
      <w:ind w:firstLine="420" w:firstLineChars="200"/>
    </w:p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basedOn w:val="34"/>
    <w:qFormat/>
    <w:uiPriority w:val="0"/>
    <w:rPr>
      <w:color w:val="800080"/>
      <w:u w:val="none"/>
    </w:rPr>
  </w:style>
  <w:style w:type="character" w:styleId="38">
    <w:name w:val="Emphasis"/>
    <w:basedOn w:val="34"/>
    <w:qFormat/>
    <w:uiPriority w:val="0"/>
    <w:rPr>
      <w:b/>
    </w:rPr>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0000FF"/>
      <w:u w:val="none"/>
    </w:rPr>
  </w:style>
  <w:style w:type="character" w:styleId="44">
    <w:name w:val="HTML Code"/>
    <w:basedOn w:val="34"/>
    <w:qFormat/>
    <w:uiPriority w:val="0"/>
    <w:rPr>
      <w:rFonts w:ascii="monospace" w:hAnsi="monospace" w:eastAsia="monospace" w:cs="monospace"/>
      <w:sz w:val="20"/>
      <w:bdr w:val="single" w:color="BDBEC1" w:sz="6" w:space="0"/>
      <w:shd w:val="clear" w:fill="FFFFFF"/>
    </w:rPr>
  </w:style>
  <w:style w:type="character" w:styleId="45">
    <w:name w:val="annotation reference"/>
    <w:basedOn w:val="34"/>
    <w:qFormat/>
    <w:uiPriority w:val="0"/>
    <w:rPr>
      <w:sz w:val="21"/>
      <w:szCs w:val="21"/>
    </w:rPr>
  </w:style>
  <w:style w:type="character" w:styleId="46">
    <w:name w:val="HTML Cite"/>
    <w:basedOn w:val="34"/>
    <w:qFormat/>
    <w:uiPriority w:val="0"/>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hint="default" w:ascii="monospace" w:hAnsi="monospace" w:eastAsia="monospace" w:cs="monospace"/>
    </w:rPr>
  </w:style>
  <w:style w:type="paragraph" w:customStyle="1" w:styleId="4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50">
    <w:name w:val="List Paragraph"/>
    <w:basedOn w:val="1"/>
    <w:qFormat/>
    <w:uiPriority w:val="34"/>
    <w:pPr>
      <w:ind w:firstLine="420" w:firstLineChars="200"/>
    </w:pPr>
  </w:style>
  <w:style w:type="paragraph" w:customStyle="1" w:styleId="51">
    <w:name w:val="首行缩进"/>
    <w:basedOn w:val="1"/>
    <w:qFormat/>
    <w:uiPriority w:val="0"/>
    <w:pPr>
      <w:widowControl/>
      <w:numPr>
        <w:ilvl w:val="6"/>
        <w:numId w:val="1"/>
      </w:numPr>
      <w:tabs>
        <w:tab w:val="left" w:pos="822"/>
      </w:tabs>
      <w:snapToGrid w:val="0"/>
      <w:spacing w:line="300" w:lineRule="atLeast"/>
    </w:pPr>
    <w:rPr>
      <w:rFonts w:ascii="Arial" w:hAnsi="Arial"/>
      <w:szCs w:val="20"/>
    </w:rPr>
  </w:style>
  <w:style w:type="character" w:customStyle="1" w:styleId="52">
    <w:name w:val="批注文字 Char"/>
    <w:basedOn w:val="34"/>
    <w:link w:val="15"/>
    <w:qFormat/>
    <w:uiPriority w:val="0"/>
    <w:rPr>
      <w:kern w:val="2"/>
      <w:sz w:val="21"/>
      <w:szCs w:val="22"/>
    </w:rPr>
  </w:style>
  <w:style w:type="character" w:customStyle="1" w:styleId="53">
    <w:name w:val="样式 小四"/>
    <w:qFormat/>
    <w:uiPriority w:val="0"/>
    <w:rPr>
      <w:sz w:val="21"/>
    </w:rPr>
  </w:style>
  <w:style w:type="character" w:customStyle="1" w:styleId="54">
    <w:name w:val="批注框文本 Char"/>
    <w:basedOn w:val="34"/>
    <w:link w:val="22"/>
    <w:qFormat/>
    <w:uiPriority w:val="0"/>
    <w:rPr>
      <w:kern w:val="2"/>
      <w:sz w:val="18"/>
      <w:szCs w:val="18"/>
    </w:rPr>
  </w:style>
  <w:style w:type="character" w:customStyle="1" w:styleId="55">
    <w:name w:val="3标题 Char"/>
    <w:link w:val="56"/>
    <w:qFormat/>
    <w:uiPriority w:val="0"/>
    <w:rPr>
      <w:rFonts w:ascii="Arial" w:hAnsi="Arial"/>
      <w:kern w:val="44"/>
      <w:sz w:val="28"/>
    </w:rPr>
  </w:style>
  <w:style w:type="paragraph" w:customStyle="1" w:styleId="56">
    <w:name w:val="3标题"/>
    <w:basedOn w:val="6"/>
    <w:link w:val="55"/>
    <w:qFormat/>
    <w:uiPriority w:val="0"/>
    <w:pPr>
      <w:tabs>
        <w:tab w:val="left" w:pos="1820"/>
      </w:tabs>
      <w:spacing w:line="415" w:lineRule="auto"/>
      <w:ind w:left="1820" w:hanging="420"/>
      <w:jc w:val="left"/>
    </w:pPr>
    <w:rPr>
      <w:rFonts w:ascii="Arial" w:hAnsi="Arial"/>
      <w:b w:val="0"/>
      <w:kern w:val="44"/>
      <w:sz w:val="28"/>
      <w:szCs w:val="20"/>
    </w:rPr>
  </w:style>
  <w:style w:type="character" w:customStyle="1" w:styleId="57">
    <w:name w:val="批注主题 Char"/>
    <w:basedOn w:val="52"/>
    <w:link w:val="30"/>
    <w:qFormat/>
    <w:uiPriority w:val="0"/>
    <w:rPr>
      <w:b/>
      <w:bCs/>
    </w:rPr>
  </w:style>
  <w:style w:type="character" w:customStyle="1" w:styleId="58">
    <w:name w:val="Anrede1IhrZeichen"/>
    <w:basedOn w:val="34"/>
    <w:qFormat/>
    <w:uiPriority w:val="0"/>
    <w:rPr>
      <w:rFonts w:ascii="Arial" w:hAnsi="Arial"/>
      <w:sz w:val="20"/>
    </w:rPr>
  </w:style>
  <w:style w:type="paragraph" w:customStyle="1" w:styleId="59">
    <w:name w:val="项目符号缩进"/>
    <w:basedOn w:val="1"/>
    <w:qFormat/>
    <w:uiPriority w:val="0"/>
    <w:pPr>
      <w:widowControl/>
      <w:tabs>
        <w:tab w:val="left" w:pos="964"/>
      </w:tabs>
      <w:spacing w:line="360" w:lineRule="auto"/>
      <w:jc w:val="left"/>
    </w:pPr>
    <w:rPr>
      <w:rFonts w:ascii="宋体" w:hAnsi="宋体" w:cs="宋体"/>
      <w:kern w:val="0"/>
      <w:sz w:val="24"/>
      <w:szCs w:val="21"/>
    </w:rPr>
  </w:style>
  <w:style w:type="paragraph" w:customStyle="1" w:styleId="60">
    <w:name w:val="*正文"/>
    <w:basedOn w:val="1"/>
    <w:qFormat/>
    <w:uiPriority w:val="0"/>
    <w:pPr>
      <w:ind w:firstLine="480"/>
    </w:pPr>
    <w:rPr>
      <w:rFonts w:ascii="仿宋_GB2312" w:hAnsi="Times New Roman" w:eastAsia="仿宋_GB2312"/>
      <w:szCs w:val="28"/>
    </w:rPr>
  </w:style>
  <w:style w:type="paragraph" w:customStyle="1" w:styleId="61">
    <w:name w:val="标题2"/>
    <w:basedOn w:val="1"/>
    <w:qFormat/>
    <w:uiPriority w:val="0"/>
    <w:rPr>
      <w:rFonts w:ascii="Times New Roman" w:hAnsi="Times New Roman"/>
      <w:sz w:val="28"/>
      <w:szCs w:val="28"/>
    </w:rPr>
  </w:style>
  <w:style w:type="paragraph" w:customStyle="1" w:styleId="62">
    <w:name w:val="p1"/>
    <w:basedOn w:val="1"/>
    <w:qFormat/>
    <w:uiPriority w:val="0"/>
    <w:pPr>
      <w:widowControl/>
      <w:jc w:val="left"/>
    </w:pPr>
    <w:rPr>
      <w:rFonts w:ascii="仿宋" w:hAnsi="仿宋" w:eastAsia="仿宋"/>
      <w:color w:val="000000"/>
      <w:kern w:val="0"/>
      <w:sz w:val="18"/>
      <w:szCs w:val="18"/>
    </w:rPr>
  </w:style>
  <w:style w:type="paragraph" w:customStyle="1" w:styleId="63">
    <w:name w:val="列出段落1"/>
    <w:basedOn w:val="1"/>
    <w:qFormat/>
    <w:uiPriority w:val="0"/>
    <w:pPr>
      <w:ind w:firstLine="420" w:firstLineChars="200"/>
    </w:pPr>
    <w:rPr>
      <w:rFonts w:ascii="Times New Roman" w:hAnsi="Times New Roman"/>
      <w:szCs w:val="20"/>
    </w:rPr>
  </w:style>
  <w:style w:type="paragraph" w:customStyle="1" w:styleId="64">
    <w:name w:val="Table Paragraph"/>
    <w:basedOn w:val="1"/>
    <w:qFormat/>
    <w:uiPriority w:val="1"/>
  </w:style>
  <w:style w:type="paragraph" w:customStyle="1" w:styleId="65">
    <w:name w:val="my正文"/>
    <w:basedOn w:val="1"/>
    <w:qFormat/>
    <w:uiPriority w:val="0"/>
    <w:pPr>
      <w:spacing w:line="360" w:lineRule="auto"/>
      <w:ind w:firstLine="480" w:firstLineChars="200"/>
    </w:pPr>
    <w:rPr>
      <w:rFonts w:ascii="Times New Roman" w:hAnsi="Times New Roman"/>
      <w:sz w:val="24"/>
    </w:rPr>
  </w:style>
  <w:style w:type="paragraph" w:customStyle="1" w:styleId="66">
    <w:name w:val="Normal_173"/>
    <w:qFormat/>
    <w:uiPriority w:val="0"/>
    <w:pPr>
      <w:spacing w:before="120" w:after="240"/>
      <w:jc w:val="both"/>
    </w:pPr>
    <w:rPr>
      <w:rFonts w:ascii="Calibri" w:hAnsi="Calibri" w:eastAsia="Calibri" w:cs="Times New Roman"/>
      <w:sz w:val="22"/>
      <w:szCs w:val="22"/>
      <w:lang w:val="ru-RU" w:eastAsia="en-US" w:bidi="ar-SA"/>
    </w:rPr>
  </w:style>
  <w:style w:type="paragraph" w:styleId="67">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68">
    <w:name w:val="列出段落11"/>
    <w:basedOn w:val="1"/>
    <w:qFormat/>
    <w:uiPriority w:val="34"/>
    <w:pPr>
      <w:ind w:firstLine="420" w:firstLineChars="200"/>
    </w:pPr>
  </w:style>
  <w:style w:type="paragraph" w:customStyle="1" w:styleId="69">
    <w:name w:val="Bid_正文"/>
    <w:basedOn w:val="12"/>
    <w:qFormat/>
    <w:uiPriority w:val="0"/>
    <w:pPr>
      <w:spacing w:afterLines="50" w:line="360" w:lineRule="auto"/>
      <w:ind w:firstLine="480"/>
    </w:pPr>
    <w:rPr>
      <w:rFonts w:ascii="Times New Roman" w:hAnsi="Times New Roman"/>
      <w:kern w:val="2"/>
      <w:sz w:val="24"/>
    </w:rPr>
  </w:style>
  <w:style w:type="table" w:customStyle="1" w:styleId="7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71">
    <w:name w:val="页脚 Char"/>
    <w:basedOn w:val="34"/>
    <w:link w:val="23"/>
    <w:qFormat/>
    <w:uiPriority w:val="99"/>
    <w:rPr>
      <w:rFonts w:ascii="Calibri" w:hAnsi="Calibri"/>
      <w:kern w:val="2"/>
      <w:sz w:val="18"/>
      <w:szCs w:val="22"/>
    </w:rPr>
  </w:style>
  <w:style w:type="character" w:customStyle="1" w:styleId="72">
    <w:name w:val="页眉 Char"/>
    <w:basedOn w:val="34"/>
    <w:link w:val="24"/>
    <w:qFormat/>
    <w:uiPriority w:val="99"/>
    <w:rPr>
      <w:rFonts w:ascii="Calibri" w:hAnsi="Calibri"/>
      <w:kern w:val="2"/>
      <w:sz w:val="18"/>
      <w:szCs w:val="18"/>
    </w:rPr>
  </w:style>
  <w:style w:type="character" w:customStyle="1" w:styleId="73">
    <w:name w:val="正文首行缩进 2 Char"/>
    <w:basedOn w:val="34"/>
    <w:link w:val="31"/>
    <w:qFormat/>
    <w:uiPriority w:val="99"/>
    <w:rPr>
      <w:rFonts w:ascii="Calibri" w:hAnsi="Calibri"/>
      <w:kern w:val="2"/>
      <w:sz w:val="21"/>
      <w:szCs w:val="22"/>
    </w:rPr>
  </w:style>
  <w:style w:type="character" w:customStyle="1" w:styleId="74">
    <w:name w:val="标题 1 Char"/>
    <w:basedOn w:val="34"/>
    <w:link w:val="4"/>
    <w:qFormat/>
    <w:uiPriority w:val="0"/>
    <w:rPr>
      <w:rFonts w:ascii="Calibri" w:hAnsi="Calibri"/>
      <w:b/>
      <w:bCs/>
      <w:kern w:val="44"/>
      <w:sz w:val="44"/>
      <w:szCs w:val="32"/>
    </w:rPr>
  </w:style>
  <w:style w:type="character" w:customStyle="1" w:styleId="75">
    <w:name w:val="标题 2 Char"/>
    <w:basedOn w:val="34"/>
    <w:link w:val="5"/>
    <w:qFormat/>
    <w:uiPriority w:val="0"/>
    <w:rPr>
      <w:rFonts w:ascii="Arial" w:hAnsi="Arial"/>
      <w:b/>
      <w:kern w:val="2"/>
      <w:sz w:val="28"/>
      <w:szCs w:val="22"/>
    </w:rPr>
  </w:style>
  <w:style w:type="character" w:customStyle="1" w:styleId="76">
    <w:name w:val="标题 3 Char"/>
    <w:basedOn w:val="34"/>
    <w:link w:val="6"/>
    <w:qFormat/>
    <w:uiPriority w:val="0"/>
    <w:rPr>
      <w:rFonts w:ascii="Calibri" w:hAnsi="Calibri"/>
      <w:b/>
      <w:kern w:val="2"/>
      <w:sz w:val="21"/>
      <w:szCs w:val="22"/>
    </w:rPr>
  </w:style>
  <w:style w:type="character" w:customStyle="1" w:styleId="77">
    <w:name w:val="标题 4 Char"/>
    <w:basedOn w:val="34"/>
    <w:link w:val="7"/>
    <w:qFormat/>
    <w:uiPriority w:val="0"/>
    <w:rPr>
      <w:rFonts w:ascii="Arial" w:hAnsi="Arial"/>
      <w:b/>
      <w:kern w:val="2"/>
      <w:sz w:val="21"/>
      <w:szCs w:val="22"/>
    </w:rPr>
  </w:style>
  <w:style w:type="character" w:customStyle="1" w:styleId="78">
    <w:name w:val="标题 5 Char"/>
    <w:basedOn w:val="34"/>
    <w:link w:val="8"/>
    <w:qFormat/>
    <w:uiPriority w:val="0"/>
    <w:rPr>
      <w:rFonts w:ascii="宋体" w:hAnsi="宋体" w:eastAsia="仿宋"/>
      <w:sz w:val="24"/>
    </w:rPr>
  </w:style>
  <w:style w:type="character" w:customStyle="1" w:styleId="79">
    <w:name w:val="标题 Char"/>
    <w:basedOn w:val="34"/>
    <w:link w:val="29"/>
    <w:qFormat/>
    <w:uiPriority w:val="0"/>
    <w:rPr>
      <w:rFonts w:ascii="Cambria" w:hAnsi="Cambria" w:cs="Times New Roman"/>
      <w:b/>
      <w:bCs/>
      <w:kern w:val="28"/>
      <w:sz w:val="21"/>
      <w:szCs w:val="32"/>
    </w:rPr>
  </w:style>
  <w:style w:type="character" w:customStyle="1" w:styleId="80">
    <w:name w:val="正文文本 Char"/>
    <w:basedOn w:val="34"/>
    <w:link w:val="3"/>
    <w:qFormat/>
    <w:uiPriority w:val="99"/>
    <w:rPr>
      <w:rFonts w:ascii="Calibri" w:hAnsi="Calibri"/>
      <w:kern w:val="2"/>
      <w:sz w:val="21"/>
      <w:szCs w:val="22"/>
    </w:rPr>
  </w:style>
  <w:style w:type="character" w:customStyle="1" w:styleId="81">
    <w:name w:val="正文文本缩进 Char"/>
    <w:basedOn w:val="34"/>
    <w:link w:val="16"/>
    <w:qFormat/>
    <w:uiPriority w:val="0"/>
    <w:rPr>
      <w:rFonts w:ascii="Calibri" w:hAnsi="Calibri"/>
      <w:kern w:val="2"/>
      <w:sz w:val="21"/>
      <w:szCs w:val="22"/>
    </w:rPr>
  </w:style>
  <w:style w:type="character" w:customStyle="1" w:styleId="82">
    <w:name w:val="正文首行缩进 Char"/>
    <w:basedOn w:val="80"/>
    <w:link w:val="2"/>
    <w:qFormat/>
    <w:uiPriority w:val="99"/>
  </w:style>
  <w:style w:type="character" w:customStyle="1" w:styleId="83">
    <w:name w:val="纯文本 Char"/>
    <w:basedOn w:val="34"/>
    <w:link w:val="20"/>
    <w:qFormat/>
    <w:uiPriority w:val="0"/>
    <w:rPr>
      <w:rFonts w:ascii="宋体" w:hAnsi="Courier New"/>
      <w:sz w:val="21"/>
      <w:szCs w:val="21"/>
    </w:rPr>
  </w:style>
  <w:style w:type="paragraph" w:customStyle="1" w:styleId="84">
    <w:name w:val="WPSOffice手动目录 1"/>
    <w:qFormat/>
    <w:uiPriority w:val="0"/>
    <w:pPr>
      <w:ind w:leftChars="0"/>
    </w:pPr>
    <w:rPr>
      <w:rFonts w:asciiTheme="minorHAnsi" w:hAnsiTheme="minorHAnsi" w:eastAsiaTheme="minorEastAsia" w:cstheme="minorBidi"/>
      <w:sz w:val="20"/>
      <w:szCs w:val="20"/>
    </w:rPr>
  </w:style>
  <w:style w:type="paragraph" w:customStyle="1" w:styleId="85">
    <w:name w:val="WPSOffice手动目录 2"/>
    <w:qFormat/>
    <w:uiPriority w:val="0"/>
    <w:pPr>
      <w:ind w:leftChars="200"/>
    </w:pPr>
    <w:rPr>
      <w:rFonts w:asciiTheme="minorHAnsi" w:hAnsiTheme="minorHAnsi" w:eastAsiaTheme="minorEastAsia" w:cstheme="minorBidi"/>
      <w:sz w:val="20"/>
      <w:szCs w:val="20"/>
    </w:rPr>
  </w:style>
  <w:style w:type="paragraph" w:customStyle="1" w:styleId="86">
    <w:name w:val="WPSOffice手动目录 3"/>
    <w:qFormat/>
    <w:uiPriority w:val="0"/>
    <w:pPr>
      <w:ind w:leftChars="400"/>
    </w:pPr>
    <w:rPr>
      <w:rFonts w:asciiTheme="minorHAnsi" w:hAnsiTheme="minorHAnsi" w:eastAsiaTheme="minorEastAsia" w:cstheme="minorBidi"/>
      <w:sz w:val="20"/>
      <w:szCs w:val="20"/>
    </w:rPr>
  </w:style>
  <w:style w:type="character" w:customStyle="1" w:styleId="87">
    <w:name w:val="mini-outputtext1"/>
    <w:basedOn w:val="34"/>
    <w:qFormat/>
    <w:uiPriority w:val="0"/>
  </w:style>
  <w:style w:type="character" w:customStyle="1" w:styleId="88">
    <w:name w:val="font41"/>
    <w:basedOn w:val="34"/>
    <w:qFormat/>
    <w:uiPriority w:val="0"/>
    <w:rPr>
      <w:rFonts w:hint="eastAsia" w:ascii="宋体" w:hAnsi="宋体" w:eastAsia="宋体" w:cs="宋体"/>
      <w:color w:val="000000"/>
      <w:sz w:val="20"/>
      <w:szCs w:val="20"/>
      <w:u w:val="none"/>
    </w:rPr>
  </w:style>
  <w:style w:type="character" w:customStyle="1" w:styleId="89">
    <w:name w:val="font31"/>
    <w:basedOn w:val="34"/>
    <w:qFormat/>
    <w:uiPriority w:val="0"/>
    <w:rPr>
      <w:rFonts w:hint="default" w:ascii="Times New Roman" w:hAnsi="Times New Roman" w:cs="Times New Roman"/>
      <w:color w:val="000000"/>
      <w:sz w:val="20"/>
      <w:szCs w:val="20"/>
      <w:u w:val="none"/>
    </w:rPr>
  </w:style>
  <w:style w:type="paragraph" w:customStyle="1" w:styleId="9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1">
    <w:name w:val="Other|1"/>
    <w:basedOn w:val="1"/>
    <w:qFormat/>
    <w:uiPriority w:val="0"/>
    <w:pPr>
      <w:spacing w:after="140" w:line="434" w:lineRule="auto"/>
      <w:ind w:firstLine="400"/>
      <w:jc w:val="left"/>
    </w:pPr>
    <w:rPr>
      <w:rFonts w:ascii="宋体" w:hAnsi="宋体" w:cs="宋体"/>
      <w:kern w:val="0"/>
      <w:sz w:val="22"/>
      <w:szCs w:val="20"/>
      <w:lang w:val="zh-TW" w:eastAsia="zh-TW" w:bidi="zh-TW"/>
    </w:rPr>
  </w:style>
  <w:style w:type="paragraph" w:customStyle="1" w:styleId="92">
    <w:name w:val="正文1"/>
    <w:basedOn w:val="1"/>
    <w:next w:val="1"/>
    <w:qFormat/>
    <w:uiPriority w:val="0"/>
    <w:pPr>
      <w:numPr>
        <w:ilvl w:val="0"/>
        <w:numId w:val="2"/>
      </w:numPr>
      <w:spacing w:line="360" w:lineRule="exact"/>
      <w:ind w:left="357" w:hanging="357"/>
    </w:pPr>
    <w:rPr>
      <w:rFonts w:ascii="宋体" w:hAnsi="宋体"/>
      <w:color w:val="FF0000"/>
      <w:szCs w:val="21"/>
    </w:rPr>
  </w:style>
  <w:style w:type="character" w:customStyle="1" w:styleId="93">
    <w:name w:val="15"/>
    <w:qFormat/>
    <w:uiPriority w:val="0"/>
    <w:rPr>
      <w:rFonts w:hint="default" w:ascii="MS Sans Serif" w:hAnsi="MS Sans Serif"/>
    </w:rPr>
  </w:style>
  <w:style w:type="paragraph" w:customStyle="1" w:styleId="9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5">
    <w:name w:val="font11"/>
    <w:basedOn w:val="34"/>
    <w:qFormat/>
    <w:uiPriority w:val="0"/>
    <w:rPr>
      <w:rFonts w:hint="default" w:ascii="Wingdings 2" w:hAnsi="Wingdings 2" w:eastAsia="Wingdings 2" w:cs="Wingdings 2"/>
      <w:color w:val="000000"/>
      <w:sz w:val="20"/>
      <w:szCs w:val="20"/>
      <w:u w:val="none"/>
    </w:rPr>
  </w:style>
  <w:style w:type="character" w:customStyle="1" w:styleId="96">
    <w:name w:val="font21"/>
    <w:basedOn w:val="34"/>
    <w:qFormat/>
    <w:uiPriority w:val="0"/>
    <w:rPr>
      <w:rFonts w:hint="eastAsia" w:ascii="宋体" w:hAnsi="宋体" w:eastAsia="宋体" w:cs="宋体"/>
      <w:color w:val="000000"/>
      <w:sz w:val="20"/>
      <w:szCs w:val="20"/>
      <w:u w:val="none"/>
    </w:rPr>
  </w:style>
  <w:style w:type="paragraph" w:customStyle="1" w:styleId="97">
    <w:name w:val="Char"/>
    <w:basedOn w:val="1"/>
    <w:qFormat/>
    <w:uiPriority w:val="0"/>
    <w:pPr>
      <w:tabs>
        <w:tab w:val="left" w:pos="360"/>
      </w:tabs>
    </w:pPr>
    <w:rPr>
      <w:rFonts w:ascii="Times New Roman" w:hAnsi="Times New Roman" w:eastAsia="宋体" w:cs="Times New Roman"/>
      <w:sz w:val="24"/>
    </w:rPr>
  </w:style>
  <w:style w:type="character" w:customStyle="1" w:styleId="98">
    <w:name w:val="font61"/>
    <w:basedOn w:val="34"/>
    <w:qFormat/>
    <w:uiPriority w:val="0"/>
    <w:rPr>
      <w:rFonts w:hint="eastAsia" w:ascii="宋体" w:hAnsi="宋体" w:eastAsia="宋体" w:cs="宋体"/>
      <w:color w:val="000000"/>
      <w:sz w:val="20"/>
      <w:szCs w:val="20"/>
      <w:u w:val="none"/>
    </w:rPr>
  </w:style>
  <w:style w:type="character" w:customStyle="1" w:styleId="99">
    <w:name w:val="font71"/>
    <w:basedOn w:val="34"/>
    <w:qFormat/>
    <w:uiPriority w:val="0"/>
    <w:rPr>
      <w:rFonts w:hint="default" w:ascii="Calibri" w:hAnsi="Calibri" w:cs="Calibri"/>
      <w:color w:val="000000"/>
      <w:sz w:val="20"/>
      <w:szCs w:val="20"/>
      <w:u w:val="none"/>
    </w:rPr>
  </w:style>
  <w:style w:type="character" w:customStyle="1" w:styleId="100">
    <w:name w:val="font51"/>
    <w:basedOn w:val="34"/>
    <w:qFormat/>
    <w:uiPriority w:val="0"/>
    <w:rPr>
      <w:rFonts w:hint="default" w:ascii="Times New Roman" w:hAnsi="Times New Roman" w:cs="Times New Roman"/>
      <w:color w:val="000000"/>
      <w:sz w:val="20"/>
      <w:szCs w:val="20"/>
      <w:u w:val="none"/>
    </w:rPr>
  </w:style>
  <w:style w:type="character" w:customStyle="1" w:styleId="101">
    <w:name w:val="font121"/>
    <w:basedOn w:val="34"/>
    <w:qFormat/>
    <w:uiPriority w:val="0"/>
    <w:rPr>
      <w:rFonts w:hint="eastAsia" w:ascii="宋体" w:hAnsi="宋体" w:eastAsia="宋体" w:cs="宋体"/>
      <w:color w:val="000000"/>
      <w:sz w:val="20"/>
      <w:szCs w:val="20"/>
      <w:u w:val="none"/>
    </w:rPr>
  </w:style>
  <w:style w:type="paragraph" w:customStyle="1" w:styleId="102">
    <w:name w:val="CM13"/>
    <w:basedOn w:val="49"/>
    <w:next w:val="49"/>
    <w:unhideWhenUsed/>
    <w:qFormat/>
    <w:uiPriority w:val="99"/>
    <w:pPr>
      <w:spacing w:beforeLines="0" w:afterLines="0" w:line="520" w:lineRule="atLeast"/>
    </w:pPr>
    <w:rPr>
      <w:rFonts w:hint="default"/>
      <w:sz w:val="24"/>
    </w:rPr>
  </w:style>
  <w:style w:type="paragraph" w:customStyle="1" w:styleId="103">
    <w:name w:val="CM11"/>
    <w:basedOn w:val="49"/>
    <w:next w:val="49"/>
    <w:unhideWhenUsed/>
    <w:qFormat/>
    <w:uiPriority w:val="99"/>
    <w:pPr>
      <w:spacing w:beforeLines="0" w:afterLines="0" w:line="520" w:lineRule="atLeast"/>
    </w:pPr>
    <w:rPr>
      <w:rFonts w:hint="default"/>
      <w:sz w:val="24"/>
    </w:rPr>
  </w:style>
  <w:style w:type="paragraph" w:customStyle="1" w:styleId="104">
    <w:name w:val="CM14"/>
    <w:basedOn w:val="49"/>
    <w:next w:val="49"/>
    <w:unhideWhenUsed/>
    <w:qFormat/>
    <w:uiPriority w:val="99"/>
    <w:pPr>
      <w:spacing w:beforeLines="0" w:afterLines="0" w:line="546" w:lineRule="atLeast"/>
    </w:pPr>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DF3E97-392F-45AD-9DDB-1D9B7CDD93B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15627</Words>
  <Characters>17340</Characters>
  <Lines>182</Lines>
  <Paragraphs>51</Paragraphs>
  <TotalTime>26</TotalTime>
  <ScaleCrop>false</ScaleCrop>
  <LinksUpToDate>false</LinksUpToDate>
  <CharactersWithSpaces>17770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2018-01-22T01:29:00Z</dcterms:created>
  <dc:creator>Administrator</dc:creator>
  <cp:lastModifiedBy>荆棘</cp:lastModifiedBy>
  <cp:lastPrinted>2025-03-23T06:04:00Z</cp:lastPrinted>
  <dcterms:modified xsi:type="dcterms:W3CDTF">2025-03-26T06:32:38Z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6418E98F575142CD956D5A5BEC941913</vt:lpwstr>
  </property>
  <property fmtid="{D5CDD505-2E9C-101B-9397-08002B2CF9AE}" pid="4" name="KSOTemplateDocerSaveRecord">
    <vt:lpwstr>eyJoZGlkIjoiZjM1Y2ZiYjM1MmUxYzMxZTJiNzVkZjQ0YTM3NWVkMDYiLCJ1c2VySWQiOiI1NTg2MDM4NTcifQ==</vt:lpwstr>
  </property>
</Properties>
</file>