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line="240" w:lineRule="auto"/>
        <w:jc w:val="center"/>
        <w:rPr>
          <w:rFonts w:hint="eastAsia" w:ascii="宋体" w:hAnsi="宋体"/>
          <w:b/>
          <w:bCs/>
          <w:color w:val="auto"/>
          <w:sz w:val="48"/>
          <w:szCs w:val="48"/>
          <w:lang w:eastAsia="zh-CN"/>
        </w:rPr>
      </w:pPr>
      <w:bookmarkStart w:id="0" w:name="_Toc30213"/>
      <w:bookmarkStart w:id="1" w:name="_Toc14285"/>
      <w:bookmarkStart w:id="2" w:name="_Toc246996916"/>
      <w:bookmarkStart w:id="3" w:name="_Toc144974495"/>
      <w:bookmarkStart w:id="4" w:name="_Toc152045527"/>
      <w:bookmarkStart w:id="5" w:name="_Toc247085687"/>
      <w:bookmarkStart w:id="6" w:name="_Toc152042303"/>
      <w:bookmarkStart w:id="7" w:name="_Toc179632544"/>
      <w:bookmarkStart w:id="8" w:name="_Toc246996173"/>
    </w:p>
    <w:p>
      <w:pPr>
        <w:snapToGrid w:val="0"/>
        <w:spacing w:beforeLines="100" w:line="240" w:lineRule="auto"/>
        <w:jc w:val="center"/>
        <w:rPr>
          <w:rFonts w:hint="eastAsia" w:ascii="宋体" w:hAnsi="宋体"/>
          <w:b/>
          <w:bCs/>
          <w:color w:val="auto"/>
          <w:sz w:val="72"/>
          <w:szCs w:val="72"/>
          <w:lang w:eastAsia="zh-CN"/>
        </w:rPr>
      </w:pPr>
      <w:r>
        <w:rPr>
          <w:rFonts w:hint="eastAsia" w:ascii="宋体" w:hAnsi="宋体"/>
          <w:b/>
          <w:bCs/>
          <w:color w:val="auto"/>
          <w:sz w:val="72"/>
          <w:szCs w:val="72"/>
          <w:lang w:eastAsia="zh-CN"/>
        </w:rPr>
        <w:t>专用仪器设备维修采购项目</w:t>
      </w:r>
    </w:p>
    <w:p>
      <w:pPr>
        <w:pStyle w:val="2"/>
        <w:jc w:val="center"/>
        <w:rPr>
          <w:rFonts w:hint="eastAsia"/>
          <w:lang w:eastAsia="zh-CN"/>
        </w:rPr>
      </w:pPr>
      <w:r>
        <w:rPr>
          <w:rFonts w:hint="eastAsia" w:ascii="宋体" w:hAnsi="宋体"/>
          <w:b/>
          <w:bCs/>
          <w:color w:val="auto"/>
          <w:sz w:val="72"/>
          <w:szCs w:val="72"/>
          <w:lang w:eastAsia="zh-CN"/>
        </w:rPr>
        <w:t>（</w:t>
      </w:r>
      <w:r>
        <w:rPr>
          <w:rFonts w:hint="eastAsia" w:ascii="宋体" w:hAnsi="宋体"/>
          <w:b/>
          <w:bCs/>
          <w:color w:val="auto"/>
          <w:sz w:val="72"/>
          <w:szCs w:val="72"/>
          <w:lang w:val="en-US" w:eastAsia="zh-CN"/>
        </w:rPr>
        <w:t>第一包</w:t>
      </w:r>
      <w:r>
        <w:rPr>
          <w:rFonts w:hint="eastAsia" w:ascii="宋体" w:hAnsi="宋体"/>
          <w:b/>
          <w:bCs/>
          <w:color w:val="auto"/>
          <w:sz w:val="72"/>
          <w:szCs w:val="72"/>
          <w:lang w:eastAsia="zh-CN"/>
        </w:rPr>
        <w:t>）</w:t>
      </w:r>
    </w:p>
    <w:p>
      <w:pPr>
        <w:pStyle w:val="24"/>
        <w:rPr>
          <w:rFonts w:hint="eastAsia"/>
          <w:color w:val="auto"/>
        </w:rPr>
      </w:pPr>
    </w:p>
    <w:p>
      <w:pPr>
        <w:rPr>
          <w:rFonts w:hint="eastAsia"/>
          <w:color w:val="auto"/>
        </w:rPr>
      </w:pPr>
    </w:p>
    <w:p>
      <w:pPr>
        <w:pStyle w:val="2"/>
        <w:rPr>
          <w:rFonts w:hint="eastAsia"/>
        </w:rPr>
      </w:pPr>
    </w:p>
    <w:p>
      <w:pPr>
        <w:snapToGrid w:val="0"/>
        <w:spacing w:beforeLines="100"/>
        <w:jc w:val="center"/>
        <w:rPr>
          <w:rFonts w:hint="eastAsia" w:ascii="宋体" w:hAnsi="宋体"/>
          <w:b/>
          <w:bCs/>
          <w:color w:val="auto"/>
          <w:sz w:val="96"/>
          <w:szCs w:val="96"/>
          <w:lang w:eastAsia="zh-CN"/>
        </w:rPr>
      </w:pPr>
      <w:r>
        <w:rPr>
          <w:rFonts w:hint="eastAsia" w:ascii="宋体" w:hAnsi="宋体"/>
          <w:b/>
          <w:bCs/>
          <w:color w:val="auto"/>
          <w:sz w:val="96"/>
          <w:szCs w:val="96"/>
        </w:rPr>
        <w:t>招标文件</w:t>
      </w:r>
    </w:p>
    <w:p>
      <w:pPr>
        <w:snapToGrid w:val="0"/>
        <w:jc w:val="center"/>
        <w:rPr>
          <w:rFonts w:hint="eastAsia" w:ascii="宋体" w:hAnsi="宋体"/>
          <w:b/>
          <w:bCs/>
          <w:color w:val="auto"/>
          <w:sz w:val="44"/>
          <w:szCs w:val="44"/>
          <w:lang w:eastAsia="zh-CN"/>
        </w:rPr>
      </w:pPr>
    </w:p>
    <w:p>
      <w:pPr>
        <w:snapToGrid w:val="0"/>
        <w:rPr>
          <w:rFonts w:ascii="宋体" w:hAnsi="宋体"/>
          <w:color w:val="auto"/>
          <w:sz w:val="28"/>
          <w:szCs w:val="28"/>
        </w:rPr>
      </w:pPr>
    </w:p>
    <w:p>
      <w:pPr>
        <w:snapToGrid w:val="0"/>
        <w:rPr>
          <w:rFonts w:ascii="宋体" w:hAnsi="宋体"/>
          <w:color w:val="auto"/>
          <w:sz w:val="28"/>
          <w:szCs w:val="28"/>
        </w:rPr>
      </w:pPr>
    </w:p>
    <w:p>
      <w:pPr>
        <w:snapToGrid w:val="0"/>
        <w:rPr>
          <w:rFonts w:ascii="宋体" w:hAnsi="宋体"/>
          <w:color w:val="auto"/>
          <w:sz w:val="28"/>
          <w:szCs w:val="28"/>
        </w:rPr>
      </w:pPr>
    </w:p>
    <w:p>
      <w:pPr>
        <w:pStyle w:val="18"/>
        <w:rPr>
          <w:color w:val="auto"/>
        </w:rPr>
      </w:pPr>
    </w:p>
    <w:p>
      <w:pPr>
        <w:snapToGrid w:val="0"/>
        <w:rPr>
          <w:rFonts w:ascii="宋体" w:hAnsi="宋体"/>
          <w:color w:val="auto"/>
          <w:sz w:val="28"/>
          <w:szCs w:val="28"/>
        </w:rPr>
      </w:pPr>
    </w:p>
    <w:p>
      <w:pPr>
        <w:pStyle w:val="4"/>
        <w:rPr>
          <w:rFonts w:ascii="宋体" w:hAnsi="宋体"/>
          <w:color w:val="auto"/>
          <w:sz w:val="28"/>
          <w:szCs w:val="28"/>
        </w:rPr>
      </w:pPr>
    </w:p>
    <w:p>
      <w:pPr>
        <w:snapToGrid w:val="0"/>
        <w:rPr>
          <w:rFonts w:ascii="宋体" w:hAnsi="宋体"/>
          <w:color w:val="auto"/>
          <w:sz w:val="28"/>
          <w:szCs w:val="28"/>
        </w:rPr>
      </w:pP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pPr>
        <w:autoSpaceDE w:val="0"/>
        <w:autoSpaceDN w:val="0"/>
        <w:adjustRightInd w:val="0"/>
        <w:snapToGrid w:val="0"/>
        <w:spacing w:line="520" w:lineRule="exact"/>
        <w:ind w:firstLine="1960" w:firstLineChars="700"/>
        <w:jc w:val="both"/>
        <w:outlineLvl w:val="9"/>
        <w:rPr>
          <w:rFonts w:hint="default" w:ascii="宋体" w:hAnsi="宋体"/>
          <w:color w:val="auto"/>
          <w:sz w:val="28"/>
          <w:szCs w:val="28"/>
          <w:highlight w:val="none"/>
          <w:lang w:val="en-US" w:eastAsia="zh-CN"/>
        </w:rPr>
      </w:pPr>
      <w:r>
        <w:rPr>
          <w:rFonts w:hint="eastAsia" w:ascii="宋体" w:hAnsi="宋体"/>
          <w:color w:val="auto"/>
          <w:sz w:val="28"/>
          <w:szCs w:val="28"/>
          <w:highlight w:val="none"/>
        </w:rPr>
        <w:t>招标编号：</w:t>
      </w:r>
      <w:r>
        <w:rPr>
          <w:rFonts w:hint="eastAsia" w:ascii="宋体" w:hAnsi="宋体"/>
          <w:color w:val="auto"/>
          <w:sz w:val="28"/>
          <w:szCs w:val="28"/>
          <w:highlight w:val="none"/>
          <w:lang w:eastAsia="zh-CN"/>
        </w:rPr>
        <w:t>JLLYZB-2025-115</w:t>
      </w:r>
      <w:r>
        <w:rPr>
          <w:rFonts w:hint="eastAsia" w:ascii="宋体" w:hAnsi="宋体"/>
          <w:color w:val="auto"/>
          <w:sz w:val="28"/>
          <w:szCs w:val="28"/>
          <w:highlight w:val="none"/>
          <w:lang w:val="en-US" w:eastAsia="zh-CN"/>
        </w:rPr>
        <w:t>-1</w:t>
      </w: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标</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人：</w:t>
      </w:r>
      <w:r>
        <w:rPr>
          <w:rFonts w:hint="eastAsia" w:ascii="宋体" w:hAnsi="宋体"/>
          <w:color w:val="auto"/>
          <w:sz w:val="28"/>
          <w:szCs w:val="28"/>
          <w:highlight w:val="none"/>
          <w:lang w:eastAsia="zh-CN"/>
        </w:rPr>
        <w:t>吉林省产品质量监督检验院</w:t>
      </w:r>
    </w:p>
    <w:p>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招标代理机构：</w:t>
      </w:r>
      <w:r>
        <w:rPr>
          <w:rFonts w:hint="eastAsia" w:ascii="宋体" w:hAnsi="宋体"/>
          <w:color w:val="auto"/>
          <w:sz w:val="28"/>
          <w:szCs w:val="28"/>
          <w:highlight w:val="none"/>
          <w:lang w:eastAsia="zh-CN"/>
        </w:rPr>
        <w:t>吉林省联宇项目管理有限公司</w:t>
      </w:r>
    </w:p>
    <w:p>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p>
    <w:p>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二〇二</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lang w:val="zh-CN"/>
        </w:rPr>
        <w:t>年</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val="zh-CN"/>
        </w:rPr>
        <w:t>月</w:t>
      </w:r>
    </w:p>
    <w:p>
      <w:pPr>
        <w:autoSpaceDE w:val="0"/>
        <w:autoSpaceDN w:val="0"/>
        <w:adjustRightInd w:val="0"/>
        <w:snapToGrid w:val="0"/>
        <w:spacing w:line="520" w:lineRule="exact"/>
        <w:jc w:val="center"/>
        <w:rPr>
          <w:rFonts w:hint="eastAsia" w:ascii="宋体" w:hAnsi="宋体"/>
          <w:b/>
          <w:color w:val="auto"/>
          <w:sz w:val="44"/>
          <w:lang w:val="zh-CN"/>
        </w:rPr>
        <w:sectPr>
          <w:headerReference r:id="rId3" w:type="default"/>
          <w:pgSz w:w="11906" w:h="16838"/>
          <w:pgMar w:top="1417" w:right="964" w:bottom="1417"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p>
      <w:pPr>
        <w:autoSpaceDE w:val="0"/>
        <w:autoSpaceDN w:val="0"/>
        <w:adjustRightInd w:val="0"/>
        <w:snapToGrid w:val="0"/>
        <w:spacing w:line="520" w:lineRule="exact"/>
        <w:jc w:val="center"/>
        <w:rPr>
          <w:rFonts w:hint="eastAsia" w:ascii="宋体" w:hAnsi="宋体"/>
          <w:b/>
          <w:color w:val="auto"/>
          <w:sz w:val="44"/>
          <w:lang w:val="zh-CN"/>
        </w:rPr>
      </w:pPr>
      <w:r>
        <w:rPr>
          <w:rFonts w:hint="eastAsia" w:ascii="宋体" w:hAnsi="宋体"/>
          <w:b/>
          <w:color w:val="auto"/>
          <w:sz w:val="44"/>
          <w:lang w:val="zh-CN"/>
        </w:rPr>
        <w:t>目  录</w:t>
      </w:r>
    </w:p>
    <w:p>
      <w:pPr>
        <w:pStyle w:val="4"/>
        <w:rPr>
          <w:color w:val="auto"/>
          <w:lang w:val="zh-CN"/>
        </w:rPr>
      </w:pP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b/>
          <w:color w:val="auto"/>
          <w:sz w:val="28"/>
          <w:szCs w:val="28"/>
          <w:lang w:val="zh-CN"/>
        </w:rPr>
        <w:fldChar w:fldCharType="begin"/>
      </w:r>
      <w:r>
        <w:rPr>
          <w:rFonts w:hint="eastAsia" w:ascii="宋体" w:hAnsi="宋体" w:eastAsia="宋体" w:cs="宋体"/>
          <w:b/>
          <w:color w:val="auto"/>
          <w:sz w:val="28"/>
          <w:szCs w:val="28"/>
          <w:lang w:val="zh-CN"/>
        </w:rPr>
        <w:instrText xml:space="preserve">TOC \o "1-1" \h \u </w:instrText>
      </w:r>
      <w:r>
        <w:rPr>
          <w:rFonts w:hint="eastAsia" w:ascii="宋体" w:hAnsi="宋体" w:eastAsia="宋体" w:cs="宋体"/>
          <w:b/>
          <w:color w:val="auto"/>
          <w:sz w:val="28"/>
          <w:szCs w:val="28"/>
          <w:lang w:val="zh-CN"/>
        </w:rPr>
        <w:fldChar w:fldCharType="separate"/>
      </w: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_Toc1521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eastAsia="zh-CN"/>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_Toc1521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_Toc31743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_Toc9393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 xml:space="preserve">第三章 </w:t>
      </w:r>
      <w:r>
        <w:rPr>
          <w:rFonts w:hint="eastAsia" w:ascii="宋体" w:hAnsi="宋体" w:eastAsia="宋体" w:cs="宋体"/>
          <w:color w:val="auto"/>
          <w:sz w:val="28"/>
          <w:szCs w:val="28"/>
        </w:rPr>
        <w:t>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_Toc26551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第四章 合同条款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参考格式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_Toc26551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_Toc5903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_Toc5903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_Toc26078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章 投标文件构成、要求及格式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_Toc26078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3"/>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_Toc25180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第七章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附</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_Toc25180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autoSpaceDE w:val="0"/>
        <w:autoSpaceDN w:val="0"/>
        <w:adjustRightInd w:val="0"/>
        <w:snapToGrid w:val="0"/>
        <w:spacing w:beforeLines="50" w:afterLines="50" w:line="480" w:lineRule="auto"/>
        <w:ind w:firstLine="560" w:firstLineChars="200"/>
        <w:jc w:val="center"/>
        <w:rPr>
          <w:rFonts w:ascii="宋体" w:hAnsi="宋体"/>
          <w:b/>
          <w:color w:val="auto"/>
          <w:lang w:val="zh-CN"/>
        </w:rPr>
      </w:pPr>
      <w:r>
        <w:rPr>
          <w:rFonts w:hint="eastAsia" w:ascii="宋体" w:hAnsi="宋体" w:eastAsia="宋体" w:cs="宋体"/>
          <w:color w:val="auto"/>
          <w:sz w:val="28"/>
          <w:szCs w:val="28"/>
          <w:lang w:val="zh-CN"/>
        </w:rPr>
        <w:fldChar w:fldCharType="end"/>
      </w: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pStyle w:val="6"/>
        <w:keepNext w:val="0"/>
        <w:keepLines w:val="0"/>
        <w:snapToGrid w:val="0"/>
        <w:spacing w:before="0" w:after="0" w:line="240" w:lineRule="auto"/>
        <w:jc w:val="center"/>
        <w:rPr>
          <w:color w:val="auto"/>
        </w:rPr>
        <w:sectPr>
          <w:pgSz w:w="11906" w:h="16838"/>
          <w:pgMar w:top="624" w:right="964" w:bottom="210"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pPr>
        <w:pStyle w:val="6"/>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40"/>
          <w:szCs w:val="40"/>
        </w:rPr>
      </w:pPr>
      <w:bookmarkStart w:id="9" w:name="_Toc30283"/>
      <w:bookmarkStart w:id="10" w:name="_Toc1521"/>
      <w:bookmarkStart w:id="11" w:name="_Toc5268"/>
      <w:bookmarkStart w:id="12" w:name="_Toc30082"/>
      <w:bookmarkStart w:id="13" w:name="_Toc17815"/>
      <w:r>
        <w:rPr>
          <w:rFonts w:hint="eastAsia"/>
          <w:color w:val="auto"/>
          <w:sz w:val="40"/>
          <w:szCs w:val="40"/>
          <w:lang w:eastAsia="zh-CN"/>
        </w:rPr>
        <w:t>第一章</w:t>
      </w:r>
      <w:r>
        <w:rPr>
          <w:rFonts w:hint="eastAsia"/>
          <w:color w:val="auto"/>
          <w:sz w:val="40"/>
          <w:szCs w:val="40"/>
          <w:lang w:val="en-US" w:eastAsia="zh-CN"/>
        </w:rPr>
        <w:t xml:space="preserve"> </w:t>
      </w:r>
      <w:r>
        <w:rPr>
          <w:rFonts w:hint="eastAsia"/>
          <w:color w:val="auto"/>
          <w:sz w:val="40"/>
          <w:szCs w:val="40"/>
        </w:rPr>
        <w:t>招标公告</w:t>
      </w:r>
      <w:bookmarkEnd w:id="9"/>
      <w:bookmarkEnd w:id="10"/>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u w:val="single"/>
          <w:lang w:eastAsia="zh-CN"/>
        </w:rPr>
        <w:t>专用仪器设备维修采购项目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2025年04月07日09点00分</w:t>
      </w:r>
      <w:r>
        <w:rPr>
          <w:rFonts w:hint="eastAsia" w:ascii="宋体" w:hAnsi="宋体" w:eastAsia="宋体" w:cs="宋体"/>
          <w:color w:val="auto"/>
          <w:sz w:val="24"/>
          <w:szCs w:val="24"/>
          <w:highlight w:val="none"/>
        </w:rPr>
        <w:t>（北京时间）前递交投标文件</w:t>
      </w:r>
      <w:r>
        <w:rPr>
          <w:rFonts w:hint="eastAsia" w:ascii="宋体" w:hAnsi="宋体" w:eastAsia="宋体" w:cs="宋体"/>
          <w:bCs/>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4" w:name="_Toc35393790"/>
      <w:bookmarkStart w:id="15" w:name="_Toc28359002"/>
      <w:bookmarkStart w:id="16" w:name="_Toc35393621"/>
      <w:bookmarkStart w:id="17" w:name="_Toc28359079"/>
      <w:bookmarkStart w:id="18" w:name="_Hlk24379207"/>
      <w:r>
        <w:rPr>
          <w:rFonts w:hint="eastAsia" w:ascii="宋体" w:hAnsi="宋体" w:eastAsia="宋体" w:cs="宋体"/>
          <w:b/>
          <w:bCs/>
          <w:i w:val="0"/>
          <w:caps w:val="0"/>
          <w:color w:val="auto"/>
          <w:spacing w:val="0"/>
          <w:kern w:val="0"/>
          <w:sz w:val="24"/>
          <w:szCs w:val="24"/>
          <w:lang w:val="en-US" w:eastAsia="zh-CN" w:bidi="ar"/>
        </w:rPr>
        <w:t>一、项目基本情况</w:t>
      </w:r>
      <w:bookmarkEnd w:id="14"/>
      <w:bookmarkEnd w:id="15"/>
      <w:bookmarkEnd w:id="16"/>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项目编号：JLLYZB-2025-115；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项目名称：</w:t>
      </w:r>
      <w:bookmarkEnd w:id="18"/>
      <w:r>
        <w:rPr>
          <w:rFonts w:hint="eastAsia" w:ascii="宋体" w:hAnsi="宋体" w:eastAsia="宋体" w:cs="宋体"/>
          <w:b w:val="0"/>
          <w:i w:val="0"/>
          <w:caps w:val="0"/>
          <w:color w:val="auto"/>
          <w:spacing w:val="0"/>
          <w:kern w:val="0"/>
          <w:sz w:val="24"/>
          <w:szCs w:val="24"/>
          <w:lang w:val="en-US" w:eastAsia="zh-CN" w:bidi="ar"/>
        </w:rPr>
        <w:t>专用仪器设备维修采购项目；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b w:val="0"/>
          <w:i w:val="0"/>
          <w:caps w:val="0"/>
          <w:color w:val="auto"/>
          <w:spacing w:val="0"/>
          <w:kern w:val="0"/>
          <w:sz w:val="24"/>
          <w:szCs w:val="24"/>
          <w:lang w:val="en-US" w:eastAsia="zh-CN" w:bidi="ar"/>
        </w:rPr>
        <w:t>采购方式：</w:t>
      </w:r>
      <w:r>
        <w:rPr>
          <w:rFonts w:hint="eastAsia" w:ascii="宋体" w:hAnsi="宋体" w:eastAsia="宋体" w:cs="宋体"/>
          <w:b w:val="0"/>
          <w:i w:val="0"/>
          <w:caps w:val="0"/>
          <w:color w:val="auto"/>
          <w:spacing w:val="0"/>
          <w:kern w:val="0"/>
          <w:sz w:val="24"/>
          <w:szCs w:val="24"/>
          <w:highlight w:val="none"/>
          <w:lang w:val="en-US" w:eastAsia="zh-CN" w:bidi="ar"/>
        </w:rPr>
        <w:t>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采购</w:t>
      </w:r>
      <w:r>
        <w:rPr>
          <w:rFonts w:hint="eastAsia" w:ascii="宋体" w:hAnsi="宋体" w:eastAsia="宋体" w:cs="宋体"/>
          <w:b w:val="0"/>
          <w:i w:val="0"/>
          <w:caps w:val="0"/>
          <w:color w:val="auto"/>
          <w:spacing w:val="0"/>
          <w:kern w:val="0"/>
          <w:sz w:val="24"/>
          <w:szCs w:val="24"/>
          <w:highlight w:val="none"/>
          <w:lang w:val="en-US" w:eastAsia="zh-CN" w:bidi="ar"/>
        </w:rPr>
        <w:t>任务书编号：采购计划-[2025]-01632号；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预算金额(最高限价)：3,138,000.00 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标包划分：本项目共划分三个包：</w:t>
      </w:r>
    </w:p>
    <w:tbl>
      <w:tblPr>
        <w:tblStyle w:val="28"/>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234"/>
        <w:gridCol w:w="261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2273"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分包编号</w:t>
            </w:r>
          </w:p>
        </w:tc>
        <w:tc>
          <w:tcPr>
            <w:tcW w:w="2234"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分包名称</w:t>
            </w:r>
          </w:p>
        </w:tc>
        <w:tc>
          <w:tcPr>
            <w:tcW w:w="2611" w:type="dxa"/>
            <w:noWrap w:val="0"/>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详见招标文件</w:t>
            </w:r>
            <w:r>
              <w:rPr>
                <w:rFonts w:hint="eastAsia" w:ascii="宋体" w:hAnsi="宋体" w:eastAsia="宋体" w:cs="宋体"/>
                <w:color w:val="auto"/>
                <w:sz w:val="24"/>
                <w:szCs w:val="24"/>
                <w:lang w:eastAsia="zh-CN"/>
              </w:rPr>
              <w:t>)</w:t>
            </w:r>
          </w:p>
        </w:tc>
        <w:tc>
          <w:tcPr>
            <w:tcW w:w="1823"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kern w:val="0"/>
                <w:sz w:val="24"/>
                <w:szCs w:val="24"/>
                <w:lang w:val="en-US" w:eastAsia="zh-CN" w:bidi="ar"/>
              </w:rPr>
              <w:t>预算金额(最高限价)</w:t>
            </w:r>
            <w:r>
              <w:rPr>
                <w:rFonts w:hint="eastAsia" w:ascii="宋体" w:hAnsi="宋体" w:eastAsia="宋体" w:cs="宋体"/>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273"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-1</w:t>
            </w:r>
          </w:p>
        </w:tc>
        <w:tc>
          <w:tcPr>
            <w:tcW w:w="2234" w:type="dxa"/>
            <w:noWrap w:val="0"/>
            <w:vAlign w:val="center"/>
          </w:tcPr>
          <w:p>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专用仪器设备维修采购项目（第一包）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专用仪器设备维修采购项目（第一包）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-2</w:t>
            </w:r>
          </w:p>
        </w:tc>
        <w:tc>
          <w:tcPr>
            <w:tcW w:w="2234"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专用仪器设备维修采购项目（第二包）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专用仪器设备维修采购项目（第二包）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3"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b w:val="0"/>
                <w:i w:val="0"/>
                <w:caps w:val="0"/>
                <w:color w:val="auto"/>
                <w:spacing w:val="0"/>
                <w:kern w:val="0"/>
                <w:sz w:val="24"/>
                <w:szCs w:val="24"/>
                <w:lang w:val="en-US" w:eastAsia="zh-CN" w:bidi="ar"/>
              </w:rPr>
              <w:t>JLLYZB-2025-115</w:t>
            </w:r>
            <w:r>
              <w:rPr>
                <w:rFonts w:hint="eastAsia" w:ascii="宋体" w:hAnsi="宋体" w:eastAsia="宋体" w:cs="宋体"/>
                <w:color w:val="auto"/>
                <w:sz w:val="24"/>
                <w:szCs w:val="24"/>
                <w:lang w:val="en-US" w:eastAsia="zh-CN"/>
              </w:rPr>
              <w:t>-3</w:t>
            </w:r>
          </w:p>
        </w:tc>
        <w:tc>
          <w:tcPr>
            <w:tcW w:w="2234"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专用仪器设备维修采购项目（第三包）</w:t>
            </w:r>
          </w:p>
        </w:tc>
        <w:tc>
          <w:tcPr>
            <w:tcW w:w="2611" w:type="dxa"/>
            <w:noWrap w:val="0"/>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专用仪器设备维修采购项目（第三包）</w:t>
            </w:r>
          </w:p>
        </w:tc>
        <w:tc>
          <w:tcPr>
            <w:tcW w:w="1823" w:type="dxa"/>
            <w:noWrap w:val="0"/>
            <w:vAlign w:val="center"/>
          </w:tcPr>
          <w:p>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650,000.00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合同履行期限/服务期限：自合同签订之日起 1年；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outlineLvl w:val="9"/>
        <w:rPr>
          <w:rFonts w:hint="eastAsia" w:ascii="宋体" w:hAnsi="宋体" w:cs="宋体" w:eastAsiaTheme="minorEastAsia"/>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服务质量标准：</w:t>
      </w:r>
      <w:r>
        <w:rPr>
          <w:rFonts w:hint="eastAsia" w:ascii="宋体" w:hAnsi="宋体" w:cs="宋体"/>
          <w:b w:val="0"/>
          <w:i w:val="0"/>
          <w:caps w:val="0"/>
          <w:color w:val="auto"/>
          <w:spacing w:val="0"/>
          <w:kern w:val="0"/>
          <w:sz w:val="24"/>
          <w:szCs w:val="24"/>
          <w:highlight w:val="none"/>
          <w:lang w:val="en-US" w:eastAsia="zh-CN" w:bidi="ar"/>
        </w:rPr>
        <w:t>符合国家及相关行业要求的合格标准，</w:t>
      </w:r>
      <w:r>
        <w:rPr>
          <w:rFonts w:hint="eastAsia" w:ascii="宋体" w:hAnsi="宋体" w:cs="宋体"/>
          <w:color w:val="auto"/>
          <w:sz w:val="24"/>
        </w:rPr>
        <w:t>并达到采购人的验收标准</w:t>
      </w:r>
      <w:r>
        <w:rPr>
          <w:rFonts w:hint="eastAsia" w:ascii="宋体" w:hAnsi="宋体" w:cs="宋体"/>
          <w:color w:val="auto"/>
          <w:sz w:val="24"/>
          <w:lang w:eastAsia="zh-CN"/>
        </w:rPr>
        <w:t>；</w:t>
      </w:r>
    </w:p>
    <w:p>
      <w:pPr>
        <w:widowControl/>
        <w:spacing w:line="360" w:lineRule="auto"/>
        <w:ind w:firstLine="480" w:firstLineChars="200"/>
        <w:outlineLvl w:val="9"/>
        <w:rPr>
          <w:rFonts w:hint="eastAsia" w:eastAsia="宋体"/>
          <w:color w:val="auto"/>
          <w:kern w:val="0"/>
          <w:sz w:val="24"/>
          <w:highlight w:val="none"/>
          <w:lang w:eastAsia="zh-CN" w:bidi="ar"/>
        </w:rPr>
      </w:pPr>
      <w:r>
        <w:rPr>
          <w:color w:val="auto"/>
          <w:kern w:val="0"/>
          <w:sz w:val="24"/>
          <w:highlight w:val="none"/>
          <w:lang w:bidi="ar"/>
        </w:rPr>
        <w:t>服务地点：</w:t>
      </w:r>
      <w:r>
        <w:rPr>
          <w:rFonts w:hint="eastAsia"/>
          <w:color w:val="auto"/>
          <w:kern w:val="0"/>
          <w:sz w:val="24"/>
          <w:highlight w:val="none"/>
          <w:lang w:bidi="ar"/>
        </w:rPr>
        <w:t>吉林省产品质量监督检验院</w:t>
      </w:r>
      <w:r>
        <w:rPr>
          <w:color w:val="auto"/>
          <w:kern w:val="0"/>
          <w:sz w:val="24"/>
          <w:highlight w:val="none"/>
          <w:lang w:bidi="ar"/>
        </w:rPr>
        <w:t>指定地点</w:t>
      </w:r>
      <w:r>
        <w:rPr>
          <w:rFonts w:hint="eastAsia"/>
          <w:color w:val="auto"/>
          <w:kern w:val="0"/>
          <w:sz w:val="24"/>
          <w:highlight w:val="none"/>
          <w:lang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本项目不接受联合体投标</w:t>
      </w:r>
      <w:r>
        <w:rPr>
          <w:rFonts w:hint="eastAsia" w:ascii="宋体" w:hAnsi="宋体" w:eastAsia="宋体" w:cs="宋体"/>
          <w:b w:val="0"/>
          <w:i w:val="0"/>
          <w:caps w:val="0"/>
          <w:color w:val="auto"/>
          <w:spacing w:val="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9" w:name="_Toc35393791"/>
      <w:bookmarkStart w:id="20" w:name="_Toc35393622"/>
      <w:bookmarkStart w:id="21" w:name="_Toc28359080"/>
      <w:bookmarkStart w:id="22" w:name="_Toc28359003"/>
      <w:r>
        <w:rPr>
          <w:rFonts w:hint="eastAsia" w:ascii="宋体" w:hAnsi="宋体" w:eastAsia="宋体" w:cs="宋体"/>
          <w:b/>
          <w:bCs/>
          <w:i w:val="0"/>
          <w:caps w:val="0"/>
          <w:color w:val="auto"/>
          <w:spacing w:val="0"/>
          <w:kern w:val="0"/>
          <w:sz w:val="24"/>
          <w:szCs w:val="24"/>
          <w:lang w:val="en-US" w:eastAsia="zh-CN" w:bidi="ar"/>
        </w:rPr>
        <w:t>二、申请人的资格要求：</w:t>
      </w:r>
      <w:bookmarkEnd w:id="19"/>
      <w:bookmarkEnd w:id="20"/>
      <w:bookmarkEnd w:id="21"/>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bookmarkStart w:id="23" w:name="_Toc28359081"/>
      <w:bookmarkStart w:id="24" w:name="_Toc35393623"/>
      <w:bookmarkStart w:id="25" w:name="_Toc35393792"/>
      <w:bookmarkStart w:id="26" w:name="_Toc28359004"/>
      <w:r>
        <w:rPr>
          <w:rFonts w:hint="eastAsia" w:ascii="宋体" w:hAnsi="宋体" w:eastAsia="宋体" w:cs="宋体"/>
          <w:b w:val="0"/>
          <w:i w:val="0"/>
          <w:caps w:val="0"/>
          <w:color w:val="auto"/>
          <w:spacing w:val="0"/>
          <w:kern w:val="0"/>
          <w:sz w:val="24"/>
          <w:szCs w:val="24"/>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2.落实政府采购政策需满足的资格要求：本项目非专门面向中小企业采购。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（1）投标人须是具备有效营业执照的独立法人或其他组织；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（2）投标人提供2023年经会计师事务所或审计机构出具的财务审计报告或提供其基本开户银行在投标截止日前六个月内出具的资信证明（银行出具的存款证明不能替代银行资信证明）；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（3）投标人提供近一年（2024年03月至今）任意一个月的依法纳税证明(依法免税的投标人可提供相应文件证明其依法免税)；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（4）投标人提供近一年（2024年03月至今）任意一个月的依法缴纳社会保障资金的证明(依法不需要缴纳社会保障资金的投标人可提供相应文件证明其依法不需要缴纳社会保障资金)；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（6）本项目不接受联合体投标，不接受合同分包；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bookmarkEnd w:id="23"/>
    <w:bookmarkEnd w:id="24"/>
    <w:bookmarkEnd w:id="25"/>
    <w:bookmarkEnd w:id="26"/>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7" w:name="_Toc28359005"/>
      <w:bookmarkStart w:id="28" w:name="_Toc28359082"/>
      <w:bookmarkStart w:id="29" w:name="_Toc35393624"/>
      <w:bookmarkStart w:id="30" w:name="_Toc35393793"/>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，每天上午00时00分至23时59分（北京时间，法定节假日</w:t>
      </w:r>
      <w:r>
        <w:rPr>
          <w:rFonts w:hint="eastAsia" w:ascii="宋体" w:hAnsi="宋体" w:eastAsia="宋体" w:cs="宋体"/>
          <w:color w:val="auto"/>
          <w:sz w:val="24"/>
          <w:szCs w:val="24"/>
          <w:highlight w:val="none"/>
          <w:lang w:eastAsia="zh-CN"/>
        </w:rPr>
        <w:t>、休息日</w:t>
      </w:r>
      <w:r>
        <w:rPr>
          <w:rFonts w:hint="eastAsia" w:ascii="宋体" w:hAnsi="宋体" w:eastAsia="宋体" w:cs="宋体"/>
          <w:color w:val="auto"/>
          <w:sz w:val="24"/>
          <w:szCs w:val="24"/>
          <w:highlight w:val="none"/>
        </w:rPr>
        <w:t>除外）</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color w:val="auto"/>
          <w:sz w:val="24"/>
          <w:szCs w:val="24"/>
          <w:highlight w:val="none"/>
          <w:lang w:val="en-US" w:eastAsia="zh-CN"/>
        </w:rPr>
        <w:t>“政采云”平台（https://www.zcygov.cn/）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方式：网上下载。潜在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p>
    <w:p>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四、提交投标文件</w:t>
      </w:r>
      <w:bookmarkEnd w:id="27"/>
      <w:bookmarkEnd w:id="28"/>
      <w:r>
        <w:rPr>
          <w:rFonts w:hint="eastAsia" w:ascii="宋体" w:hAnsi="宋体" w:eastAsia="宋体" w:cs="宋体"/>
          <w:b/>
          <w:bCs/>
          <w:i w:val="0"/>
          <w:caps w:val="0"/>
          <w:color w:val="auto"/>
          <w:spacing w:val="0"/>
          <w:kern w:val="0"/>
          <w:sz w:val="24"/>
          <w:szCs w:val="24"/>
          <w:highlight w:val="none"/>
          <w:lang w:val="en-US" w:eastAsia="zh-CN" w:bidi="ar"/>
        </w:rPr>
        <w:t>截止时间、开标时间和地点</w:t>
      </w:r>
      <w:bookmarkEnd w:id="29"/>
      <w:bookmarkEnd w:id="30"/>
      <w:bookmarkStart w:id="31" w:name="_Toc28359084"/>
      <w:bookmarkStart w:id="32" w:name="_Toc35393794"/>
      <w:bookmarkStart w:id="33" w:name="_Toc35393625"/>
      <w:bookmarkStart w:id="34" w:name="_Toc28359007"/>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截止时间：2025年04月07日09点00分（北京时间）。</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2.地点：长春市高新区鸿达街248号吉林日报副楼4楼吉利招第三开标室</w:t>
      </w:r>
      <w:r>
        <w:rPr>
          <w:rFonts w:hint="eastAsia" w:ascii="宋体" w:hAnsi="宋体" w:cs="宋体"/>
          <w:color w:val="auto"/>
          <w:sz w:val="24"/>
          <w:szCs w:val="24"/>
          <w:highlight w:val="none"/>
          <w:lang w:val="en-US" w:eastAsia="zh-CN"/>
        </w:rPr>
        <w:t>。</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交方式：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若对“政采云”电子交易系统操作有疑问，可登录“政采云”（https://www.zcygov.cn/），点击右侧咨询小采或拨打政采云服务热线95763获取服务帮助</w:t>
      </w:r>
      <w:r>
        <w:rPr>
          <w:rFonts w:hint="eastAsia" w:ascii="宋体" w:hAnsi="宋体" w:eastAsia="宋体" w:cs="宋体"/>
          <w:color w:val="auto"/>
          <w:sz w:val="24"/>
          <w:szCs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五、公告期限</w:t>
      </w:r>
      <w:bookmarkEnd w:id="31"/>
      <w:bookmarkEnd w:id="32"/>
      <w:bookmarkEnd w:id="33"/>
      <w:bookmarkEnd w:id="34"/>
      <w:bookmarkStart w:id="35" w:name="_Toc35393795"/>
      <w:bookmarkStart w:id="36" w:name="_Toc35393626"/>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六、其他补充事宜</w:t>
      </w:r>
      <w:bookmarkEnd w:id="35"/>
      <w:bookmarkEnd w:id="36"/>
    </w:p>
    <w:p>
      <w:pPr>
        <w:spacing w:line="360" w:lineRule="auto"/>
        <w:ind w:firstLine="480" w:firstLineChars="200"/>
        <w:outlineLvl w:val="9"/>
        <w:rPr>
          <w:rFonts w:hint="eastAsia" w:ascii="宋体" w:hAnsi="宋体" w:eastAsia="宋体" w:cs="宋体"/>
          <w:color w:val="auto"/>
          <w:sz w:val="24"/>
          <w:szCs w:val="24"/>
          <w:highlight w:val="none"/>
        </w:rPr>
      </w:pPr>
      <w:bookmarkStart w:id="37" w:name="_Toc35393796"/>
      <w:bookmarkStart w:id="38" w:name="_Toc28359085"/>
      <w:bookmarkStart w:id="39" w:name="_Toc28359008"/>
      <w:bookmarkStart w:id="40" w:name="_Toc35393627"/>
      <w:r>
        <w:rPr>
          <w:rFonts w:hint="eastAsia" w:ascii="宋体" w:hAnsi="宋体" w:eastAsia="宋体" w:cs="宋体"/>
          <w:color w:val="auto"/>
          <w:sz w:val="24"/>
          <w:szCs w:val="24"/>
          <w:highlight w:val="none"/>
        </w:rPr>
        <w:t>1.本次招标公告在政采云平台（https://www.zcygov.cn/）（同步推送至吉林省公共资源交易公共服务平台、吉林省政府采购网、中国政府采购网）发布；</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2.有效投标人不足三家时，采购人另行组织招标；</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3.当投标人的有效投标报价超出采购预算时，该投标报价视为无效报价。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七、对本次招标提出询问，请按以下方式联系</w:t>
      </w:r>
      <w:bookmarkEnd w:id="37"/>
      <w:bookmarkEnd w:id="38"/>
      <w:bookmarkEnd w:id="39"/>
      <w:bookmarkEnd w:id="40"/>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名称：吉林省产品质量监督检验院</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地址：吉林省长春市高新区宜居路2699号 </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联系人:姜海春</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联系电话:0431-85000055</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名称：吉林省联宇项目管理有限公司</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地址：吉林省长春市生态大街和美路交汇华荣泰商务综合体</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联系人：丁玉清</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联系方式：15764342377</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项目联系人：丁玉清</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联系方式：15764342377</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4.监督部门信息：吉林省财政厅政府采购管理处</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6"/>
        <w:bidi w:val="0"/>
        <w:spacing w:line="240" w:lineRule="auto"/>
        <w:jc w:val="center"/>
        <w:rPr>
          <w:rFonts w:hint="eastAsia"/>
          <w:color w:val="auto"/>
        </w:rPr>
        <w:sectPr>
          <w:headerReference r:id="rId4" w:type="default"/>
          <w:footerReference r:id="rId5" w:type="default"/>
          <w:pgSz w:w="11906" w:h="16838"/>
          <w:pgMar w:top="1134" w:right="1134" w:bottom="1088" w:left="1361" w:header="907" w:footer="794" w:gutter="0"/>
          <w:pgBorders>
            <w:top w:val="none" w:sz="0" w:space="0"/>
            <w:left w:val="none" w:sz="0" w:space="0"/>
            <w:bottom w:val="none" w:sz="0" w:space="0"/>
            <w:right w:val="none" w:sz="0" w:space="0"/>
          </w:pgBorders>
          <w:pgNumType w:fmt="decimal"/>
          <w:cols w:space="720" w:num="1"/>
          <w:docGrid w:type="lines" w:linePitch="312" w:charSpace="0"/>
        </w:sectPr>
      </w:pPr>
      <w:bookmarkStart w:id="41" w:name="_Toc31743"/>
      <w:bookmarkStart w:id="42" w:name="_Toc17878"/>
    </w:p>
    <w:p>
      <w:pPr>
        <w:pStyle w:val="6"/>
        <w:keepNext/>
        <w:keepLines/>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第二章 投标人须知</w:t>
      </w:r>
      <w:bookmarkEnd w:id="2"/>
      <w:bookmarkEnd w:id="3"/>
      <w:bookmarkEnd w:id="4"/>
      <w:bookmarkEnd w:id="5"/>
      <w:bookmarkEnd w:id="6"/>
      <w:bookmarkEnd w:id="7"/>
      <w:bookmarkEnd w:id="8"/>
      <w:bookmarkEnd w:id="11"/>
      <w:bookmarkEnd w:id="12"/>
      <w:bookmarkEnd w:id="13"/>
      <w:bookmarkEnd w:id="41"/>
      <w:bookmarkEnd w:id="42"/>
    </w:p>
    <w:p>
      <w:pPr>
        <w:autoSpaceDE w:val="0"/>
        <w:autoSpaceDN w:val="0"/>
        <w:adjustRightInd w:val="0"/>
        <w:snapToGrid w:val="0"/>
        <w:spacing w:line="240" w:lineRule="auto"/>
        <w:jc w:val="center"/>
        <w:outlineLvl w:val="1"/>
        <w:rPr>
          <w:rFonts w:hint="eastAsia" w:ascii="宋体" w:hAnsi="宋体" w:cs="宋体"/>
          <w:b/>
          <w:color w:val="auto"/>
          <w:sz w:val="30"/>
          <w:lang w:val="zh-CN"/>
        </w:rPr>
      </w:pPr>
      <w:bookmarkStart w:id="43" w:name="_Toc5941"/>
      <w:bookmarkStart w:id="44" w:name="_Toc4273"/>
      <w:bookmarkStart w:id="45" w:name="_Toc246996174"/>
      <w:bookmarkStart w:id="46" w:name="_Toc152042304"/>
      <w:bookmarkStart w:id="47" w:name="_Toc179632545"/>
      <w:bookmarkStart w:id="48" w:name="_Toc247085688"/>
      <w:bookmarkStart w:id="49" w:name="_Toc31146"/>
      <w:bookmarkStart w:id="50" w:name="_Toc246996917"/>
      <w:bookmarkStart w:id="51" w:name="_Toc144974496"/>
      <w:bookmarkStart w:id="52" w:name="_Toc453756894"/>
      <w:bookmarkStart w:id="53" w:name="_Toc152045528"/>
      <w:r>
        <w:rPr>
          <w:rFonts w:hint="eastAsia" w:ascii="宋体" w:hAnsi="宋体" w:cs="宋体"/>
          <w:b/>
          <w:color w:val="auto"/>
          <w:sz w:val="30"/>
          <w:lang w:val="zh-CN"/>
        </w:rPr>
        <w:t>投标须知前附表</w:t>
      </w:r>
      <w:bookmarkEnd w:id="43"/>
      <w:bookmarkEnd w:id="44"/>
    </w:p>
    <w:p>
      <w:pPr>
        <w:autoSpaceDE w:val="0"/>
        <w:autoSpaceDN w:val="0"/>
        <w:adjustRightInd w:val="0"/>
        <w:snapToGrid w:val="0"/>
        <w:ind w:firstLine="482"/>
        <w:jc w:val="center"/>
        <w:outlineLvl w:val="9"/>
        <w:rPr>
          <w:color w:val="auto"/>
          <w:sz w:val="24"/>
        </w:rPr>
      </w:pPr>
      <w:r>
        <w:rPr>
          <w:rFonts w:hint="eastAsia" w:hAnsi="宋体" w:cs="宋体"/>
          <w:color w:val="auto"/>
          <w:sz w:val="24"/>
        </w:rPr>
        <w:t>本表的内容是对投标人须知的具体补充，如有矛盾，以本表为准。</w:t>
      </w:r>
    </w:p>
    <w:bookmarkEnd w:id="45"/>
    <w:bookmarkEnd w:id="46"/>
    <w:bookmarkEnd w:id="47"/>
    <w:bookmarkEnd w:id="48"/>
    <w:bookmarkEnd w:id="49"/>
    <w:bookmarkEnd w:id="50"/>
    <w:bookmarkEnd w:id="51"/>
    <w:bookmarkEnd w:id="52"/>
    <w:bookmarkEnd w:id="53"/>
    <w:tbl>
      <w:tblPr>
        <w:tblStyle w:val="28"/>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82"/>
        <w:gridCol w:w="1798"/>
        <w:gridCol w:w="6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2480"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条款号</w:t>
            </w:r>
          </w:p>
        </w:tc>
        <w:tc>
          <w:tcPr>
            <w:tcW w:w="6963"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采购人</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名称：吉林省产品质量监督检验院</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地址：吉林省长春市高新区宜居路2699号 </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lang w:val="en-US" w:eastAsia="zh-CN"/>
              </w:rPr>
              <w:t>姜海春</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val="en-US" w:eastAsia="zh-CN"/>
              </w:rPr>
              <w:t>0431-85000055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2.2</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采购代理机构</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名称：吉林省联宇项目管理有限公司</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地址：吉林省长春市生态大街和美路交汇华荣泰商务综合体</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联系方式：15764342377</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i/>
                <w:iCs/>
                <w:color w:val="auto"/>
                <w:sz w:val="21"/>
                <w:szCs w:val="21"/>
              </w:rPr>
            </w:pPr>
            <w:r>
              <w:rPr>
                <w:rFonts w:hint="eastAsia" w:ascii="宋体" w:hAnsi="宋体" w:eastAsia="宋体" w:cs="宋体"/>
                <w:color w:val="auto"/>
                <w:sz w:val="21"/>
                <w:szCs w:val="21"/>
                <w:lang w:val="en-US" w:eastAsia="zh-CN"/>
              </w:rPr>
              <w:t>联系人：丁玉清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3.1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*投标人资格</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要求</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2.落实政府采购政策需满足的资格要求：本项目非专门面向中小企业采购。</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3.本项目的特定资格要求：</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（1）投标人须是具备有效营业执照的独立法人或其他组织；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（2）投标人提供2023年经会计师事务所或审计机构出具的财务审计报告或提供其基本开户银行在投标截止日前六个月内出具的资信证明（银行出具的存款证明不能替代银行资信证明）；</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（3）投标人提供近一年（2024年03月至今）任意一个月的依法纳税证明(依法免税的投标人可提供相应文件证明其依法免税)；</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（4）投标人提供近一年（2024年03月至今）任意一个月的依法缴纳社会保障资金的证明(依法不需要缴纳社会保障资金的投标人可提供相应文件证明其依法不需要缴纳社会保障资金)；</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（6）本项目不接受联合体投标，不接受合同分包；</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2"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eastAsia="zh-CN"/>
              </w:rPr>
            </w:pPr>
            <w:r>
              <w:rPr>
                <w:rFonts w:hint="eastAsia" w:ascii="宋体" w:hAnsi="宋体" w:cs="宋体"/>
                <w:color w:val="auto"/>
                <w:sz w:val="21"/>
                <w:szCs w:val="21"/>
              </w:rPr>
              <w:t>3.</w:t>
            </w:r>
            <w:r>
              <w:rPr>
                <w:rFonts w:hint="eastAsia" w:ascii="宋体" w:hAnsi="宋体" w:cs="宋体"/>
                <w:color w:val="auto"/>
                <w:sz w:val="21"/>
                <w:szCs w:val="21"/>
                <w:lang w:val="en-US" w:eastAsia="zh-CN"/>
              </w:rPr>
              <w:t>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招标文件的</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获取</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宋体"/>
                <w:color w:val="auto"/>
                <w:spacing w:val="6"/>
                <w:sz w:val="21"/>
                <w:szCs w:val="21"/>
                <w:lang w:eastAsia="zh-CN"/>
              </w:rPr>
            </w:pPr>
            <w:r>
              <w:rPr>
                <w:rFonts w:hint="eastAsia" w:ascii="宋体" w:hAnsi="宋体" w:eastAsia="宋体"/>
                <w:color w:val="auto"/>
                <w:spacing w:val="6"/>
                <w:sz w:val="21"/>
                <w:szCs w:val="21"/>
                <w:lang w:val="zh-CN" w:eastAsia="zh-CN"/>
              </w:rPr>
              <w:t>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r>
              <w:rPr>
                <w:rFonts w:hint="eastAsia" w:ascii="宋体" w:hAnsi="宋体" w:eastAsia="宋体"/>
                <w:color w:val="auto"/>
                <w:spacing w:val="6"/>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5</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招标范围</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eastAsia="宋体"/>
                <w:color w:val="auto"/>
                <w:spacing w:val="6"/>
                <w:sz w:val="21"/>
                <w:szCs w:val="21"/>
                <w:highlight w:val="none"/>
                <w:lang w:eastAsia="zh-CN"/>
              </w:rPr>
              <w:t>技术需求详见</w:t>
            </w:r>
            <w:r>
              <w:rPr>
                <w:rFonts w:hint="eastAsia" w:ascii="宋体" w:hAnsi="宋体" w:eastAsia="宋体"/>
                <w:color w:val="auto"/>
                <w:spacing w:val="6"/>
                <w:sz w:val="21"/>
                <w:szCs w:val="21"/>
                <w:highlight w:val="none"/>
                <w:lang w:val="en-US" w:eastAsia="zh-CN"/>
              </w:rPr>
              <w:t>招标</w:t>
            </w:r>
            <w:r>
              <w:rPr>
                <w:rFonts w:hint="eastAsia" w:ascii="宋体" w:hAnsi="宋体" w:eastAsia="宋体"/>
                <w:color w:val="auto"/>
                <w:spacing w:val="6"/>
                <w:sz w:val="21"/>
                <w:szCs w:val="21"/>
                <w:highlight w:val="none"/>
                <w:lang w:eastAsia="zh-CN"/>
              </w:rPr>
              <w:t>文件文件“第五章技术标准和要求”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8</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*构成投标文件的其他材料</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ascii="宋体" w:hAnsi="宋体" w:cs="宋体"/>
                <w:color w:val="auto"/>
                <w:sz w:val="21"/>
                <w:szCs w:val="21"/>
              </w:rPr>
            </w:pPr>
            <w:r>
              <w:rPr>
                <w:rFonts w:hint="eastAsia" w:ascii="宋体" w:hAnsi="宋体"/>
                <w:color w:val="auto"/>
                <w:sz w:val="21"/>
                <w:szCs w:val="21"/>
                <w:lang w:eastAsia="zh-CN"/>
              </w:rPr>
              <w:t>评标办法中要求的</w:t>
            </w:r>
            <w:r>
              <w:rPr>
                <w:rFonts w:hint="eastAsia" w:ascii="宋体" w:hAnsi="宋体"/>
                <w:color w:val="auto"/>
                <w:sz w:val="21"/>
                <w:szCs w:val="21"/>
                <w:lang w:val="en-US" w:eastAsia="zh-CN"/>
              </w:rPr>
              <w:t>证明文件</w:t>
            </w:r>
            <w:r>
              <w:rPr>
                <w:rFonts w:hint="eastAsia" w:ascii="宋体" w:hAnsi="宋体"/>
                <w:color w:val="auto"/>
                <w:sz w:val="21"/>
                <w:szCs w:val="21"/>
                <w:lang w:eastAsia="zh-CN"/>
              </w:rPr>
              <w:t>及</w:t>
            </w:r>
            <w:r>
              <w:rPr>
                <w:rFonts w:hint="eastAsia" w:ascii="宋体" w:hAnsi="宋体"/>
                <w:color w:val="auto"/>
                <w:sz w:val="21"/>
                <w:szCs w:val="21"/>
              </w:rPr>
              <w:t>投标人认为对本项目有利的其他证明文件。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10</w:t>
            </w: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*投标保证金</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金额</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default"/>
                <w:color w:val="auto"/>
                <w:lang w:val="en-US" w:eastAsia="zh-CN"/>
              </w:rPr>
            </w:pPr>
            <w:r>
              <w:rPr>
                <w:rFonts w:hint="default" w:ascii="宋体" w:hAnsi="宋体"/>
                <w:color w:val="auto"/>
                <w:sz w:val="21"/>
                <w:szCs w:val="21"/>
                <w:lang w:val="en-US" w:eastAsia="zh-CN"/>
              </w:rPr>
              <w:t>专用仪器设备维修采购项目（第一包）</w:t>
            </w:r>
            <w:r>
              <w:rPr>
                <w:rFonts w:hint="eastAsia" w:ascii="宋体" w:hAnsi="宋体"/>
                <w:color w:val="auto"/>
                <w:sz w:val="21"/>
                <w:szCs w:val="21"/>
                <w:lang w:val="en-US" w:eastAsia="zh-CN"/>
              </w:rPr>
              <w:t>：16000元；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*投标保证金</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形式</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投标保证金形式：投标人应在投标截止时间前将投标保证金采用电汇、转账、支票、汇票、本票或者金融机构、担保机构出具的保函等形式交纳，投标保证金应当从供应商的基本账户转出。</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投标保证金账户：</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户名：吉林省联宇项目管理有限公司</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账号：431902383310999</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开户银行：招商银行股份有限公司长春建设街支行</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eastAsia="zh-CN"/>
              </w:rPr>
              <w:t>保证金的缴纳以到账时间为准，投标保证金截止时间同投标截止时间（开标时间）。</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要求：（1）投标人提供基本账户开户许可证复印件及投标保证金缴纳凭证复印件装入到投标文件中。</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（2）以保函形式提交投标保证金的，须在开标截止时间前将保函电子版扫描件提交到招标代理机构邮箱（</w:t>
            </w:r>
            <w:r>
              <w:rPr>
                <w:rFonts w:hint="eastAsia" w:ascii="宋体" w:hAnsi="宋体"/>
                <w:color w:val="auto"/>
                <w:sz w:val="21"/>
                <w:szCs w:val="21"/>
                <w:lang w:eastAsia="zh-CN"/>
              </w:rPr>
              <w:t>1766146127@qq.com</w:t>
            </w:r>
            <w:r>
              <w:rPr>
                <w:rFonts w:hint="eastAsia" w:ascii="宋体" w:hAnsi="宋体"/>
                <w:color w:val="auto"/>
                <w:sz w:val="21"/>
                <w:szCs w:val="21"/>
                <w:lang w:val="en-US" w:eastAsia="zh-CN"/>
              </w:rPr>
              <w:t>），原件递交至招标代理机构，复印件装入投标文件中。</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s="宋体"/>
                <w:color w:val="auto"/>
                <w:sz w:val="21"/>
                <w:szCs w:val="21"/>
                <w:highlight w:val="none"/>
              </w:rPr>
            </w:pPr>
            <w:r>
              <w:rPr>
                <w:rFonts w:hint="eastAsia" w:ascii="宋体" w:hAnsi="宋体"/>
                <w:color w:val="auto"/>
                <w:sz w:val="21"/>
                <w:szCs w:val="21"/>
                <w:lang w:val="en-US" w:eastAsia="zh-CN"/>
              </w:rPr>
              <w:t>注：投标保证金是投标文件的组成部分，未按要求提交的，视为放弃投标，采购人将不接受其投标文件。投标人应在银行进账单明确用途、投标项目名称、投标单位、联系人及电话，以便核对查实。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11.1</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投标有效期</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sz w:val="21"/>
                <w:szCs w:val="21"/>
              </w:rPr>
            </w:pPr>
            <w:r>
              <w:rPr>
                <w:rFonts w:hint="eastAsia" w:ascii="宋体" w:hAnsi="宋体" w:cs="宋体"/>
                <w:color w:val="auto"/>
                <w:sz w:val="21"/>
                <w:szCs w:val="21"/>
              </w:rPr>
              <w:t>投标有效期：90天。</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i/>
                <w:iCs/>
                <w:color w:val="auto"/>
                <w:sz w:val="21"/>
                <w:szCs w:val="21"/>
              </w:rPr>
            </w:pPr>
            <w:r>
              <w:rPr>
                <w:rFonts w:hint="eastAsia" w:ascii="宋体" w:hAnsi="宋体" w:cs="宋体"/>
                <w:color w:val="auto"/>
                <w:sz w:val="21"/>
                <w:szCs w:val="21"/>
              </w:rPr>
              <w:t>投标保证金有效期应与投标有效期一致。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val="en-US" w:eastAsia="zh-CN"/>
              </w:rPr>
            </w:pPr>
            <w:r>
              <w:rPr>
                <w:rFonts w:hint="eastAsia" w:ascii="宋体" w:hAnsi="宋体" w:cs="宋体"/>
                <w:color w:val="auto"/>
                <w:sz w:val="21"/>
                <w:szCs w:val="21"/>
              </w:rPr>
              <w:t>14.</w:t>
            </w:r>
            <w:r>
              <w:rPr>
                <w:rFonts w:hint="eastAsia" w:ascii="宋体" w:hAnsi="宋体" w:cs="宋体"/>
                <w:color w:val="auto"/>
                <w:sz w:val="21"/>
                <w:szCs w:val="21"/>
                <w:lang w:val="en-US" w:eastAsia="zh-CN"/>
              </w:rPr>
              <w:t>7</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投标文件份数</w:t>
            </w:r>
          </w:p>
        </w:tc>
        <w:tc>
          <w:tcPr>
            <w:tcW w:w="6963"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若对“政采云”电子交易系统操作有疑问，可登录“政采云”（https://www.zcygov.cn/），点击右侧咨询小采或拨打政采云服务热线95763获取服务帮助。</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纸质版</w:t>
            </w:r>
            <w:r>
              <w:rPr>
                <w:rFonts w:hint="eastAsia" w:ascii="宋体" w:hAnsi="宋体" w:cs="宋体"/>
                <w:color w:val="auto"/>
                <w:sz w:val="21"/>
                <w:szCs w:val="21"/>
                <w:lang w:eastAsia="zh-CN"/>
              </w:rPr>
              <w:t>投标文件</w:t>
            </w:r>
            <w:r>
              <w:rPr>
                <w:rFonts w:hint="eastAsia" w:ascii="宋体" w:hAnsi="宋体" w:cs="宋体"/>
                <w:color w:val="auto"/>
                <w:sz w:val="21"/>
                <w:szCs w:val="21"/>
              </w:rPr>
              <w:t>份数（</w:t>
            </w:r>
            <w:r>
              <w:rPr>
                <w:rFonts w:hint="eastAsia" w:ascii="宋体" w:hAnsi="宋体" w:cs="宋体"/>
                <w:color w:val="auto"/>
                <w:sz w:val="21"/>
                <w:szCs w:val="21"/>
                <w:lang w:val="en-US" w:eastAsia="zh-CN"/>
              </w:rPr>
              <w:t>开标</w:t>
            </w:r>
            <w:r>
              <w:rPr>
                <w:rFonts w:hint="eastAsia" w:ascii="宋体" w:hAnsi="宋体" w:cs="宋体"/>
                <w:color w:val="auto"/>
                <w:sz w:val="21"/>
                <w:szCs w:val="21"/>
              </w:rPr>
              <w:t>现场递交以备后期存档使用）：</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rPr>
              <w:t>正本：1份，副本：2份，电子文件：1份（U盘），每份文件需清楚的表明“正本”、“副本”。若正本与副本不符，以正本为准。</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公司将组织</w:t>
            </w:r>
            <w:r>
              <w:rPr>
                <w:rFonts w:hint="eastAsia" w:ascii="宋体" w:hAnsi="宋体" w:cs="宋体"/>
                <w:color w:val="auto"/>
                <w:sz w:val="21"/>
                <w:szCs w:val="21"/>
                <w:lang w:eastAsia="zh-CN"/>
              </w:rPr>
              <w:t>投标人</w:t>
            </w:r>
            <w:r>
              <w:rPr>
                <w:rFonts w:hint="eastAsia" w:ascii="宋体" w:hAnsi="宋体" w:cs="宋体"/>
                <w:color w:val="auto"/>
                <w:sz w:val="21"/>
                <w:szCs w:val="21"/>
              </w:rPr>
              <w:t>签字确认。纸质版及电子版应与上传的加密文件一致，否则将取消成交资格。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w:t>
            </w:r>
          </w:p>
        </w:tc>
        <w:tc>
          <w:tcPr>
            <w:tcW w:w="1798"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color w:val="auto"/>
                <w:highlight w:val="none"/>
              </w:rPr>
            </w:pPr>
            <w:r>
              <w:rPr>
                <w:rFonts w:hint="eastAsia"/>
                <w:color w:val="auto"/>
                <w:highlight w:val="none"/>
              </w:rPr>
              <w:t>投标截止、开标时间</w:t>
            </w:r>
          </w:p>
        </w:tc>
        <w:tc>
          <w:tcPr>
            <w:tcW w:w="69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highlight w:val="none"/>
              </w:rPr>
            </w:pPr>
            <w:r>
              <w:rPr>
                <w:rFonts w:hint="eastAsia"/>
                <w:color w:val="auto"/>
                <w:highlight w:val="none"/>
                <w:lang w:val="zh-CN" w:eastAsia="zh-CN"/>
              </w:rPr>
              <w:t>2025年04月07日09点00分</w:t>
            </w:r>
            <w:r>
              <w:rPr>
                <w:rFonts w:hint="eastAsia"/>
                <w:color w:val="auto"/>
                <w:highlight w:val="none"/>
                <w:lang w:val="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投标文件递交、开标地点</w:t>
            </w:r>
          </w:p>
        </w:tc>
        <w:tc>
          <w:tcPr>
            <w:tcW w:w="69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eastAsiaTheme="minorEastAsia"/>
                <w:color w:val="auto"/>
                <w:sz w:val="21"/>
                <w:szCs w:val="21"/>
                <w:lang w:eastAsia="zh-CN"/>
              </w:rPr>
            </w:pPr>
            <w:r>
              <w:rPr>
                <w:rFonts w:hint="eastAsia" w:ascii="宋体" w:hAnsi="宋体" w:cs="宋体"/>
                <w:color w:val="auto"/>
                <w:sz w:val="21"/>
                <w:szCs w:val="21"/>
                <w:lang w:eastAsia="zh-CN"/>
              </w:rPr>
              <w:t>长春市高新区鸿达街248号吉林日报副楼4楼吉利招第三开标室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17.3</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评标委员会</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组成</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zh-CN"/>
              </w:rPr>
            </w:pPr>
            <w:r>
              <w:rPr>
                <w:rFonts w:hint="eastAsia" w:ascii="宋体" w:hAnsi="宋体" w:cs="宋体"/>
                <w:color w:val="auto"/>
                <w:sz w:val="21"/>
                <w:szCs w:val="21"/>
                <w:lang w:val="zh-CN"/>
              </w:rPr>
              <w:t>评标委员会的构成：由</w:t>
            </w:r>
            <w:r>
              <w:rPr>
                <w:rFonts w:hint="eastAsia" w:ascii="宋体" w:hAnsi="宋体" w:cs="宋体"/>
                <w:color w:val="auto"/>
                <w:sz w:val="21"/>
                <w:szCs w:val="21"/>
              </w:rPr>
              <w:t>5</w:t>
            </w:r>
            <w:r>
              <w:rPr>
                <w:rFonts w:hint="eastAsia" w:ascii="宋体" w:hAnsi="宋体" w:cs="宋体"/>
                <w:color w:val="auto"/>
                <w:sz w:val="21"/>
                <w:szCs w:val="21"/>
                <w:lang w:val="zh-CN"/>
              </w:rPr>
              <w:t>人组成。采购人代表</w:t>
            </w:r>
            <w:r>
              <w:rPr>
                <w:rFonts w:hint="eastAsia" w:ascii="宋体" w:hAnsi="宋体" w:cs="宋体"/>
                <w:color w:val="auto"/>
                <w:sz w:val="21"/>
                <w:szCs w:val="21"/>
              </w:rPr>
              <w:t>1</w:t>
            </w:r>
            <w:r>
              <w:rPr>
                <w:rFonts w:hint="eastAsia" w:ascii="宋体" w:hAnsi="宋体" w:cs="宋体"/>
                <w:color w:val="auto"/>
                <w:sz w:val="21"/>
                <w:szCs w:val="21"/>
                <w:lang w:val="zh-CN"/>
              </w:rPr>
              <w:t>人，评审专家</w:t>
            </w:r>
            <w:r>
              <w:rPr>
                <w:rFonts w:hint="eastAsia" w:ascii="宋体" w:hAnsi="宋体" w:cs="宋体"/>
                <w:color w:val="auto"/>
                <w:sz w:val="21"/>
                <w:szCs w:val="21"/>
              </w:rPr>
              <w:t>4</w:t>
            </w:r>
            <w:r>
              <w:rPr>
                <w:rFonts w:hint="eastAsia" w:ascii="宋体" w:hAnsi="宋体" w:cs="宋体"/>
                <w:color w:val="auto"/>
                <w:sz w:val="21"/>
                <w:szCs w:val="21"/>
                <w:lang w:val="zh-CN"/>
              </w:rPr>
              <w:t>人。</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zh-CN"/>
              </w:rPr>
              <w:t>评审专家确定方式：在政采云平台（https://www.zcygov.cn/）专家库中随机抽聘。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评标方法</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9443" w:type="dxa"/>
            <w:gridSpan w:val="3"/>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rPr>
              <w:t>*付款</w:t>
            </w:r>
            <w:r>
              <w:rPr>
                <w:rFonts w:hint="eastAsia" w:ascii="宋体" w:hAnsi="宋体" w:cs="宋体"/>
                <w:color w:val="auto"/>
                <w:sz w:val="21"/>
                <w:szCs w:val="21"/>
                <w:highlight w:val="none"/>
                <w:lang w:val="en-US" w:eastAsia="zh-CN"/>
              </w:rPr>
              <w:t>方式</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color w:val="auto"/>
                <w:highlight w:val="none"/>
                <w:lang w:val="en-US" w:eastAsia="zh-CN"/>
              </w:rPr>
            </w:pPr>
            <w:r>
              <w:rPr>
                <w:rFonts w:hint="eastAsia"/>
                <w:color w:val="auto"/>
                <w:highlight w:val="none"/>
                <w:lang w:val="en-US" w:eastAsia="zh-CN"/>
              </w:rPr>
              <w:t>按照招标文件及合同执行。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*履约保证金</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eastAsia="宋体"/>
                <w:color w:val="auto"/>
                <w:kern w:val="2"/>
                <w:sz w:val="21"/>
                <w:highlight w:val="none"/>
                <w:lang w:val="en-US" w:eastAsia="zh-CN" w:bidi="ar-SA"/>
              </w:rPr>
            </w:pPr>
            <w:r>
              <w:rPr>
                <w:rFonts w:hint="eastAsia" w:eastAsia="宋体"/>
                <w:color w:val="auto"/>
                <w:kern w:val="2"/>
                <w:sz w:val="21"/>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9443" w:type="dxa"/>
            <w:gridSpan w:val="3"/>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26.1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“*”条款</w:t>
            </w:r>
          </w:p>
        </w:tc>
        <w:tc>
          <w:tcPr>
            <w:tcW w:w="6963"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在招标文件中，商务</w:t>
            </w:r>
            <w:r>
              <w:rPr>
                <w:rFonts w:hint="eastAsia" w:ascii="宋体" w:hAnsi="宋体" w:cs="宋体"/>
                <w:color w:val="auto"/>
                <w:sz w:val="21"/>
                <w:szCs w:val="21"/>
                <w:lang w:val="en-US" w:eastAsia="zh-CN"/>
              </w:rPr>
              <w:t>条款</w:t>
            </w:r>
            <w:r>
              <w:rPr>
                <w:rFonts w:hint="eastAsia" w:ascii="宋体" w:hAnsi="宋体" w:cs="宋体"/>
                <w:color w:val="auto"/>
                <w:sz w:val="21"/>
                <w:szCs w:val="21"/>
              </w:rPr>
              <w:t>主要条款用“*”表示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不含第五章技术标准和要求中的</w:t>
            </w:r>
            <w:r>
              <w:rPr>
                <w:rFonts w:hint="eastAsia" w:ascii="宋体" w:hAnsi="宋体" w:cs="宋体"/>
                <w:color w:val="auto"/>
                <w:sz w:val="21"/>
                <w:szCs w:val="21"/>
              </w:rPr>
              <w:t>*</w:t>
            </w:r>
            <w:r>
              <w:rPr>
                <w:rFonts w:hint="eastAsia" w:ascii="宋体" w:hAnsi="宋体" w:cs="宋体"/>
                <w:color w:val="auto"/>
                <w:sz w:val="21"/>
                <w:szCs w:val="21"/>
                <w:lang w:val="en-US" w:eastAsia="zh-CN"/>
              </w:rPr>
              <w:t>条款）</w:t>
            </w:r>
            <w:r>
              <w:rPr>
                <w:rFonts w:hint="eastAsia" w:ascii="宋体" w:hAnsi="宋体" w:cs="宋体"/>
                <w:color w:val="auto"/>
                <w:sz w:val="21"/>
                <w:szCs w:val="21"/>
              </w:rPr>
              <w:t>，这些主要条款的任何负偏离将否决其投标。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26.2</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*中标服务费</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中标人在接到中标通知书后，应向采购代理机构足额缴纳中标服务费。</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kern w:val="2"/>
                <w:sz w:val="21"/>
                <w:szCs w:val="21"/>
                <w:lang w:val="en-US" w:eastAsia="zh-CN" w:bidi="ar-SA"/>
              </w:rPr>
            </w:pPr>
            <w:r>
              <w:rPr>
                <w:rFonts w:hint="eastAsia" w:ascii="宋体" w:hAnsi="宋体" w:cs="宋体"/>
                <w:color w:val="auto"/>
                <w:sz w:val="21"/>
                <w:szCs w:val="21"/>
              </w:rPr>
              <w:t>收取标</w:t>
            </w:r>
            <w:r>
              <w:rPr>
                <w:rFonts w:hint="eastAsia" w:ascii="宋体" w:hAnsi="宋体" w:cs="宋体"/>
                <w:color w:val="auto"/>
                <w:sz w:val="21"/>
                <w:szCs w:val="21"/>
                <w:highlight w:val="none"/>
              </w:rPr>
              <w:t>准：参照国家发展计划委员会计价格[2002]1980号、发改办价格[2003]857号文件标准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发改价格【2015】299号文件，</w:t>
            </w:r>
            <w:r>
              <w:rPr>
                <w:rFonts w:hint="eastAsia" w:ascii="宋体" w:hAnsi="宋体" w:cs="宋体"/>
                <w:color w:val="auto"/>
                <w:sz w:val="21"/>
                <w:szCs w:val="21"/>
                <w:highlight w:val="none"/>
              </w:rPr>
              <w:t>向中标人收取招标代理服务费。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26.3</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color w:val="auto"/>
                <w:highlight w:val="none"/>
              </w:rPr>
              <w:t>投标人信用信息的查询</w:t>
            </w:r>
          </w:p>
        </w:tc>
        <w:tc>
          <w:tcPr>
            <w:tcW w:w="6963"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color w:val="auto"/>
                <w:highlight w:val="none"/>
              </w:rPr>
              <w:t>查询渠道：</w:t>
            </w:r>
            <w:r>
              <w:rPr>
                <w:rFonts w:hint="eastAsia" w:ascii="宋体" w:hAnsi="宋体" w:cs="宋体"/>
                <w:color w:val="auto"/>
                <w:highlight w:val="none"/>
              </w:rPr>
              <w:t>①</w:t>
            </w:r>
            <w:r>
              <w:rPr>
                <w:color w:val="auto"/>
                <w:highlight w:val="none"/>
              </w:rPr>
              <w:t>“信用中国”网站（www.creditchina.gov.cn）：失信被执行人、重大税收违法案件当事人名单</w:t>
            </w:r>
            <w:r>
              <w:rPr>
                <w:rFonts w:hint="eastAsia"/>
                <w:color w:val="auto"/>
                <w:highlight w:val="none"/>
                <w:lang w:eastAsia="zh-CN"/>
              </w:rPr>
              <w:t>、政府采购严重违法失信名单</w:t>
            </w:r>
            <w:r>
              <w:rPr>
                <w:color w:val="auto"/>
                <w:highlight w:val="none"/>
              </w:rPr>
              <w:t>。</w:t>
            </w:r>
            <w:r>
              <w:rPr>
                <w:color w:val="auto"/>
                <w:highlight w:val="none"/>
              </w:rPr>
              <w:br w:type="textWrapping"/>
            </w:r>
            <w:r>
              <w:rPr>
                <w:rFonts w:hint="eastAsia" w:ascii="宋体" w:hAnsi="宋体" w:cs="宋体"/>
                <w:color w:val="auto"/>
                <w:highlight w:val="none"/>
              </w:rPr>
              <w:t>②</w:t>
            </w:r>
            <w:r>
              <w:rPr>
                <w:color w:val="auto"/>
                <w:highlight w:val="none"/>
              </w:rPr>
              <w:t>中国政府采购网(www.ccgp.gov.cn)：政府采购严重违法失信行为信息记录。</w:t>
            </w:r>
            <w:r>
              <w:rPr>
                <w:color w:val="auto"/>
                <w:highlight w:val="none"/>
              </w:rPr>
              <w:br w:type="textWrapping"/>
            </w:r>
            <w:r>
              <w:rPr>
                <w:color w:val="auto"/>
                <w:highlight w:val="none"/>
              </w:rPr>
              <w:t>查询截止时点：</w:t>
            </w:r>
            <w:r>
              <w:rPr>
                <w:rFonts w:hint="eastAsia"/>
                <w:color w:val="auto"/>
                <w:highlight w:val="none"/>
                <w:lang w:val="en-US" w:eastAsia="zh-CN"/>
              </w:rPr>
              <w:t>公告发布之日起至投标截止时间</w:t>
            </w:r>
            <w:r>
              <w:rPr>
                <w:color w:val="auto"/>
                <w:highlight w:val="none"/>
              </w:rPr>
              <w:t>同投标截止时间</w:t>
            </w:r>
            <w:r>
              <w:rPr>
                <w:rFonts w:hint="eastAsia"/>
                <w:color w:val="auto"/>
                <w:highlight w:val="none"/>
                <w:lang w:eastAsia="zh-CN"/>
              </w:rPr>
              <w:t>。</w:t>
            </w:r>
            <w:r>
              <w:rPr>
                <w:color w:val="auto"/>
                <w:highlight w:val="none"/>
              </w:rPr>
              <w:br w:type="textWrapping"/>
            </w:r>
            <w:r>
              <w:rPr>
                <w:color w:val="auto"/>
                <w:highlight w:val="none"/>
              </w:rPr>
              <w:t>信用信息查询记录的具体方式：</w:t>
            </w:r>
            <w:r>
              <w:rPr>
                <w:color w:val="auto"/>
                <w:highlight w:val="none"/>
              </w:rPr>
              <w:br w:type="textWrapping"/>
            </w:r>
            <w:r>
              <w:rPr>
                <w:color w:val="auto"/>
                <w:highlight w:val="none"/>
              </w:rPr>
              <w:t>采购人或采购代理机构将按查询截止时点对所有投标人的信用信息进行查询。</w:t>
            </w:r>
            <w:r>
              <w:rPr>
                <w:color w:val="auto"/>
                <w:highlight w:val="none"/>
              </w:rPr>
              <w:br w:type="textWrapping"/>
            </w:r>
            <w:r>
              <w:rPr>
                <w:color w:val="auto"/>
                <w:highlight w:val="none"/>
              </w:rPr>
              <w:t>信用信息的使用规则：</w:t>
            </w:r>
            <w:r>
              <w:rPr>
                <w:color w:val="auto"/>
                <w:highlight w:val="none"/>
              </w:rPr>
              <w:br w:type="textWrapping"/>
            </w:r>
            <w:r>
              <w:rPr>
                <w:color w:val="auto"/>
                <w:highlight w:val="none"/>
              </w:rPr>
              <w:t>对列入失信被执行人、重大税收违法案件当事人名单、政府采购严重违法失信行为记录名单的投标人，投标文件作无效处理。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26.4</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违法行为</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kern w:val="2"/>
                <w:sz w:val="21"/>
                <w:szCs w:val="21"/>
                <w:lang w:val="en-US" w:eastAsia="zh-CN" w:bidi="ar-SA"/>
              </w:rPr>
            </w:pPr>
            <w:r>
              <w:rPr>
                <w:rFonts w:hint="eastAsia" w:ascii="宋体" w:hAnsi="宋体"/>
                <w:color w:val="auto"/>
                <w:sz w:val="21"/>
                <w:szCs w:val="21"/>
              </w:rPr>
              <w:t>一、有下列情形之一的，属于投标人相互串通投标：</w:t>
            </w:r>
            <w:r>
              <w:rPr>
                <w:rFonts w:hint="eastAsia" w:ascii="宋体" w:hAnsi="宋体"/>
                <w:color w:val="auto"/>
                <w:sz w:val="21"/>
                <w:szCs w:val="21"/>
              </w:rPr>
              <w:br w:type="textWrapping"/>
            </w:r>
            <w:r>
              <w:rPr>
                <w:rFonts w:hint="eastAsia" w:ascii="宋体" w:hAnsi="宋体"/>
                <w:color w:val="auto"/>
                <w:sz w:val="21"/>
                <w:szCs w:val="21"/>
              </w:rPr>
              <w:t>（一）投标人之间协商投标报价等投标文件的实质性内容；</w:t>
            </w:r>
            <w:r>
              <w:rPr>
                <w:rFonts w:hint="eastAsia" w:ascii="宋体" w:hAnsi="宋体"/>
                <w:color w:val="auto"/>
                <w:sz w:val="21"/>
                <w:szCs w:val="21"/>
              </w:rPr>
              <w:br w:type="textWrapping"/>
            </w:r>
            <w:r>
              <w:rPr>
                <w:rFonts w:hint="eastAsia" w:ascii="宋体" w:hAnsi="宋体"/>
                <w:color w:val="auto"/>
                <w:sz w:val="21"/>
                <w:szCs w:val="21"/>
              </w:rPr>
              <w:t>（二）投标人之间约定中标人；</w:t>
            </w:r>
            <w:r>
              <w:rPr>
                <w:rFonts w:hint="eastAsia" w:ascii="宋体" w:hAnsi="宋体"/>
                <w:color w:val="auto"/>
                <w:sz w:val="21"/>
                <w:szCs w:val="21"/>
              </w:rPr>
              <w:br w:type="textWrapping"/>
            </w:r>
            <w:r>
              <w:rPr>
                <w:rFonts w:hint="eastAsia" w:ascii="宋体" w:hAnsi="宋体"/>
                <w:color w:val="auto"/>
                <w:sz w:val="21"/>
                <w:szCs w:val="21"/>
              </w:rPr>
              <w:t>（三）投标人之间约定部分投标人放弃投标或者中标；</w:t>
            </w:r>
            <w:r>
              <w:rPr>
                <w:rFonts w:hint="eastAsia" w:ascii="宋体" w:hAnsi="宋体"/>
                <w:color w:val="auto"/>
                <w:sz w:val="21"/>
                <w:szCs w:val="21"/>
              </w:rPr>
              <w:br w:type="textWrapping"/>
            </w:r>
            <w:r>
              <w:rPr>
                <w:rFonts w:hint="eastAsia" w:ascii="宋体" w:hAnsi="宋体"/>
                <w:color w:val="auto"/>
                <w:sz w:val="21"/>
                <w:szCs w:val="21"/>
              </w:rPr>
              <w:t>（四）属于同一集团、协会、商会等组织成员的投标人按照该组织要求协同投标；</w:t>
            </w:r>
            <w:r>
              <w:rPr>
                <w:rFonts w:hint="eastAsia" w:ascii="宋体" w:hAnsi="宋体"/>
                <w:color w:val="auto"/>
                <w:sz w:val="21"/>
                <w:szCs w:val="21"/>
              </w:rPr>
              <w:br w:type="textWrapping"/>
            </w:r>
            <w:r>
              <w:rPr>
                <w:rFonts w:hint="eastAsia" w:ascii="宋体" w:hAnsi="宋体"/>
                <w:color w:val="auto"/>
                <w:sz w:val="21"/>
                <w:szCs w:val="21"/>
              </w:rPr>
              <w:t>（五）投标人之间为谋取中标或者排斥特定投标人而采取的其他联合行动。</w:t>
            </w:r>
            <w:r>
              <w:rPr>
                <w:rFonts w:hint="eastAsia" w:ascii="宋体" w:hAnsi="宋体"/>
                <w:color w:val="auto"/>
                <w:sz w:val="21"/>
                <w:szCs w:val="21"/>
              </w:rPr>
              <w:br w:type="textWrapping"/>
            </w:r>
            <w:r>
              <w:rPr>
                <w:rFonts w:hint="eastAsia" w:ascii="宋体" w:hAnsi="宋体"/>
                <w:color w:val="auto"/>
                <w:sz w:val="21"/>
                <w:szCs w:val="21"/>
              </w:rPr>
              <w:t>二、有下列情形之一的，视为投标人相互串通投标：</w:t>
            </w:r>
            <w:r>
              <w:rPr>
                <w:rFonts w:hint="eastAsia" w:ascii="宋体" w:hAnsi="宋体"/>
                <w:color w:val="auto"/>
                <w:sz w:val="21"/>
                <w:szCs w:val="21"/>
              </w:rPr>
              <w:br w:type="textWrapping"/>
            </w:r>
            <w:r>
              <w:rPr>
                <w:rFonts w:hint="eastAsia" w:ascii="宋体" w:hAnsi="宋体"/>
                <w:color w:val="auto"/>
                <w:sz w:val="21"/>
                <w:szCs w:val="21"/>
              </w:rPr>
              <w:t>（一）不同投标人的投标文件由同一单位或者个人编制；</w:t>
            </w:r>
            <w:r>
              <w:rPr>
                <w:rFonts w:hint="eastAsia" w:ascii="宋体" w:hAnsi="宋体"/>
                <w:color w:val="auto"/>
                <w:sz w:val="21"/>
                <w:szCs w:val="21"/>
              </w:rPr>
              <w:br w:type="textWrapping"/>
            </w:r>
            <w:r>
              <w:rPr>
                <w:rFonts w:hint="eastAsia" w:ascii="宋体" w:hAnsi="宋体"/>
                <w:color w:val="auto"/>
                <w:sz w:val="21"/>
                <w:szCs w:val="21"/>
              </w:rPr>
              <w:t>（二）不同投标人委托同一单位或者个人办理投标事宜；</w:t>
            </w:r>
            <w:r>
              <w:rPr>
                <w:rFonts w:hint="eastAsia" w:ascii="宋体" w:hAnsi="宋体"/>
                <w:color w:val="auto"/>
                <w:sz w:val="21"/>
                <w:szCs w:val="21"/>
              </w:rPr>
              <w:br w:type="textWrapping"/>
            </w:r>
            <w:r>
              <w:rPr>
                <w:rFonts w:hint="eastAsia" w:ascii="宋体" w:hAnsi="宋体"/>
                <w:color w:val="auto"/>
                <w:sz w:val="21"/>
                <w:szCs w:val="21"/>
              </w:rPr>
              <w:t>（三）不同投标人的投标文件载明的项目管理成员为同一人；</w:t>
            </w:r>
            <w:r>
              <w:rPr>
                <w:rFonts w:hint="eastAsia" w:ascii="宋体" w:hAnsi="宋体"/>
                <w:color w:val="auto"/>
                <w:sz w:val="21"/>
                <w:szCs w:val="21"/>
              </w:rPr>
              <w:br w:type="textWrapping"/>
            </w:r>
            <w:r>
              <w:rPr>
                <w:rFonts w:hint="eastAsia" w:ascii="宋体" w:hAnsi="宋体"/>
                <w:color w:val="auto"/>
                <w:sz w:val="21"/>
                <w:szCs w:val="21"/>
              </w:rPr>
              <w:t>（四）不同投标人的投标文件异常一致或者投标报价呈规律性差异；</w:t>
            </w:r>
            <w:r>
              <w:rPr>
                <w:rFonts w:hint="eastAsia" w:ascii="宋体" w:hAnsi="宋体"/>
                <w:color w:val="auto"/>
                <w:sz w:val="21"/>
                <w:szCs w:val="21"/>
              </w:rPr>
              <w:br w:type="textWrapping"/>
            </w:r>
            <w:r>
              <w:rPr>
                <w:rFonts w:hint="eastAsia" w:ascii="宋体" w:hAnsi="宋体"/>
                <w:color w:val="auto"/>
                <w:sz w:val="21"/>
                <w:szCs w:val="21"/>
              </w:rPr>
              <w:t>（五）不同投标人的投标文件相互混装；</w:t>
            </w:r>
            <w:r>
              <w:rPr>
                <w:rFonts w:hint="eastAsia" w:ascii="宋体" w:hAnsi="宋体"/>
                <w:color w:val="auto"/>
                <w:sz w:val="21"/>
                <w:szCs w:val="21"/>
              </w:rPr>
              <w:br w:type="textWrapping"/>
            </w:r>
            <w:r>
              <w:rPr>
                <w:rFonts w:hint="eastAsia" w:ascii="宋体" w:hAnsi="宋体"/>
                <w:color w:val="auto"/>
                <w:sz w:val="21"/>
                <w:szCs w:val="21"/>
              </w:rPr>
              <w:t>（六）不同投标人的投标保证金从同一单位或者个人的账户转出。</w:t>
            </w:r>
            <w:r>
              <w:rPr>
                <w:rFonts w:hint="eastAsia" w:ascii="宋体" w:hAnsi="宋体"/>
                <w:color w:val="auto"/>
                <w:sz w:val="21"/>
                <w:szCs w:val="21"/>
              </w:rPr>
              <w:br w:type="textWrapping"/>
            </w:r>
            <w:r>
              <w:rPr>
                <w:rFonts w:hint="eastAsia" w:ascii="宋体" w:hAnsi="宋体"/>
                <w:color w:val="auto"/>
                <w:sz w:val="21"/>
                <w:szCs w:val="21"/>
              </w:rPr>
              <w:t>三、有下列情形之一的，属于招标人与投标人串通投标：</w:t>
            </w:r>
            <w:r>
              <w:rPr>
                <w:rFonts w:hint="eastAsia" w:ascii="宋体" w:hAnsi="宋体"/>
                <w:color w:val="auto"/>
                <w:sz w:val="21"/>
                <w:szCs w:val="21"/>
              </w:rPr>
              <w:br w:type="textWrapping"/>
            </w:r>
            <w:r>
              <w:rPr>
                <w:rFonts w:hint="eastAsia" w:ascii="宋体" w:hAnsi="宋体"/>
                <w:color w:val="auto"/>
                <w:sz w:val="21"/>
                <w:szCs w:val="21"/>
              </w:rPr>
              <w:t>（一）招标人在开标前开启投标文件并将有关信息泄露给其他投标人;</w:t>
            </w:r>
            <w:r>
              <w:rPr>
                <w:rFonts w:hint="eastAsia" w:ascii="宋体" w:hAnsi="宋体"/>
                <w:color w:val="auto"/>
                <w:sz w:val="21"/>
                <w:szCs w:val="21"/>
              </w:rPr>
              <w:br w:type="textWrapping"/>
            </w:r>
            <w:r>
              <w:rPr>
                <w:rFonts w:hint="eastAsia" w:ascii="宋体" w:hAnsi="宋体"/>
                <w:color w:val="auto"/>
                <w:sz w:val="21"/>
                <w:szCs w:val="21"/>
              </w:rPr>
              <w:t>（二）招标人直接或者间接向投标人泄露标底、评标委员会成员等信息；</w:t>
            </w:r>
            <w:r>
              <w:rPr>
                <w:rFonts w:hint="eastAsia" w:ascii="宋体" w:hAnsi="宋体"/>
                <w:color w:val="auto"/>
                <w:sz w:val="21"/>
                <w:szCs w:val="21"/>
              </w:rPr>
              <w:br w:type="textWrapping"/>
            </w:r>
            <w:r>
              <w:rPr>
                <w:rFonts w:hint="eastAsia" w:ascii="宋体" w:hAnsi="宋体"/>
                <w:color w:val="auto"/>
                <w:sz w:val="21"/>
                <w:szCs w:val="21"/>
              </w:rPr>
              <w:t>（三）招标人明示或者暗示投标人压低或者抬高投标报价；</w:t>
            </w:r>
            <w:r>
              <w:rPr>
                <w:rFonts w:hint="eastAsia" w:ascii="宋体" w:hAnsi="宋体"/>
                <w:color w:val="auto"/>
                <w:sz w:val="21"/>
                <w:szCs w:val="21"/>
              </w:rPr>
              <w:br w:type="textWrapping"/>
            </w:r>
            <w:r>
              <w:rPr>
                <w:rFonts w:hint="eastAsia" w:ascii="宋体" w:hAnsi="宋体"/>
                <w:color w:val="auto"/>
                <w:sz w:val="21"/>
                <w:szCs w:val="21"/>
              </w:rPr>
              <w:t>（四）招标人授意投标人撤换、修改投标文件；</w:t>
            </w:r>
            <w:r>
              <w:rPr>
                <w:rFonts w:hint="eastAsia" w:ascii="宋体" w:hAnsi="宋体"/>
                <w:color w:val="auto"/>
                <w:sz w:val="21"/>
                <w:szCs w:val="21"/>
              </w:rPr>
              <w:br w:type="textWrapping"/>
            </w:r>
            <w:r>
              <w:rPr>
                <w:rFonts w:hint="eastAsia" w:ascii="宋体" w:hAnsi="宋体"/>
                <w:color w:val="auto"/>
                <w:sz w:val="21"/>
                <w:szCs w:val="21"/>
              </w:rPr>
              <w:t>（五）招标人明示或者暗示投标人为特定投标人中标提供方便；</w:t>
            </w:r>
            <w:r>
              <w:rPr>
                <w:rFonts w:hint="eastAsia" w:ascii="宋体" w:hAnsi="宋体"/>
                <w:color w:val="auto"/>
                <w:sz w:val="21"/>
                <w:szCs w:val="21"/>
              </w:rPr>
              <w:br w:type="textWrapping"/>
            </w:r>
            <w:r>
              <w:rPr>
                <w:rFonts w:hint="eastAsia" w:ascii="宋体" w:hAnsi="宋体"/>
                <w:color w:val="auto"/>
                <w:sz w:val="21"/>
                <w:szCs w:val="21"/>
              </w:rPr>
              <w:t>（六）招标人与投标人为谋求特定投标人中标而采取的其他串通行为。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26.5</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有下列情形之一的应当在资格性、符合性检查时按照无效投标处理</w:t>
            </w:r>
          </w:p>
        </w:tc>
        <w:tc>
          <w:tcPr>
            <w:tcW w:w="69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（一）应交未交投标保证金的；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（二）未按照招标文件规定要求密封、签署、盖章的；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（三）不具备招标文件中规定资格要求的；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（四）报价超过招标文件中规定的预算金额或者最高限价的；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（五）投标文件含有采购人不能接受的附加条件的;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（六）不符合法律、法规和招标文件中规定的其他实质性要求的。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lang w:val="en-US" w:eastAsia="zh-CN"/>
              </w:rPr>
              <w:t>26.6</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资金来源</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eastAsia="宋体" w:cs="宋体"/>
                <w:color w:val="auto"/>
                <w:kern w:val="2"/>
                <w:sz w:val="21"/>
                <w:szCs w:val="21"/>
                <w:lang w:val="en-US" w:eastAsia="zh-CN" w:bidi="ar-SA"/>
              </w:rPr>
            </w:pPr>
            <w:r>
              <w:rPr>
                <w:rFonts w:hint="eastAsia" w:eastAsia="宋体" w:cs="Times New Roman"/>
                <w:color w:val="auto"/>
                <w:kern w:val="2"/>
                <w:szCs w:val="22"/>
                <w:highlight w:val="none"/>
                <w:lang w:val="en-US" w:eastAsia="zh-CN"/>
              </w:rPr>
              <w:t>财政</w:t>
            </w:r>
            <w:r>
              <w:rPr>
                <w:rFonts w:hint="eastAsia" w:eastAsia="宋体" w:cs="Times New Roman"/>
                <w:color w:val="auto"/>
                <w:kern w:val="2"/>
                <w:szCs w:val="22"/>
                <w:highlight w:val="none"/>
              </w:rPr>
              <w:t>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26.7</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rPr>
              <w:t>采购预算</w:t>
            </w: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专用仪器设备维修采购项目（第一包）：1,600,000.00元</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lang w:val="en-US" w:eastAsia="zh-CN"/>
              </w:rPr>
              <w:t>投标报价不允许超过本项目的预算金额，超过本项目的预算金额作为无效标处理。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低于成本价</w:t>
            </w:r>
          </w:p>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不正当竞争预防措施</w:t>
            </w:r>
          </w:p>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rPr>
            </w:pPr>
          </w:p>
        </w:tc>
        <w:tc>
          <w:tcPr>
            <w:tcW w:w="6963" w:type="dxa"/>
            <w:tcBorders>
              <w:lef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1.</w:t>
            </w:r>
            <w:r>
              <w:rPr>
                <w:rFonts w:hint="eastAsia" w:ascii="宋体" w:hAnsi="宋体"/>
                <w:color w:val="auto"/>
                <w:szCs w:val="21"/>
                <w:highlight w:val="none"/>
                <w:lang w:val="zh-CN"/>
              </w:rPr>
              <w:t>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 xml:space="preserve">投标人书面说明应当签字确认或者加盖公章，否则无效。书面说明的签字确认，由其法定代表人或主要负责人或其授权代表签字确认。 </w:t>
            </w:r>
          </w:p>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s="宋体"/>
                <w:color w:val="auto"/>
                <w:sz w:val="21"/>
                <w:szCs w:val="21"/>
                <w:lang w:val="en-US" w:eastAsia="zh-CN"/>
              </w:rPr>
            </w:pPr>
            <w:r>
              <w:rPr>
                <w:rFonts w:hint="eastAsia" w:ascii="宋体" w:hAnsi="宋体"/>
                <w:color w:val="auto"/>
                <w:szCs w:val="21"/>
                <w:highlight w:val="none"/>
              </w:rPr>
              <w:t>3.</w:t>
            </w:r>
            <w:r>
              <w:rPr>
                <w:rFonts w:hint="eastAsia" w:ascii="宋体" w:hAnsi="宋体"/>
                <w:color w:val="auto"/>
                <w:szCs w:val="21"/>
                <w:highlight w:val="none"/>
                <w:lang w:val="zh-CN"/>
              </w:rPr>
              <w:t>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26.9</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6963" w:type="dxa"/>
            <w:tcBorders>
              <w:lef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否，评标委员会确定3名中标候选人</w:t>
            </w:r>
            <w:r>
              <w:rPr>
                <w:rFonts w:hint="eastAsia" w:ascii="宋体" w:hAnsi="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26.10</w:t>
            </w:r>
          </w:p>
        </w:tc>
        <w:tc>
          <w:tcPr>
            <w:tcW w:w="1798" w:type="dxa"/>
            <w:tcBorders>
              <w:left w:val="single" w:color="auto" w:sz="4" w:space="0"/>
              <w:righ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w:t>
            </w:r>
          </w:p>
        </w:tc>
        <w:tc>
          <w:tcPr>
            <w:tcW w:w="6963" w:type="dxa"/>
            <w:tcBorders>
              <w:left w:val="single" w:color="auto" w:sz="4" w:space="0"/>
            </w:tcBorders>
            <w:noWrap w:val="0"/>
            <w:vAlign w:val="center"/>
          </w:tcPr>
          <w:p>
            <w:pPr>
              <w:pStyle w:val="99"/>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Theme="minorEastAsia" w:cstheme="minorBidi"/>
                <w:color w:val="auto"/>
                <w:kern w:val="2"/>
                <w:sz w:val="21"/>
                <w:szCs w:val="21"/>
                <w:highlight w:val="none"/>
                <w:lang w:val="zh-CN" w:eastAsia="zh-CN" w:bidi="ar-SA"/>
              </w:rPr>
              <w:t>中标</w:t>
            </w:r>
            <w:r>
              <w:rPr>
                <w:rFonts w:hint="eastAsia" w:ascii="宋体" w:hAnsi="宋体" w:eastAsiaTheme="minorEastAsia" w:cstheme="minorBidi"/>
                <w:color w:val="auto"/>
                <w:kern w:val="2"/>
                <w:sz w:val="21"/>
                <w:szCs w:val="21"/>
                <w:highlight w:val="none"/>
                <w:lang w:val="en-US" w:eastAsia="zh-CN" w:bidi="ar-SA"/>
              </w:rPr>
              <w:t>结果</w:t>
            </w:r>
            <w:r>
              <w:rPr>
                <w:rFonts w:hint="eastAsia" w:ascii="宋体" w:hAnsi="宋体" w:eastAsiaTheme="minorEastAsia" w:cstheme="minorBidi"/>
                <w:color w:val="auto"/>
                <w:kern w:val="2"/>
                <w:sz w:val="21"/>
                <w:szCs w:val="21"/>
                <w:highlight w:val="none"/>
                <w:lang w:val="zh-CN" w:eastAsia="zh-CN" w:bidi="ar-SA"/>
              </w:rPr>
              <w:t>公告</w:t>
            </w:r>
            <w:r>
              <w:rPr>
                <w:rFonts w:hint="eastAsia" w:ascii="宋体" w:hAnsi="宋体" w:eastAsiaTheme="minorEastAsia" w:cstheme="minorBidi"/>
                <w:color w:val="auto"/>
                <w:kern w:val="2"/>
                <w:sz w:val="21"/>
                <w:szCs w:val="21"/>
                <w:highlight w:val="none"/>
                <w:lang w:val="en-US" w:eastAsia="zh-CN" w:bidi="ar-SA"/>
              </w:rPr>
              <w:t>在政采云平台（https://www.zcygov.cn/）（同步推送至吉林省公共资源交易公共服务平台、吉林省政府采购网、中国政府采购网）发布，公告期限为1个工作日。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26.11</w:t>
            </w:r>
          </w:p>
        </w:tc>
        <w:tc>
          <w:tcPr>
            <w:tcW w:w="1798"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cs="宋体"/>
                <w:color w:val="auto"/>
                <w:sz w:val="21"/>
                <w:szCs w:val="21"/>
              </w:rPr>
            </w:pPr>
            <w:r>
              <w:rPr>
                <w:rFonts w:hint="eastAsia" w:ascii="宋体" w:hAnsi="宋体"/>
                <w:bCs/>
                <w:color w:val="auto"/>
                <w:szCs w:val="21"/>
                <w:highlight w:val="none"/>
                <w:lang w:val="zh-CN"/>
              </w:rPr>
              <w:t>政府采购合同融资</w:t>
            </w:r>
          </w:p>
        </w:tc>
        <w:tc>
          <w:tcPr>
            <w:tcW w:w="6963" w:type="dxa"/>
            <w:tcBorders>
              <w:left w:val="single" w:color="auto" w:sz="4" w:space="0"/>
            </w:tcBorders>
            <w:noWrap w:val="0"/>
            <w:vAlign w:val="center"/>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color w:val="auto"/>
                <w:sz w:val="21"/>
                <w:szCs w:val="21"/>
                <w:lang w:val="en-US" w:eastAsia="zh-CN"/>
              </w:rPr>
            </w:pPr>
            <w:r>
              <w:rPr>
                <w:rFonts w:hint="eastAsia"/>
                <w:color w:val="auto"/>
                <w:sz w:val="21"/>
                <w:szCs w:val="21"/>
                <w:highlight w:val="none"/>
              </w:rPr>
              <w:t>吉林省政府采购网已开通“政府采购合同融资”服务专区，中标人凭政府采购合同等相关材料可通过融资专区获得融资贷款支持。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26.12</w:t>
            </w:r>
          </w:p>
        </w:tc>
        <w:tc>
          <w:tcPr>
            <w:tcW w:w="1798"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充分、公平竞争保障措施</w:t>
            </w:r>
          </w:p>
        </w:tc>
        <w:tc>
          <w:tcPr>
            <w:tcW w:w="6963" w:type="dxa"/>
            <w:tcBorders>
              <w:left w:val="single" w:color="auto" w:sz="4" w:space="0"/>
            </w:tcBorders>
            <w:noWrap w:val="0"/>
            <w:vAlign w:val="center"/>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（1）利害关系投标人处理。单位负责人为同一人或者存在直接控股、管理关系的不同投标人不得参加同一合同项下的政府采购活动，否则，均作无效处理。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（2）前期参与投标人处理。为采购项目提供整体设计、规范编制或者项目管理、监理、检测等服务的投标人，不得再参加该采购项目的其他采购活动。否则，其投标文件作为无效处理。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（3）利害关系代理人处理。两家以上的投标人不得在同一合同项下的采购项目中，同时委托同一个自然人、同一家庭的人员、同一单位的人员作为其代理人，否则，其投标文件均作为无效处理。</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（4）投标人实际控制人或者中高级管理人员，同时是采购代理机构工作人员，不得参与本项目政府采购活动。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（5）同一母公司的两家以上的子公司只能组成联合体参加本项目同一合同项下的采购活动，不得以不同投标人身份同时参加本项目同一合同项下的采购活动。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（6）投标人与采购代理机构存在关联关系，或者是采购代理机构的母公司或子公司，不得参加本项目政府采购活动。</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（7）回避。政府采购活动中，采购人员及相关人员与投标人有下列利害关系之一的，应当回避：</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1）参加采购活动前3年内与投标人存在劳动关系；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2）参加采购活动前3年内担任投标人的董事、监事；</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3）参加采购活动前3年内是投标人的控股股东或者实际控制人；</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4）与投标人的法定代表人或者负责人有夫妻、直系血亲、三代以内旁系血亲或者近姻亲关系；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5）与投标人有其他可能影响政府采购活动公平、公正进行的关系。</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26.13</w:t>
            </w:r>
          </w:p>
        </w:tc>
        <w:tc>
          <w:tcPr>
            <w:tcW w:w="179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r>
              <w:rPr>
                <w:rFonts w:hint="default" w:ascii="宋体" w:hAnsi="宋体" w:cs="宋体" w:eastAsiaTheme="minorEastAsia"/>
                <w:color w:val="auto"/>
                <w:sz w:val="21"/>
                <w:szCs w:val="21"/>
                <w:highlight w:val="none"/>
                <w:lang w:val="en-US" w:eastAsia="zh-CN"/>
              </w:rPr>
              <w:t>落实政府采购政策</w:t>
            </w:r>
          </w:p>
        </w:tc>
        <w:tc>
          <w:tcPr>
            <w:tcW w:w="6963" w:type="dxa"/>
            <w:tcBorders>
              <w:left w:val="single" w:color="auto" w:sz="4" w:space="0"/>
            </w:tcBorders>
            <w:noWrap w:val="0"/>
            <w:vAlign w:val="top"/>
          </w:tcPr>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1.根据工信部等部委发布的《关于印发中小企业划型标准规定的通知》（工信部联企业〔2011〕300号），符合相关条件的为中小微型企业。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2.专门面向中小企业采购的项目,供应商须提供中小企业声明函。</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3.非专门面向中小企业采购的项目,根据财库【2022】19号文件规定，对于小型企业、微企业的产品给予 10% 的价格扣除，并按照扣除后的价格参加评审。</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4.符合要求的中小企业应当提供《政府采购促进中小企业发展管理办法》（财库[2020]46号）规定的《中小企业声明函》。无论实际情况如何，未提供《中小企业声明函》视为不符合条件。</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5.以联合体形式参加政府采购活动，联合体各方均为中小企业的，联合体视同中小企业。其中，联合体各方均为小微企业的，联合体视同小微企业。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6.按照《政府采购促进中小企业发展管理办法》（财库[2020]46号）规定，享受扶持政策获得政府采购合同的，小微企业不得将合同分包给大中型企业，中型企业不得将合同分包给大型企业。</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本项目落实政府采购政策：</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《政府采购促进中小企业发展管理办法》（财库〔2020〕46号）。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《关于进一步加大政府采购支持中小企业力度的通知》（详见财库〔2022〕19 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（2）《关于政府采购支持监狱企业发展有关问题的通知》（财库〔2014〕68号）。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（3）《三部门联合发布关于促进残疾人就业政府采购政策的通知》（财库〔2017〕141号）。</w:t>
            </w:r>
          </w:p>
          <w:p>
            <w:pPr>
              <w:pStyle w:val="99"/>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eastAsiaTheme="minorEastAsia"/>
                <w:color w:val="auto"/>
                <w:sz w:val="21"/>
                <w:szCs w:val="21"/>
                <w:highlight w:val="none"/>
                <w:lang w:val="en-US" w:eastAsia="zh-CN"/>
              </w:rPr>
            </w:pPr>
            <w:r>
              <w:rPr>
                <w:rFonts w:hint="eastAsia"/>
                <w:color w:val="auto"/>
                <w:sz w:val="21"/>
                <w:szCs w:val="21"/>
                <w:highlight w:val="none"/>
                <w:lang w:val="en-US" w:eastAsia="zh-CN"/>
              </w:rPr>
              <w:t>（4）《关于调整优化节能产品、环境标志产品政府采购执行机制的通知》（财库〔2019〕9号）等。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lang w:val="en-US" w:eastAsia="zh-CN"/>
              </w:rPr>
            </w:pPr>
          </w:p>
        </w:tc>
        <w:tc>
          <w:tcPr>
            <w:tcW w:w="179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p>
        </w:tc>
        <w:tc>
          <w:tcPr>
            <w:tcW w:w="6963"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本项目中小企业划分标准所属行业为：其他未列明行业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26.14</w:t>
            </w:r>
          </w:p>
        </w:tc>
        <w:tc>
          <w:tcPr>
            <w:tcW w:w="1798"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default" w:ascii="宋体" w:hAnsi="宋体" w:cs="宋体" w:eastAsiaTheme="minorEastAsia"/>
                <w:color w:val="auto"/>
                <w:sz w:val="21"/>
                <w:szCs w:val="21"/>
                <w:highlight w:val="none"/>
                <w:lang w:val="en-US" w:eastAsia="zh-CN"/>
              </w:rPr>
            </w:pPr>
            <w:r>
              <w:rPr>
                <w:rFonts w:hint="eastAsia" w:hAnsi="宋体" w:cs="宋体"/>
                <w:color w:val="auto"/>
                <w:kern w:val="2"/>
                <w:sz w:val="21"/>
                <w:szCs w:val="21"/>
                <w:highlight w:val="none"/>
                <w:lang w:val="en-US" w:eastAsia="zh-CN"/>
              </w:rPr>
              <w:t>其他</w:t>
            </w:r>
          </w:p>
        </w:tc>
        <w:tc>
          <w:tcPr>
            <w:tcW w:w="6963" w:type="dxa"/>
            <w:tcBorders>
              <w:lef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cs="Times New Roman"/>
                <w:color w:val="auto"/>
                <w:kern w:val="15"/>
                <w:sz w:val="21"/>
                <w:szCs w:val="21"/>
                <w:highlight w:val="none"/>
                <w:lang w:eastAsia="zh-CN"/>
              </w:rPr>
            </w:pPr>
            <w:r>
              <w:rPr>
                <w:rFonts w:hint="eastAsia" w:cs="Times New Roman"/>
                <w:color w:val="auto"/>
                <w:kern w:val="15"/>
                <w:sz w:val="21"/>
                <w:szCs w:val="21"/>
                <w:highlight w:val="none"/>
                <w:lang w:val="en-US" w:eastAsia="zh-CN"/>
              </w:rPr>
              <w:t>1.</w:t>
            </w:r>
            <w:r>
              <w:rPr>
                <w:rFonts w:hint="eastAsia" w:cs="Times New Roman"/>
                <w:color w:val="auto"/>
                <w:kern w:val="15"/>
                <w:sz w:val="21"/>
                <w:szCs w:val="21"/>
                <w:highlight w:val="none"/>
                <w:lang w:eastAsia="zh-CN"/>
              </w:rPr>
              <w:t>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文件中所引相关法律制度规定，在政府采购中有变化的，按照变化后的相关法律制度规定执行。本</w:t>
            </w:r>
            <w:r>
              <w:rPr>
                <w:rFonts w:hint="eastAsia" w:cs="Times New Roman"/>
                <w:color w:val="auto"/>
                <w:kern w:val="15"/>
                <w:sz w:val="21"/>
                <w:szCs w:val="21"/>
                <w:highlight w:val="none"/>
                <w:lang w:val="en-US" w:eastAsia="zh-CN"/>
              </w:rPr>
              <w:t>文件</w:t>
            </w:r>
            <w:r>
              <w:rPr>
                <w:rFonts w:hint="eastAsia" w:cs="Times New Roman"/>
                <w:color w:val="auto"/>
                <w:kern w:val="15"/>
                <w:sz w:val="21"/>
                <w:szCs w:val="21"/>
                <w:highlight w:val="none"/>
                <w:lang w:eastAsia="zh-CN"/>
              </w:rPr>
              <w:t>规定的内容条款，在本项目递交</w:t>
            </w:r>
            <w:r>
              <w:rPr>
                <w:rFonts w:hint="eastAsia" w:cs="Times New Roman"/>
                <w:color w:val="auto"/>
                <w:kern w:val="15"/>
                <w:sz w:val="21"/>
                <w:szCs w:val="21"/>
                <w:highlight w:val="none"/>
                <w:lang w:val="en-US" w:eastAsia="zh-CN"/>
              </w:rPr>
              <w:t>投标</w:t>
            </w:r>
            <w:r>
              <w:rPr>
                <w:rFonts w:hint="eastAsia" w:cs="Times New Roman"/>
                <w:color w:val="auto"/>
                <w:kern w:val="15"/>
                <w:sz w:val="21"/>
                <w:szCs w:val="21"/>
                <w:highlight w:val="none"/>
                <w:lang w:eastAsia="zh-CN"/>
              </w:rPr>
              <w:t>文件截止时间届满后，因相关法律制度规定的变化导致不符合相关法律制度规定的，直接按照变化后的相关法律制度规定执行，本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文件不再做调整。</w:t>
            </w:r>
          </w:p>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ascii="宋体" w:hAnsi="宋体" w:cs="宋体"/>
                <w:color w:val="auto"/>
                <w:sz w:val="21"/>
                <w:szCs w:val="21"/>
                <w:highlight w:val="none"/>
              </w:rPr>
            </w:pPr>
            <w:r>
              <w:rPr>
                <w:rFonts w:hint="eastAsia" w:cs="Times New Roman"/>
                <w:color w:val="auto"/>
                <w:kern w:val="15"/>
                <w:sz w:val="21"/>
                <w:szCs w:val="21"/>
                <w:highlight w:val="none"/>
                <w:lang w:val="en-US" w:eastAsia="zh-CN"/>
              </w:rPr>
              <w:t>2.</w:t>
            </w:r>
            <w:r>
              <w:rPr>
                <w:rFonts w:hint="eastAsia" w:cs="Times New Roman"/>
                <w:color w:val="auto"/>
                <w:kern w:val="15"/>
                <w:sz w:val="21"/>
                <w:szCs w:val="21"/>
                <w:highlight w:val="none"/>
                <w:lang w:eastAsia="zh-CN"/>
              </w:rPr>
              <w:t>国家或行业主管部门对</w:t>
            </w:r>
            <w:r>
              <w:rPr>
                <w:rFonts w:hint="eastAsia" w:cs="Times New Roman"/>
                <w:color w:val="auto"/>
                <w:kern w:val="15"/>
                <w:sz w:val="21"/>
                <w:szCs w:val="21"/>
                <w:highlight w:val="none"/>
                <w:lang w:val="en-US" w:eastAsia="zh-CN"/>
              </w:rPr>
              <w:t>供应商</w:t>
            </w:r>
            <w:r>
              <w:rPr>
                <w:rFonts w:hint="eastAsia" w:cs="Times New Roman"/>
                <w:color w:val="auto"/>
                <w:kern w:val="15"/>
                <w:sz w:val="21"/>
                <w:szCs w:val="21"/>
                <w:highlight w:val="none"/>
                <w:lang w:eastAsia="zh-CN"/>
              </w:rPr>
              <w:t>和采购产品的技术标准、质量标准和资格资质条件等有强制性规定的，必须符合其要求。</w:t>
            </w:r>
          </w:p>
        </w:tc>
      </w:tr>
    </w:tbl>
    <w:p>
      <w:pPr>
        <w:adjustRightInd w:val="0"/>
        <w:snapToGrid w:val="0"/>
        <w:spacing w:line="360" w:lineRule="auto"/>
        <w:jc w:val="center"/>
        <w:rPr>
          <w:rFonts w:hint="eastAsia" w:ascii="宋体" w:hAnsi="宋体" w:eastAsia="宋体" w:cs="宋体"/>
          <w:color w:val="auto"/>
          <w:sz w:val="24"/>
          <w:szCs w:val="24"/>
        </w:rPr>
      </w:pPr>
    </w:p>
    <w:p>
      <w:pPr>
        <w:rPr>
          <w:rFonts w:hint="eastAsia" w:ascii="宋体" w:hAnsi="宋体" w:cs="黑体"/>
          <w:b/>
          <w:bCs/>
          <w:color w:val="auto"/>
          <w:sz w:val="30"/>
          <w:szCs w:val="30"/>
          <w:lang w:val="zh-CN"/>
        </w:rPr>
      </w:pPr>
      <w:bookmarkStart w:id="54" w:name="_Toc13774"/>
      <w:r>
        <w:rPr>
          <w:rFonts w:hint="eastAsia" w:ascii="宋体" w:hAnsi="宋体" w:cs="黑体"/>
          <w:b/>
          <w:bCs/>
          <w:color w:val="auto"/>
          <w:sz w:val="30"/>
          <w:szCs w:val="30"/>
          <w:lang w:val="zh-CN"/>
        </w:rPr>
        <w:br w:type="page"/>
      </w:r>
    </w:p>
    <w:bookmarkEnd w:id="54"/>
    <w:p>
      <w:pPr>
        <w:spacing w:before="0" w:after="0" w:line="360" w:lineRule="auto"/>
        <w:jc w:val="center"/>
        <w:outlineLvl w:val="1"/>
        <w:rPr>
          <w:rFonts w:hint="eastAsia" w:ascii="宋体" w:hAnsi="宋体" w:eastAsia="宋体" w:cs="宋体"/>
          <w:b/>
          <w:bCs/>
          <w:color w:val="auto"/>
          <w:sz w:val="24"/>
          <w:szCs w:val="24"/>
        </w:rPr>
      </w:pPr>
      <w:bookmarkStart w:id="55" w:name="_Toc16450"/>
      <w:bookmarkStart w:id="56" w:name="_Toc28946"/>
      <w:bookmarkStart w:id="57" w:name="_Toc28340"/>
      <w:bookmarkStart w:id="58" w:name="_Toc24574"/>
      <w:bookmarkStart w:id="59" w:name="_Toc16335"/>
      <w:bookmarkStart w:id="60" w:name="_Toc29732"/>
      <w:r>
        <w:rPr>
          <w:rFonts w:hint="eastAsia" w:ascii="宋体" w:hAnsi="宋体" w:eastAsia="宋体" w:cs="宋体"/>
          <w:b/>
          <w:bCs/>
          <w:color w:val="auto"/>
          <w:sz w:val="24"/>
          <w:szCs w:val="24"/>
        </w:rPr>
        <w:t>一、总  则</w:t>
      </w:r>
      <w:bookmarkEnd w:id="55"/>
      <w:bookmarkEnd w:id="56"/>
    </w:p>
    <w:p>
      <w:pPr>
        <w:keepNext w:val="0"/>
        <w:keepLines w:val="0"/>
        <w:widowControl/>
        <w:suppressLineNumbers w:val="0"/>
        <w:spacing w:line="360" w:lineRule="auto"/>
        <w:ind w:firstLine="422" w:firstLineChars="200"/>
        <w:jc w:val="left"/>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kern w:val="0"/>
          <w:sz w:val="21"/>
          <w:szCs w:val="21"/>
          <w:lang w:val="en-US" w:eastAsia="zh-CN" w:bidi="ar"/>
        </w:rPr>
        <w:t>适用法律：</w:t>
      </w:r>
      <w:r>
        <w:rPr>
          <w:rFonts w:hint="eastAsia" w:ascii="宋体" w:hAnsi="宋体" w:eastAsia="宋体" w:cs="宋体"/>
          <w:color w:val="auto"/>
          <w:kern w:val="0"/>
          <w:sz w:val="21"/>
          <w:szCs w:val="21"/>
          <w:lang w:val="en-US" w:eastAsia="zh-CN" w:bidi="ar"/>
        </w:rPr>
        <w:t>本次招标适用法律法规为《中华人民共和国政府采购法》、《中华人民共和国政府采购法实施条例》、《政府采购服务和服务招标投标管理办法》及政府采购其它相关法规。</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2、采购人、采购代理机构、投标人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 “采购人”系指依法进行政府采购的国家机关、事业单位、团体组织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2.2 </w:t>
      </w:r>
      <w:r>
        <w:rPr>
          <w:rFonts w:hint="eastAsia" w:ascii="宋体" w:hAnsi="宋体"/>
          <w:color w:val="auto"/>
          <w:szCs w:val="21"/>
          <w:highlight w:val="none"/>
        </w:rPr>
        <w:t>“采购代理机构” 系指根据采购人的委托依法办理采购事宜的采购机构（简称“采购人”）</w:t>
      </w:r>
      <w:r>
        <w:rPr>
          <w:rFonts w:hint="eastAsia" w:ascii="宋体" w:hAnsi="宋体" w:eastAsia="宋体" w:cs="宋体"/>
          <w:color w:val="auto"/>
          <w:sz w:val="21"/>
          <w:szCs w:val="21"/>
        </w:rPr>
        <w:t>。</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 “采购单位”系指“采购人”和“采购代理机构”的统称。</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3、合格投标人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投标人指领取了招标文件并完成登记备案拟参加投标和向采购人提供相应服务的投标人。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应符合投标人须知及前附表中合格投标人的全部要求。</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4、投标费用</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投标人应承担所有与编写和提交投标文件有关的费用，无论投标的结果如何，采购人和采购代理机构在任何情况下均无义务和责任承担这些费用。</w:t>
      </w:r>
    </w:p>
    <w:p>
      <w:pPr>
        <w:spacing w:line="360" w:lineRule="auto"/>
        <w:jc w:val="center"/>
        <w:outlineLvl w:val="1"/>
        <w:rPr>
          <w:rFonts w:hint="eastAsia" w:ascii="宋体" w:hAnsi="宋体" w:eastAsia="宋体" w:cs="宋体"/>
          <w:b/>
          <w:color w:val="auto"/>
          <w:sz w:val="21"/>
          <w:szCs w:val="21"/>
        </w:rPr>
      </w:pPr>
      <w:bookmarkStart w:id="61" w:name="_Toc30276"/>
      <w:bookmarkStart w:id="62" w:name="_Toc14446"/>
      <w:r>
        <w:rPr>
          <w:rFonts w:hint="eastAsia" w:ascii="宋体" w:hAnsi="宋体" w:eastAsia="宋体" w:cs="宋体"/>
          <w:b/>
          <w:color w:val="auto"/>
          <w:sz w:val="21"/>
          <w:szCs w:val="21"/>
        </w:rPr>
        <w:t>二、招标文件</w:t>
      </w:r>
      <w:bookmarkEnd w:id="61"/>
      <w:bookmarkEnd w:id="62"/>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5、招标文件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5.1 招标文件的构成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第一章  招标公告</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第二章  投标人须知</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第三章  评标办法</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第四章  合同条款(参考格式)</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第五章  </w:t>
      </w:r>
      <w:r>
        <w:rPr>
          <w:rFonts w:hint="eastAsia" w:ascii="宋体" w:hAnsi="宋体" w:eastAsia="宋体" w:cs="宋体"/>
          <w:color w:val="auto"/>
          <w:sz w:val="21"/>
          <w:szCs w:val="21"/>
          <w:lang w:val="en-US" w:eastAsia="zh-CN"/>
        </w:rPr>
        <w:t>技术标准和要求</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第六章  投标文件构成及格式</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第七章</w:t>
      </w:r>
      <w:r>
        <w:rPr>
          <w:rFonts w:hint="eastAsia" w:ascii="宋体" w:hAnsi="宋体" w:eastAsia="宋体" w:cs="宋体"/>
          <w:color w:val="auto"/>
          <w:sz w:val="21"/>
          <w:szCs w:val="21"/>
          <w:lang w:val="en-US" w:eastAsia="zh-CN"/>
        </w:rPr>
        <w:t xml:space="preserve">  附件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5.2投标人应认真阅读招标文件中所有的事项、格式、条款和规范等要求。如果投标人没有按照招标文件要求提交全部资料或投标文件没有对招标文件在各方面都做出实质性响应，是投标人的风险。</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投标人收到招标文件时，应检查页数和附件数量。投标人发现任何页数或附件数量的遗缺，任何数字或词汇模糊不清，任何词义含混不清，应告知采购单位补全或澄清。如果投标人不按上述提出要求而造成不良后果，采购单位不承担责任。</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6、招标文件的澄清和修改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w:t>
      </w:r>
      <w:r>
        <w:rPr>
          <w:rFonts w:hint="eastAsia" w:ascii="宋体" w:hAnsi="宋体" w:eastAsia="宋体" w:cs="宋体"/>
          <w:color w:val="auto"/>
          <w:sz w:val="21"/>
          <w:szCs w:val="21"/>
          <w:lang w:val="en-US" w:eastAsia="zh-CN"/>
        </w:rPr>
        <w:t>在相关媒体上发布</w:t>
      </w:r>
      <w:r>
        <w:rPr>
          <w:rFonts w:hint="eastAsia" w:ascii="宋体" w:hAnsi="宋体" w:eastAsia="宋体" w:cs="宋体"/>
          <w:color w:val="auto"/>
          <w:sz w:val="21"/>
          <w:szCs w:val="21"/>
        </w:rPr>
        <w:t>。潜在投标人应在1日内确认已收到该答复，未回复的潜在投标人视为已经收到该答复。答复中包括所提的问题，但不包括问题的来源。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澄清或者修改的内容可能影响投标文件编制的，采购人或者采购代理机构将在投标截止时间15日前，</w:t>
      </w:r>
      <w:r>
        <w:rPr>
          <w:rFonts w:hint="eastAsia" w:ascii="宋体" w:hAnsi="宋体" w:eastAsia="宋体" w:cs="宋体"/>
          <w:color w:val="auto"/>
          <w:sz w:val="21"/>
          <w:szCs w:val="21"/>
          <w:lang w:val="en-US" w:eastAsia="zh-CN"/>
        </w:rPr>
        <w:t>将在网站上</w:t>
      </w:r>
      <w:r>
        <w:rPr>
          <w:rFonts w:hint="eastAsia" w:ascii="宋体" w:hAnsi="宋体" w:eastAsia="宋体" w:cs="宋体"/>
          <w:color w:val="auto"/>
          <w:sz w:val="21"/>
          <w:szCs w:val="21"/>
        </w:rPr>
        <w:t>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6.3本项目不召开答疑会。</w:t>
      </w:r>
    </w:p>
    <w:p>
      <w:pPr>
        <w:spacing w:line="360" w:lineRule="auto"/>
        <w:jc w:val="center"/>
        <w:outlineLvl w:val="1"/>
        <w:rPr>
          <w:rFonts w:hint="eastAsia" w:ascii="宋体" w:hAnsi="宋体" w:eastAsia="宋体" w:cs="宋体"/>
          <w:b/>
          <w:color w:val="auto"/>
          <w:sz w:val="21"/>
          <w:szCs w:val="21"/>
        </w:rPr>
      </w:pPr>
      <w:bookmarkStart w:id="63" w:name="_Toc19185"/>
      <w:bookmarkStart w:id="64" w:name="_Toc13388"/>
      <w:r>
        <w:rPr>
          <w:rFonts w:hint="eastAsia" w:ascii="宋体" w:hAnsi="宋体" w:eastAsia="宋体" w:cs="宋体"/>
          <w:b/>
          <w:color w:val="auto"/>
          <w:sz w:val="21"/>
          <w:szCs w:val="21"/>
        </w:rPr>
        <w:t>三、投标文件</w:t>
      </w:r>
      <w:bookmarkEnd w:id="63"/>
      <w:bookmarkEnd w:id="64"/>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7、投标文件的编制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7.1投标语言：投标人的投标文件以及投标人与就有关投标的所有来往函电均应使用中文。(注：投标人所投产品及设备的相关资料非中文文本无效)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7.2计量单位：中华人民共和国法定计量单位。</w:t>
      </w:r>
    </w:p>
    <w:p>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7.3投标文件应编排有序，并编制文件目录，准确标明文件内容所在位置。</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8、投标文件构成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8.1投标人应按照招标文件的规定和要求编制投标文件。投标人编写的投标文件应包括的内容见“第六章投标文件构成及格式”要求。</w:t>
      </w:r>
    </w:p>
    <w:p>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对于没有格式要求的部分由投标人自行编写</w:t>
      </w:r>
      <w:r>
        <w:rPr>
          <w:rFonts w:hint="eastAsia" w:ascii="宋体" w:hAnsi="宋体" w:eastAsia="宋体" w:cs="宋体"/>
          <w:color w:val="auto"/>
          <w:sz w:val="21"/>
          <w:szCs w:val="21"/>
          <w:lang w:eastAsia="zh-CN"/>
        </w:rPr>
        <w:t>。</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9、投标报价</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9.1报价原则：所有投标均以人民币元为计算单位。</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9.2投标人所报的价格在合同执行过程中是固定不变的，不得以任何理由予以变更。以可调整的价格提交的投标将作为非响应性投标而予以拒绝。</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9.3投标人报价应为优惠条件折算后的最终价格。评标过程中不再接受优惠条件的价格折算。</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10、投标保证金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pPr>
        <w:spacing w:line="360" w:lineRule="auto"/>
        <w:ind w:left="13" w:leftChars="6" w:firstLine="464" w:firstLineChars="221"/>
        <w:outlineLvl w:val="9"/>
        <w:rPr>
          <w:rFonts w:hint="eastAsia" w:ascii="宋体" w:hAnsi="宋体" w:eastAsia="宋体" w:cs="宋体"/>
          <w:color w:val="auto"/>
          <w:sz w:val="21"/>
          <w:szCs w:val="21"/>
        </w:rPr>
      </w:pPr>
      <w:r>
        <w:rPr>
          <w:rFonts w:hint="eastAsia" w:ascii="宋体" w:hAnsi="宋体" w:eastAsia="宋体" w:cs="宋体"/>
          <w:color w:val="auto"/>
          <w:sz w:val="21"/>
          <w:szCs w:val="21"/>
        </w:rPr>
        <w:t>10.2投标保证金是为了弥补采购人因投标人的违规行为而蒙受的损失。采购人在因投标人的违规行为而受到损害时将没收投标人的投标保证金作为所受损害的补偿。</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10.3投标保证金是投标文件的一个组成部分，没有按要求提交投标保证金的投标，将被视为非响应性投标予以拒绝。</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10.4落标人的投标保证金在中标通知书发出后5个工作日内退还，不计利息。</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10.5中标人的投标保证金，在中标人按规定签署合同，并交纳了履约保证金后5个工作日予以退还，不计利息。</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10.6中标供应商有下列情况之一的，采购人和采购代理机构不予退还其交纳的投标保证金：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（1）投标人在招标文件规定的投标有效期内撤回其投标；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（2）中标人未按规定提交履约保证金的；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（3）中标人未按规定时间、地点与采购人签订合同的；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（4）投标人存在严重违法行为：如提供虚假材料谋取中标，恶意串通，以及行贿或者提供其他不正当利益等；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（5）招标文件规定不予退还投标保证金的其他情形。</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11、投标有效期</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11.1投标有效期为自开标之时起90天，投标文件在这个规定期限内应保持有效。</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11.2在特殊情况下，</w:t>
      </w:r>
      <w:r>
        <w:rPr>
          <w:rFonts w:hint="eastAsia" w:ascii="宋体" w:hAnsi="宋体" w:eastAsia="宋体" w:cs="宋体"/>
          <w:color w:val="auto"/>
          <w:sz w:val="21"/>
          <w:szCs w:val="21"/>
          <w:lang w:val="en-US" w:eastAsia="zh-CN"/>
        </w:rPr>
        <w:t>采购单位</w:t>
      </w:r>
      <w:r>
        <w:rPr>
          <w:rFonts w:hint="eastAsia" w:ascii="宋体" w:hAnsi="宋体" w:eastAsia="宋体" w:cs="宋体"/>
          <w:color w:val="auto"/>
          <w:sz w:val="21"/>
          <w:szCs w:val="21"/>
        </w:rPr>
        <w:t>可与投标人协商延长投标有效期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投标人可以拒绝接受延期要求而不会被没收投标保证金。同意延长投标有效期的投标人除按照要求修改投标文件的有效期外，不能修改投标文件的其他内容。</w:t>
      </w:r>
    </w:p>
    <w:p>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12、</w:t>
      </w:r>
      <w:r>
        <w:rPr>
          <w:rFonts w:hint="eastAsia" w:ascii="宋体" w:hAnsi="宋体"/>
          <w:b/>
          <w:bCs/>
          <w:color w:val="auto"/>
          <w:szCs w:val="21"/>
          <w:highlight w:val="none"/>
        </w:rPr>
        <w:t>投标文件的</w:t>
      </w:r>
      <w:r>
        <w:rPr>
          <w:rFonts w:hint="eastAsia" w:ascii="宋体" w:hAnsi="宋体"/>
          <w:b/>
          <w:bCs/>
          <w:color w:val="auto"/>
          <w:szCs w:val="21"/>
          <w:highlight w:val="none"/>
          <w:lang w:eastAsia="zh-CN"/>
        </w:rPr>
        <w:t>编制</w:t>
      </w:r>
      <w:r>
        <w:rPr>
          <w:rFonts w:hint="eastAsia" w:ascii="宋体" w:hAnsi="宋体"/>
          <w:b/>
          <w:bCs/>
          <w:color w:val="auto"/>
          <w:szCs w:val="21"/>
          <w:highlight w:val="none"/>
        </w:rPr>
        <w:t>和签署</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12.1</w:t>
      </w:r>
      <w:r>
        <w:rPr>
          <w:rFonts w:hint="eastAsia" w:ascii="宋体" w:hAnsi="宋体" w:eastAsia="宋体" w:cs="宋体"/>
          <w:color w:val="auto"/>
          <w:sz w:val="21"/>
          <w:szCs w:val="21"/>
          <w:lang w:eastAsia="zh-CN"/>
        </w:rPr>
        <w:t>投标文件应按招标文件要求的投标文件格式编制并使用下载的政采云投标客户端（下载链接：https://customer.zcygov.cn/CA-driver-download?utm=web-login-front.52cebfa2.0.0.04df4040034511edaac705fda12edb43）制作并上传，上传的投标文件文本格式未按照电子化采购系统要求制作，出现乱码等情况不能进行评审的，其投标无效。</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12.2</w:t>
      </w:r>
      <w:r>
        <w:rPr>
          <w:rFonts w:hint="eastAsia" w:ascii="宋体" w:hAnsi="宋体" w:eastAsia="宋体" w:cs="宋体"/>
          <w:color w:val="auto"/>
          <w:sz w:val="21"/>
          <w:szCs w:val="21"/>
          <w:lang w:eastAsia="zh-CN"/>
        </w:rPr>
        <w:t>招标文件要求的投标文件格式中须加盖单位公章的部分均采用CA签章，并根据规定的格式和顺序编制电子投标文件并进行关联定位，以便评标委员会在评审时，点击评分项可直接定位到该评分项内容。如对招标文件的某项要求，投标单位的电子投标文件未能关联定位提供相应的内容与其对应，则评标委员会在评审时如做出对投标单位不利的评审由投标单位自行承担。电子投标文件如内容不完整、编排混乱导致投标文件被误读、漏读，或者在按招标文件规定的部位查找不到相关内容的，由投标单位自行承担。</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lang w:eastAsia="zh-CN"/>
        </w:rPr>
        <w:t xml:space="preserve">投标人法定代表人或主要负责人或其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12.4</w:t>
      </w:r>
      <w:r>
        <w:rPr>
          <w:rFonts w:hint="eastAsia" w:ascii="宋体" w:hAnsi="宋体" w:eastAsia="宋体" w:cs="宋体"/>
          <w:color w:val="auto"/>
          <w:sz w:val="21"/>
          <w:szCs w:val="21"/>
          <w:lang w:eastAsia="zh-CN"/>
        </w:rPr>
        <w:t>投标文件不得涂改，若有修改错漏处，须法定代表人或主要负责人或其授权代表签字（或个人CA签章）。文件加盖CA签章时，请勿遮挡文件中关键信息。投标文件因字迹潦草或表达不清所引起的后果由投标单位负责。</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投标人应按本招标文件规定的格式和顺序编制投标文件并编制完整的页码、目录，投标文件内容不完整、编排混乱导致投标文件被误读、漏读或者查找不到相关内容的，由投标人自行负责。</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12.6</w:t>
      </w:r>
      <w:r>
        <w:rPr>
          <w:rFonts w:hint="eastAsia" w:ascii="宋体" w:hAnsi="宋体" w:eastAsia="宋体" w:cs="宋体"/>
          <w:color w:val="auto"/>
          <w:sz w:val="21"/>
          <w:szCs w:val="21"/>
        </w:rPr>
        <w:t>投标文件按照招标文件“第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章投标文件构成及格式”要求在规定位置进行签署、盖章。投标人的投标文件未按照招标文件要求签署、盖章的，其投标无效。</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12.7</w:t>
      </w:r>
      <w:r>
        <w:rPr>
          <w:rFonts w:hint="eastAsia" w:ascii="宋体" w:hAnsi="宋体" w:eastAsia="宋体" w:cs="宋体"/>
          <w:color w:val="auto"/>
          <w:sz w:val="21"/>
          <w:szCs w:val="21"/>
        </w:rPr>
        <w:t>为确保网上操作合法、有效和安全，投标人应当在投标文件递交截止时间前完成在政采云平台的身份认证，确保在电子投标过程中能够对相关数据电文进行加密和使用电子签名。</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12.8</w:t>
      </w:r>
      <w:r>
        <w:rPr>
          <w:rFonts w:hint="eastAsia" w:ascii="宋体" w:hAnsi="宋体" w:eastAsia="宋体" w:cs="宋体"/>
          <w:color w:val="auto"/>
          <w:sz w:val="21"/>
          <w:szCs w:val="21"/>
        </w:rPr>
        <w:t>投标文件中标注的投标人名称应与主体资格证明（如营业执照、事业单位法人证书、执业许可证、个体工商户营业执照、自然人身份证等）和公章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电子签章一致，否则作无效投标处理。</w:t>
      </w:r>
    </w:p>
    <w:p>
      <w:pPr>
        <w:spacing w:line="360" w:lineRule="auto"/>
        <w:ind w:firstLine="413" w:firstLineChars="196"/>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13、投标文件的修改和撤回</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应当在</w:t>
      </w:r>
      <w:r>
        <w:rPr>
          <w:rFonts w:hint="eastAsia" w:ascii="宋体" w:hAnsi="宋体" w:eastAsia="宋体" w:cs="宋体"/>
          <w:color w:val="auto"/>
          <w:sz w:val="21"/>
          <w:szCs w:val="21"/>
          <w:lang w:val="en-US" w:eastAsia="zh-CN"/>
        </w:rPr>
        <w:t>开标</w:t>
      </w:r>
      <w:r>
        <w:rPr>
          <w:rFonts w:hint="eastAsia" w:ascii="宋体" w:hAnsi="宋体" w:eastAsia="宋体" w:cs="宋体"/>
          <w:color w:val="auto"/>
          <w:sz w:val="21"/>
          <w:szCs w:val="21"/>
          <w:lang w:val="zh-CN"/>
        </w:rPr>
        <w:t>截止时间前完成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文件的传输递交，并可以补充、修改或者撤回</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文件。补充或者修改</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的，应当先行撤回原文件，补充、修改后重新传输递交。提交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截止时间前未完成传输的，视为撤回投标文件。提交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截止时间后递交的</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，政采云平台将拒收</w:t>
      </w:r>
      <w:r>
        <w:rPr>
          <w:rFonts w:hint="eastAsia" w:ascii="宋体" w:hAnsi="宋体" w:eastAsia="宋体" w:cs="宋体"/>
          <w:color w:val="auto"/>
          <w:sz w:val="21"/>
          <w:szCs w:val="21"/>
        </w:rPr>
        <w:t>。</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14、投标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投标人必须在招标文件规定的提交投标文件截止时间前提交电子版投标文件。电子投标文件应在制作完成后，在提交投标文件截止时间前通过有效数字证书（CA锁）进行电子签章、加密，然后通过网络将加密的电子投标文件递交至政采云平台。</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14.2</w:t>
      </w:r>
      <w:r>
        <w:rPr>
          <w:rFonts w:hint="eastAsia" w:ascii="宋体" w:hAnsi="宋体" w:eastAsia="宋体" w:cs="宋体"/>
          <w:color w:val="auto"/>
          <w:sz w:val="21"/>
          <w:szCs w:val="21"/>
        </w:rPr>
        <w:t xml:space="preserve">未在规定时间内提交投标文件或者未按照招标文件要求签章、加密的电子投标文件，政采云平台将拒收。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14.3</w:t>
      </w:r>
      <w:r>
        <w:rPr>
          <w:rFonts w:hint="eastAsia" w:ascii="宋体" w:hAnsi="宋体" w:eastAsia="宋体" w:cs="宋体"/>
          <w:color w:val="auto"/>
          <w:sz w:val="21"/>
          <w:szCs w:val="21"/>
        </w:rPr>
        <w:t>在提交投标文件截止时间前，除投标人补充、修改或者撤回投标文件外，任何单位和个人不得解密或提取投标文件。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14.4</w:t>
      </w:r>
      <w:r>
        <w:rPr>
          <w:rFonts w:hint="eastAsia" w:ascii="宋体" w:hAnsi="宋体" w:eastAsia="宋体" w:cs="宋体"/>
          <w:color w:val="auto"/>
          <w:sz w:val="21"/>
          <w:szCs w:val="21"/>
        </w:rPr>
        <w:t>在提交投标文件截止时间止提交电子版投标文件的投标人不足3家时，按废标处理。</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w:t>
      </w:r>
      <w:r>
        <w:rPr>
          <w:rFonts w:hint="eastAsia" w:ascii="宋体" w:hAnsi="宋体" w:eastAsia="宋体" w:cs="宋体"/>
          <w:color w:val="auto"/>
          <w:sz w:val="21"/>
          <w:szCs w:val="21"/>
        </w:rPr>
        <w:t>招标文件未允许同一投标人提交两个或以上不同的投标文件，但存在同一投标人提交两个或以上不同的投标文件的，其投标无效。投标人在同一投标文件中对某项技术、商务要求提供有选择性的投标参数或方案等同于提交两个或以上不同的投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14.6</w:t>
      </w:r>
      <w:r>
        <w:rPr>
          <w:rFonts w:hint="eastAsia" w:ascii="宋体" w:hAnsi="宋体" w:eastAsia="宋体" w:cs="宋体"/>
          <w:color w:val="auto"/>
          <w:sz w:val="21"/>
          <w:szCs w:val="21"/>
        </w:rPr>
        <w:t>本项目提交投标文件截止时间、开标时间和地点详见招标公告中规定。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代理机构将按照招标文件规定的时间通过政采云平台组织线上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如投标人成功解密投标文件，但未在政采云电子开标大厅参加开标的，视同认可开标过程和结果，由此产生的后果由投标人自行负责。</w:t>
      </w:r>
    </w:p>
    <w:p>
      <w:pPr>
        <w:spacing w:line="360" w:lineRule="auto"/>
        <w:jc w:val="center"/>
        <w:outlineLvl w:val="1"/>
        <w:rPr>
          <w:rFonts w:hint="eastAsia" w:ascii="宋体" w:hAnsi="宋体" w:eastAsia="宋体" w:cs="宋体"/>
          <w:b/>
          <w:bCs/>
          <w:color w:val="auto"/>
          <w:sz w:val="21"/>
          <w:szCs w:val="21"/>
        </w:rPr>
      </w:pPr>
      <w:bookmarkStart w:id="65" w:name="_Toc3960"/>
      <w:bookmarkStart w:id="66" w:name="_Toc25429"/>
      <w:r>
        <w:rPr>
          <w:rFonts w:hint="eastAsia" w:ascii="宋体" w:hAnsi="宋体" w:eastAsia="宋体" w:cs="宋体"/>
          <w:b/>
          <w:bCs/>
          <w:color w:val="auto"/>
          <w:sz w:val="21"/>
          <w:szCs w:val="21"/>
        </w:rPr>
        <w:t>四、开标与评标</w:t>
      </w:r>
      <w:bookmarkEnd w:id="65"/>
      <w:bookmarkEnd w:id="66"/>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15、开标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15.1</w:t>
      </w:r>
      <w:r>
        <w:rPr>
          <w:rFonts w:hint="eastAsia" w:ascii="宋体" w:hAnsi="宋体" w:eastAsia="宋体" w:cs="宋体"/>
          <w:color w:val="auto"/>
          <w:sz w:val="21"/>
          <w:szCs w:val="21"/>
        </w:rPr>
        <w:t>投标人登录政采云平台进入开标大厅签到。请投标人提前阅读《政府采购项目电子交易操作指南-供应商（政采云）》。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r>
        <w:rPr>
          <w:rFonts w:hint="eastAsia" w:ascii="宋体" w:hAnsi="宋体" w:eastAsia="宋体" w:cs="宋体"/>
          <w:color w:val="auto"/>
          <w:sz w:val="21"/>
          <w:szCs w:val="21"/>
        </w:rPr>
        <w:t>解密电子投标文件。政采云平台按投标截止时间自动提取所有投标文件。采购代理机构在政采云平台向各投标人发出电子加密投标文件开始解密通知，由投标人平台设置时间内自行进行投标文件解密。投标人须使用加密时所用的CA锁准时登录到政采云平台电子开标大厅签到并对电子投标文件解密。投标截止后投标人未及时进行解密的，采购代理机构可通知投标人。通知后投标人仍未在上述规定时间内解密投标文件，或者投标人没有预留联系方式或预留联系方式无效导致采购代理机构无法联系到投标人的，均视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15.3</w:t>
      </w:r>
      <w:r>
        <w:rPr>
          <w:rFonts w:hint="eastAsia" w:ascii="宋体" w:hAnsi="宋体" w:eastAsia="宋体" w:cs="宋体"/>
          <w:color w:val="auto"/>
          <w:sz w:val="21"/>
          <w:szCs w:val="21"/>
        </w:rPr>
        <w:t>解密异常情况处理：电子交易活动的中止。招标过程中出现以下情形，导致电子交易平台无法正常运行，或者无法保证电子交易的公平、公正和安全时，采购代理机构可中止电子交易活动：</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①电子交易平台发生故障而无法登录访问的；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②电子交易平台应用或数据库出现错误，不能进行正常操作的；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③电子交易平台发现严重安全漏洞，有潜在泄密危险的；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④电子化采购系统感染病毒不能进行正常操作的；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⑤因电子化开评标场所停电、断网等原因，导致采购活动无法继续进行的；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⑥其他无法保证电子化采购活动公平、公正和安全的情况。</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15.4</w:t>
      </w:r>
      <w:r>
        <w:rPr>
          <w:rFonts w:hint="eastAsia" w:ascii="宋体" w:hAnsi="宋体" w:eastAsia="宋体" w:cs="宋体"/>
          <w:color w:val="auto"/>
          <w:sz w:val="21"/>
          <w:szCs w:val="21"/>
        </w:rPr>
        <w:t>特别说明：如遇政采云平台相关程序调整的，按调整后的程序执行。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15.5</w:t>
      </w:r>
      <w:r>
        <w:rPr>
          <w:rFonts w:hint="eastAsia" w:ascii="宋体" w:hAnsi="宋体" w:eastAsia="宋体" w:cs="宋体"/>
          <w:color w:val="auto"/>
          <w:sz w:val="21"/>
          <w:szCs w:val="21"/>
        </w:rPr>
        <w:t>开标时有下列情形之一的为无效投标：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①投标文件在规定的投标截止时间以后送达的；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②投标文件未按招标文件规定加密的；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③招标文件规定开标时属于无效投标的其他情形。</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15.6</w:t>
      </w:r>
      <w:r>
        <w:rPr>
          <w:rFonts w:hint="eastAsia" w:ascii="宋体" w:hAnsi="宋体" w:eastAsia="宋体" w:cs="宋体"/>
          <w:color w:val="auto"/>
          <w:sz w:val="21"/>
          <w:szCs w:val="21"/>
        </w:rPr>
        <w:t>开标时有下列情形之一的，采购人有权宣布本项目废标：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①所有投标人的报价均超过采购项目预算，采购人不能支付的。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首次招标废标后将重新招标，重新招标仍出现本款情形的，按相关规定处理。</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16、评标过程的保密性</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17、评标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17.1采购代理机构负责组织评标工作，并履行下列职责：</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（一）核对评审专家身份和采购人代表授权函，对评审专家在政府采购活动中的职责履行情况予以记录，并及时将有关违法违规行为向财政部门报告；</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（二）宣布评标纪律；</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（三）公布投标人名单，告知评审专家应当回避的情形；</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（四）组织评标委员会推选评标组长，采购人代表不得担任组长；</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（五）在评标期间采取必要的通讯管理措施，保证评标活动不受外界干扰；</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（六）根据评标委员会的要求介绍政府采购相关政策法规、招标文件；</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（七）维护评标秩序，监督评标委员会依照招标文件规定的评标程序、方法和标准进行独立评审，及时制止和纠正采购人代表、评审专家的倾向性言论或者违法违规行为；</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（八）核对评标结果，要求评标委员会复核或者书面说明理由，评标委员会拒绝的，应予记录并向本级财政部门报告；</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（九）评审工作完成后，按照规定向评审专家支付劳务报酬和异地评审差旅费，不得向评审专家以外的其他人员支付评审劳务报酬；</w:t>
      </w:r>
    </w:p>
    <w:p>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（十）处理与评标有关的其他事项。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17.2采购人可以在评标前说明项目背景和采购需求，说明内容不得含有歧视性、倾向性意见，不得超出招标文件所述范围。说明应当提交书面材料，并随采购文件一并存档。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17.3</w:t>
      </w:r>
      <w:r>
        <w:rPr>
          <w:rFonts w:hint="eastAsia" w:ascii="宋体" w:hAnsi="宋体" w:eastAsia="宋体" w:cs="宋体"/>
          <w:color w:val="auto"/>
          <w:sz w:val="21"/>
          <w:szCs w:val="21"/>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 w:val="21"/>
          <w:szCs w:val="21"/>
        </w:rPr>
        <w:t>评标委员会根据有关法律法规和招标文件规定的方法和标准独立评标，负责完成评标的全过程直至评定预中标人，成员人数应当为5人以上单数，其中评审专家不得少于成员总数的三分之二。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采购项目符合下列情形之一的，评标委员会成员人数应当为7人以上单数：</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（一）采购预算金额在1000万元以上；</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（二）技术复杂；</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（三）社会影响较大。</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评标委员会负责具体评标事物，并独立履行下列职责：</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（一）审查、评价投标文件是否符合招标文件的商务、技术等实质性要求；</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（二）要求投标人对投标文件有关事项作出澄清或者说明；</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（三）对投标文件进行比较和评价；</w:t>
      </w:r>
    </w:p>
    <w:p>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（四）确定中标候选人名单；</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（五）向采购人、采购代理机构或者有关部门报告评标中发现的违法行为</w:t>
      </w:r>
      <w:r>
        <w:rPr>
          <w:rFonts w:hint="eastAsia" w:ascii="宋体" w:hAnsi="宋体" w:eastAsia="宋体" w:cs="宋体"/>
          <w:color w:val="auto"/>
          <w:sz w:val="21"/>
          <w:szCs w:val="21"/>
        </w:rPr>
        <w:t>。</w:t>
      </w:r>
    </w:p>
    <w:p>
      <w:pPr>
        <w:spacing w:line="360" w:lineRule="auto"/>
        <w:ind w:firstLine="316" w:firstLineChars="15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18、政府采购进口产品的规定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在中国境内生产或组装的外国品牌产品须标明该产品在中国国内制造厂商名称。否则，按进口产品对待。</w:t>
      </w:r>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19、政府强制采购节能产品的规定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19.1 按照财政部、发展改革委最新发布执行的《节能产品政府采购清单》的规定，《</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需求及技术规格要求》中凡包含强制采购产品的，供应商必须提供列入《节能产品政府采购清单》的产品，否则投标无效。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需求及技术规格要求》中包含计算机设备的，供应商必须投标预装正版操作系统软件的计算机产品，否则无效。</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19.2《</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需求及技术规格要求》中包含计算机设备的，投标人必须投标预装正版操作系统软件的计算机产品，否则无效。</w:t>
      </w:r>
    </w:p>
    <w:p>
      <w:pPr>
        <w:spacing w:line="360" w:lineRule="auto"/>
        <w:jc w:val="center"/>
        <w:outlineLvl w:val="1"/>
        <w:rPr>
          <w:rFonts w:hint="eastAsia" w:ascii="宋体" w:hAnsi="宋体" w:eastAsia="宋体" w:cs="宋体"/>
          <w:b/>
          <w:color w:val="auto"/>
          <w:sz w:val="21"/>
          <w:szCs w:val="21"/>
        </w:rPr>
      </w:pPr>
      <w:bookmarkStart w:id="67" w:name="_Toc24025"/>
      <w:bookmarkStart w:id="68" w:name="_Toc19797"/>
      <w:r>
        <w:rPr>
          <w:rFonts w:hint="eastAsia" w:ascii="宋体" w:hAnsi="宋体" w:eastAsia="宋体" w:cs="宋体"/>
          <w:b/>
          <w:color w:val="auto"/>
          <w:sz w:val="21"/>
          <w:szCs w:val="21"/>
        </w:rPr>
        <w:t>五、中标与合同</w:t>
      </w:r>
      <w:bookmarkEnd w:id="67"/>
      <w:bookmarkEnd w:id="68"/>
    </w:p>
    <w:p>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20、</w:t>
      </w:r>
      <w:bookmarkStart w:id="69" w:name="OLE_LINK3"/>
      <w:r>
        <w:rPr>
          <w:rFonts w:hint="eastAsia" w:ascii="宋体" w:hAnsi="宋体" w:eastAsia="宋体" w:cs="宋体"/>
          <w:b/>
          <w:color w:val="auto"/>
          <w:sz w:val="21"/>
          <w:szCs w:val="21"/>
        </w:rPr>
        <w:t>中标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20.1采购代理机构应当在评标结束后2个工作日内将评标报告送采购人。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20.2 采购人应当自收到评标报告之日起5个工作日内，在评标报告确定的中标候选人名单中按顺序确定中标人。中标候选人并列的，采购人可采取随机抽取的方式确定。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20.3采购人在收到评标报告5个工作日内未按评标报告推荐的中标候选人顺序确定中标人，又不能说明合法理由的，视同按评标报告推荐的顺序确定排名第一的中标候选人为中标人。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20.4采购代理机构应当自评标委员会中标人确定之日起2个工作日内，在省级以上财政部门指定的媒体上公告中标结果，招标文件应当随中标结果同时公告。中标公告期限为1个工作日。</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20.5在公告中标结果的同时，采购代理机构向中标人发出中标通知书；对未通过资格审查的投标人，将告知其未通过的原因；采用综合评分法评审的，还将告知未中标人本人的评审得分与排序。</w:t>
      </w:r>
    </w:p>
    <w:bookmarkEnd w:id="69"/>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21、授标时更改数量的权利</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21.1采购人在授予合同时有权在一定幅度内对《</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需求及技术规格》中规定的货物数量和服务予以增加或减少，但不得改变单价和其他条款和条件。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22、签订合同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22.1 中标通知书发出后，采购人不得违法改变中标结果，中标人无正当理由不得放弃中标。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22.2采购人应当自中标通知书发出之日起30日内，按照招标文件和中标人投标文件的规定，与中标人签订书面合同。所签订的合同不得对招标文件确定的事项和中标人投标文件作实质性修改。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22.3采购人不得向中标人提出任何不合理的要求作为签订合同的条件。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22.4 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23、保密和披露</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23.1 投标人自购买招标文件之日起，须承诺承担本招标项目下的保密义务，不得将因本次招标获得的信息向第三人外传。</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23.2 采购人有权将投标人提供的所有资料向其他政府部门或有关的非政府机构负责评审标书的人员或与评标有关的人员披露。</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24、质疑和投诉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 w:val="21"/>
          <w:szCs w:val="21"/>
          <w:lang w:eastAsia="zh-CN"/>
        </w:rPr>
        <w:t>丁玉清15764342377</w:t>
      </w:r>
      <w:r>
        <w:rPr>
          <w:rFonts w:hint="eastAsia" w:ascii="宋体" w:hAnsi="宋体" w:eastAsia="宋体" w:cs="宋体"/>
          <w:color w:val="auto"/>
          <w:sz w:val="21"/>
          <w:szCs w:val="21"/>
        </w:rPr>
        <w:t>）投标人对采购人的质疑答复不满意或者采购人未在规定时间内作出答复的，可以在答复期满后十五个工作日内向同级采购监管部门投诉。</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24.2质疑书、投诉书均应明确阐述招标文件、招标过程和中标结果中使自己合法权益受到损害的实质性内容，提供相关事实、依据和证据及其来源或线索，便于有关单位调查、答复和处理。</w:t>
      </w:r>
    </w:p>
    <w:p>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25、中标服务费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中标人在接到中标通知书后，应向采购代理机构足额缴纳中标服务费。</w:t>
      </w:r>
    </w:p>
    <w:p>
      <w:pPr>
        <w:spacing w:line="360" w:lineRule="auto"/>
        <w:ind w:firstLine="420" w:firstLineChars="200"/>
        <w:outlineLvl w:val="9"/>
        <w:rPr>
          <w:rFonts w:hint="eastAsia"/>
          <w:color w:val="auto"/>
          <w:sz w:val="21"/>
          <w:szCs w:val="21"/>
          <w:lang w:val="zh-CN"/>
        </w:rPr>
      </w:pPr>
      <w:r>
        <w:rPr>
          <w:rFonts w:hint="eastAsia" w:ascii="宋体" w:hAnsi="宋体" w:eastAsia="宋体" w:cs="宋体"/>
          <w:color w:val="auto"/>
          <w:sz w:val="21"/>
          <w:szCs w:val="21"/>
        </w:rPr>
        <w:t>收取标准：参照国家发展计划委员会计价格[2002]1980号、发改办价格[2003]857号文件标准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发改价格【2015】299号文件，</w:t>
      </w:r>
      <w:r>
        <w:rPr>
          <w:rFonts w:hint="eastAsia" w:ascii="宋体" w:hAnsi="宋体" w:eastAsia="宋体" w:cs="宋体"/>
          <w:color w:val="auto"/>
          <w:sz w:val="21"/>
          <w:szCs w:val="21"/>
        </w:rPr>
        <w:t>向中标人收取招标代理服务费。</w:t>
      </w:r>
      <w:r>
        <w:rPr>
          <w:rFonts w:hint="eastAsia"/>
          <w:color w:val="auto"/>
          <w:sz w:val="21"/>
          <w:szCs w:val="21"/>
          <w:lang w:val="zh-CN"/>
        </w:rPr>
        <w:br w:type="page"/>
      </w:r>
    </w:p>
    <w:p>
      <w:pPr>
        <w:pStyle w:val="6"/>
        <w:numPr>
          <w:ilvl w:val="0"/>
          <w:numId w:val="1"/>
        </w:numPr>
        <w:bidi w:val="0"/>
        <w:spacing w:line="240" w:lineRule="auto"/>
        <w:jc w:val="center"/>
        <w:rPr>
          <w:rFonts w:hint="eastAsia"/>
          <w:color w:val="auto"/>
        </w:rPr>
      </w:pPr>
      <w:bookmarkStart w:id="70" w:name="_Toc179632627"/>
      <w:bookmarkStart w:id="71" w:name="_Toc144974577"/>
      <w:bookmarkStart w:id="72" w:name="_Toc247085767"/>
      <w:bookmarkStart w:id="73" w:name="_Toc246996252"/>
      <w:bookmarkStart w:id="74" w:name="_Toc152042387"/>
      <w:bookmarkStart w:id="75" w:name="_Toc246996995"/>
      <w:bookmarkStart w:id="76" w:name="_Toc9393"/>
      <w:bookmarkStart w:id="77" w:name="_Toc152045609"/>
      <w:r>
        <w:rPr>
          <w:rFonts w:hint="eastAsia"/>
          <w:color w:val="auto"/>
        </w:rPr>
        <w:t>评标办法</w:t>
      </w:r>
      <w:bookmarkEnd w:id="57"/>
      <w:bookmarkEnd w:id="58"/>
      <w:bookmarkEnd w:id="59"/>
      <w:bookmarkEnd w:id="60"/>
      <w:bookmarkEnd w:id="70"/>
      <w:bookmarkEnd w:id="71"/>
      <w:bookmarkEnd w:id="72"/>
      <w:bookmarkEnd w:id="73"/>
      <w:bookmarkEnd w:id="74"/>
      <w:bookmarkEnd w:id="75"/>
      <w:bookmarkEnd w:id="76"/>
      <w:bookmarkEnd w:id="77"/>
      <w:bookmarkStart w:id="78" w:name="_Toc32564"/>
      <w:bookmarkStart w:id="79" w:name="_Toc28446"/>
      <w:bookmarkStart w:id="80" w:name="_Toc12089"/>
      <w:bookmarkStart w:id="81" w:name="_Toc31131"/>
    </w:p>
    <w:p>
      <w:pPr>
        <w:spacing w:line="440" w:lineRule="exact"/>
        <w:ind w:firstLine="420" w:firstLineChars="200"/>
        <w:rPr>
          <w:rFonts w:hint="eastAsia" w:ascii="宋体" w:hAnsi="宋体" w:eastAsia="宋体" w:cs="宋体"/>
          <w:color w:val="auto"/>
          <w:sz w:val="21"/>
          <w:szCs w:val="21"/>
        </w:rPr>
      </w:pPr>
      <w:bookmarkStart w:id="82" w:name="_Toc2807"/>
      <w:bookmarkStart w:id="83" w:name="_Toc20332"/>
      <w:r>
        <w:rPr>
          <w:rFonts w:hint="eastAsia" w:ascii="宋体" w:hAnsi="宋体" w:eastAsia="宋体" w:cs="宋体"/>
          <w:color w:val="auto"/>
          <w:sz w:val="21"/>
          <w:szCs w:val="21"/>
        </w:rPr>
        <w:t>按照国家相关部门的规定，遵循公开、公平、公正和诚实信用的原则，结合本招标项目的实际情况，制定本招标项目评标办法。</w:t>
      </w:r>
    </w:p>
    <w:p>
      <w:pPr>
        <w:spacing w:line="440" w:lineRule="exact"/>
        <w:jc w:val="both"/>
        <w:rPr>
          <w:rFonts w:hint="eastAsia" w:ascii="宋体" w:hAnsi="宋体" w:eastAsia="宋体" w:cs="宋体"/>
          <w:b/>
          <w:color w:val="auto"/>
          <w:sz w:val="21"/>
          <w:szCs w:val="21"/>
        </w:rPr>
      </w:pPr>
      <w:r>
        <w:rPr>
          <w:rFonts w:hint="eastAsia" w:ascii="宋体" w:hAnsi="宋体" w:eastAsia="宋体" w:cs="宋体"/>
          <w:b/>
          <w:color w:val="auto"/>
          <w:sz w:val="21"/>
          <w:szCs w:val="21"/>
        </w:rPr>
        <w:t>一、评标程序</w:t>
      </w:r>
    </w:p>
    <w:p>
      <w:pPr>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（一）组成评标委员会</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按照国家有关部委及</w:t>
      </w:r>
      <w:r>
        <w:rPr>
          <w:rFonts w:hint="eastAsia" w:ascii="宋体" w:hAnsi="宋体" w:eastAsia="宋体" w:cs="宋体"/>
          <w:color w:val="auto"/>
          <w:sz w:val="21"/>
          <w:szCs w:val="21"/>
          <w:lang w:eastAsia="zh-CN"/>
        </w:rPr>
        <w:t>吉林</w:t>
      </w:r>
      <w:r>
        <w:rPr>
          <w:rFonts w:hint="eastAsia" w:ascii="宋体" w:hAnsi="宋体" w:eastAsia="宋体" w:cs="宋体"/>
          <w:color w:val="auto"/>
          <w:sz w:val="21"/>
          <w:szCs w:val="21"/>
        </w:rPr>
        <w:t>省的相关规定，从专家库中随机抽取技术、经济等方面的专家4人，采购人代表1人，共5人组成评标委员会（以下简称“评委会”）。为保证评标工作的顺利进行，推荐一名</w:t>
      </w:r>
      <w:r>
        <w:rPr>
          <w:rFonts w:hint="eastAsia" w:ascii="宋体" w:hAnsi="宋体" w:eastAsia="宋体" w:cs="宋体"/>
          <w:color w:val="auto"/>
          <w:sz w:val="21"/>
          <w:szCs w:val="21"/>
          <w:lang w:eastAsia="zh-CN"/>
        </w:rPr>
        <w:t>专家</w:t>
      </w:r>
      <w:r>
        <w:rPr>
          <w:rFonts w:hint="eastAsia" w:ascii="宋体" w:hAnsi="宋体" w:eastAsia="宋体" w:cs="宋体"/>
          <w:color w:val="auto"/>
          <w:sz w:val="21"/>
          <w:szCs w:val="21"/>
        </w:rPr>
        <w:t>担任评委会主任，负责评标全面工作。</w:t>
      </w:r>
    </w:p>
    <w:p>
      <w:pPr>
        <w:pStyle w:val="100"/>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（二）评审方法：</w:t>
      </w:r>
      <w:r>
        <w:rPr>
          <w:rFonts w:hint="eastAsia" w:ascii="宋体" w:hAnsi="宋体" w:eastAsia="宋体" w:cs="宋体"/>
          <w:b/>
          <w:bCs/>
          <w:color w:val="auto"/>
          <w:sz w:val="21"/>
          <w:szCs w:val="21"/>
          <w:highlight w:val="none"/>
        </w:rPr>
        <w:t>最低评标价法</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最低评标价法，是指投标文件满足招标文件全部实质性要求，且投标报价最低的投标人为中标候选人的评标方法</w:t>
      </w:r>
      <w:r>
        <w:rPr>
          <w:rFonts w:hint="eastAsia" w:ascii="宋体" w:hAnsi="宋体" w:eastAsia="宋体" w:cs="宋体"/>
          <w:color w:val="auto"/>
          <w:sz w:val="21"/>
          <w:szCs w:val="21"/>
          <w:lang w:val="zh-CN"/>
        </w:rPr>
        <w:t>。</w:t>
      </w:r>
    </w:p>
    <w:p>
      <w:pPr>
        <w:pStyle w:val="100"/>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（三）评标工作</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评标本着客观公正、公平竞争、择优推荐、规范合法的原则进行。评标工作分为资格审查、符合性审查和详细评审三个步骤。</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1.资格审查。采购人或代理机构对各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的资格进行审查。资格审查合格的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方可进入符合性审查。不具备招标文件中规定的资格要求的，投标无效。合格</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不足3家的，不得评标。</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2.符合性审查。评委会对</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的投标文件进行符合性审查。符合性审查合格的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方可进入详细评审。有一项不符合的，投标无效。</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详细评审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报价评审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采用最低评标价法评标时，除了算术修正和落实政府采购政策需进行的价格扣除外，不能对投标人的投标价格进行任何调整。</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2投标人书面说明应当签字确认或者加盖公章，否则无效。书面说明的签字确认，由其法定代表人或主要负责人或其授权代表签字确认。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4.评标委员会发现有下列情形之一的，视为投标人串通投标，其投标无效：</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一、有下列情形之一的，属于投标人相互串通投标：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（一）投标人之间协商投标报价等投标文件的实质性内容；</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（二）投标人之间约定中标人；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（三）投标人之间约定部分投标人放弃投标或者中标；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（四）属于同一集团、协会、商会等组织成员的投标人按照该组织要求协同投标；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（五）投标人之间为谋取中标或者排斥特定投标人而采取的其他联合行动。</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 有下列情形之一的，视为投标人相互串通投标：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（一）不同投标人的投标文件由同一单位或者个人编制；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（二）不同投标人委托同一单位或者个人办理投标事宜；</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（三）不同投标人的投标文件载明的项目管理成员为同一人；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（四）不同投标人的投标文件异常一致或者投标报价呈规律性差异；</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（五）不同投标人的投标文件相互混装；</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（六）不同投标人的投标保证金从同一单位或者个人的账户转出。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三、有下列情形之一的，属于采购人与投标人串通投标：</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（一）采购人在开标前开启投标文件并将有关信息泄露给其他投标人;</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（二）采购人直接或者间接向投标人泄露标底、评标委员会成员等信息；</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（三）采购人明示或者暗示投标人压低或者抬高投标报价；</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（四）采购人授意投标人撤换、修改投标文件；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（五）采购人明示或者暗示投标人为特定投标人中标提供方便；</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（六）采购人与投标人为谋求特定投标人中标而采取的其他串通行为。</w:t>
      </w:r>
    </w:p>
    <w:p>
      <w:pPr>
        <w:spacing w:line="44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注：经评标委员会评审合格投标人的家数不足三家，该项目废标，采购人有权委托采购代理机构重新组织招标。</w:t>
      </w:r>
    </w:p>
    <w:p>
      <w:pPr>
        <w:spacing w:line="4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（四）询标</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澄清</w:t>
      </w:r>
      <w:r>
        <w:rPr>
          <w:rFonts w:hint="eastAsia" w:ascii="宋体" w:hAnsi="宋体" w:eastAsia="宋体" w:cs="宋体"/>
          <w:b/>
          <w:color w:val="auto"/>
          <w:sz w:val="21"/>
          <w:szCs w:val="21"/>
        </w:rPr>
        <w:t>（必要时）</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评标委员会对投标文件需要澄清的问题，采用集体询标方式进行。</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评标委员会将允许修正投标文件中不构成重大偏离的细微偏离，但这些修正应不会对实质上响应招标文件要求的投标人的竞争地位（相互排序）产生不公正的影响。</w:t>
      </w:r>
    </w:p>
    <w:p>
      <w:pPr>
        <w:spacing w:line="440" w:lineRule="exact"/>
        <w:ind w:firstLine="420" w:firstLineChars="200"/>
        <w:rPr>
          <w:rFonts w:hint="eastAsia"/>
          <w:color w:val="auto"/>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pPr>
        <w:spacing w:line="4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（五）推荐中标候选人</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5.1评标委员会将按下述标准评定中标人：评标结果按投标报价由低到高顺序排列（落实政府采购政策后的价格参与排序）。投标报价相同的并列（中标候选人并列的，由评标委员会按照招标文件规定的方式确定中标人；招标文件未规定的，采取随机抽取的方式确定）。投标文件满足招标文件全部实质性要求且投标报价最低的投标人为排名第一的中标候选人。</w:t>
      </w:r>
    </w:p>
    <w:p>
      <w:pPr>
        <w:spacing w:line="440" w:lineRule="exact"/>
        <w:ind w:firstLine="420" w:firstLineChars="200"/>
        <w:rPr>
          <w:rFonts w:hint="eastAsia" w:ascii="宋体" w:hAnsi="宋体" w:eastAsia="宋体" w:cs="宋体"/>
          <w:color w:val="auto"/>
          <w:sz w:val="21"/>
          <w:szCs w:val="21"/>
          <w:lang w:val="en-US"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1"/>
          <w:szCs w:val="21"/>
        </w:rPr>
        <w:t>5.2评标委员会成员对需要共同认定的事项存在争议的，应当按照少数服从多数的原则作出结论。持不同意见的评标委员会成员应当在评标报告上签署不同意见及理由，否则视为同意评标报告。</w:t>
      </w:r>
    </w:p>
    <w:p>
      <w:pPr>
        <w:pStyle w:val="14"/>
        <w:numPr>
          <w:ilvl w:val="0"/>
          <w:numId w:val="0"/>
        </w:numPr>
        <w:spacing w:line="360" w:lineRule="auto"/>
        <w:outlineLvl w:val="1"/>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二、评标办法和标准</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bookmarkEnd w:id="82"/>
      <w:bookmarkEnd w:id="83"/>
      <w:r>
        <w:rPr>
          <w:rFonts w:hint="eastAsia" w:ascii="宋体" w:hAnsi="宋体" w:eastAsia="宋体" w:cs="宋体"/>
          <w:color w:val="auto"/>
          <w:sz w:val="21"/>
          <w:szCs w:val="21"/>
          <w:lang w:val="en-US" w:eastAsia="zh-CN"/>
        </w:rPr>
        <w:t>资格审查表（不满足任何一项审查内容要求，资格审查即为不合格）</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开标结束后，采购人或采购代理机构将依法对投标人的资格进行审查，并详细记录。合格投标人不足3家的，不进行评标。</w:t>
      </w:r>
    </w:p>
    <w:tbl>
      <w:tblPr>
        <w:tblStyle w:val="28"/>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5306"/>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215"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类型</w:t>
            </w:r>
          </w:p>
        </w:tc>
        <w:tc>
          <w:tcPr>
            <w:tcW w:w="5306"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审查要求</w:t>
            </w:r>
          </w:p>
        </w:tc>
        <w:tc>
          <w:tcPr>
            <w:tcW w:w="2465" w:type="dxa"/>
            <w:noWrap w:val="0"/>
            <w:vAlign w:val="center"/>
          </w:tcPr>
          <w:p>
            <w:pPr>
              <w:pStyle w:val="14"/>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投标人须是具备有效营业执照的独立法人或其他组织。</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内附营业执照复印件加盖投标人公章。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投标人提供2023年经会计师事务所或审计机构出具的财务审计报告或提供其基本开户银行在投标截止日前六个月内出具的资信证明（银行出具的存款证明不能替代银行资信证明）</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zh-CN"/>
              </w:rPr>
              <w:t>投标人提供近一年（202</w:t>
            </w:r>
            <w:r>
              <w:rPr>
                <w:rFonts w:hint="eastAsia"/>
                <w:color w:val="auto"/>
                <w:highlight w:val="none"/>
                <w:lang w:val="en-US" w:eastAsia="zh-CN"/>
              </w:rPr>
              <w:t>4</w:t>
            </w:r>
            <w:r>
              <w:rPr>
                <w:rFonts w:hint="eastAsia"/>
                <w:color w:val="auto"/>
                <w:highlight w:val="none"/>
                <w:lang w:val="zh-CN"/>
              </w:rPr>
              <w:t>年03月至今）任意一个月的依法纳税证明(依法免税的投标人可提供相应文件证明其依法免税)</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zh-CN"/>
              </w:rPr>
              <w:t>投标人提供近一年（202</w:t>
            </w:r>
            <w:r>
              <w:rPr>
                <w:rFonts w:hint="eastAsia"/>
                <w:color w:val="auto"/>
                <w:highlight w:val="none"/>
                <w:lang w:val="en-US" w:eastAsia="zh-CN"/>
              </w:rPr>
              <w:t>4</w:t>
            </w:r>
            <w:r>
              <w:rPr>
                <w:rFonts w:hint="eastAsia"/>
                <w:color w:val="auto"/>
                <w:highlight w:val="none"/>
                <w:lang w:val="zh-CN"/>
              </w:rPr>
              <w:t>年03月至今）任意一个月的依法缴纳社会保障资金的证明(依法不需要缴纳社会保障资金的投标人可提供相应文件证明其依法不需要缴纳社会保障资金)</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相关材料并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color w:val="auto"/>
                <w:highlight w:val="none"/>
              </w:rPr>
              <w:t>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cs="宋体"/>
                <w:b/>
                <w:bCs/>
                <w:color w:val="auto"/>
                <w:sz w:val="21"/>
                <w:szCs w:val="21"/>
                <w:highlight w:val="none"/>
                <w:lang w:val="en-US" w:eastAsia="zh-CN"/>
              </w:rPr>
              <w:t>相关网站截图并</w:t>
            </w:r>
            <w:r>
              <w:rPr>
                <w:rFonts w:hint="eastAsia" w:ascii="宋体" w:hAnsi="宋体" w:eastAsia="宋体" w:cs="宋体"/>
                <w:b/>
                <w:bCs/>
                <w:color w:val="auto"/>
                <w:sz w:val="21"/>
                <w:szCs w:val="21"/>
                <w:highlight w:val="none"/>
                <w:lang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满足《中华人民共和国政府采购法》第二十二条规定。</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eastAsia="宋体" w:cs="宋体"/>
                <w:b/>
                <w:bCs/>
                <w:color w:val="auto"/>
                <w:sz w:val="21"/>
                <w:szCs w:val="21"/>
                <w:highlight w:val="none"/>
                <w:lang w:val="en-US" w:eastAsia="zh-CN"/>
              </w:rPr>
              <w:t>法定代表人或授权代理人签字或盖章并</w:t>
            </w:r>
            <w:r>
              <w:rPr>
                <w:rFonts w:hint="eastAsia" w:ascii="宋体" w:hAnsi="宋体" w:eastAsia="宋体" w:cs="宋体"/>
                <w:b/>
                <w:bCs/>
                <w:color w:val="auto"/>
                <w:sz w:val="21"/>
                <w:szCs w:val="21"/>
                <w:highlight w:val="none"/>
                <w:lang w:eastAsia="zh-CN"/>
              </w:rPr>
              <w:t>加盖投标人公章的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的资格声明（</w:t>
            </w:r>
            <w:r>
              <w:rPr>
                <w:rFonts w:hint="eastAsia" w:ascii="宋体" w:hAnsi="宋体" w:eastAsia="宋体" w:cs="宋体"/>
                <w:b/>
                <w:bCs/>
                <w:color w:val="auto"/>
                <w:sz w:val="21"/>
                <w:szCs w:val="21"/>
                <w:highlight w:val="none"/>
                <w:lang w:val="en-US" w:eastAsia="zh-CN"/>
              </w:rPr>
              <w:t>按格式提供</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r>
              <w:rPr>
                <w:rFonts w:hint="eastAsia" w:ascii="宋体" w:hAnsi="宋体" w:cs="宋体"/>
                <w:color w:val="auto"/>
                <w:kern w:val="2"/>
                <w:sz w:val="21"/>
                <w:szCs w:val="21"/>
                <w:highlight w:val="none"/>
                <w:lang w:val="en-US" w:eastAsia="zh-CN" w:bidi="ar-SA"/>
              </w:rPr>
              <w:t>。</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lang w:eastAsia="zh-CN"/>
              </w:rPr>
              <w:t>内附</w:t>
            </w:r>
            <w:r>
              <w:rPr>
                <w:rFonts w:hint="eastAsia" w:ascii="宋体" w:hAnsi="宋体" w:eastAsia="宋体" w:cs="宋体"/>
                <w:b/>
                <w:bCs/>
                <w:color w:val="auto"/>
                <w:sz w:val="21"/>
                <w:szCs w:val="21"/>
                <w:highlight w:val="none"/>
                <w:lang w:val="en-US" w:eastAsia="zh-CN"/>
              </w:rPr>
              <w:t>法定代表人或授权代理人签字或盖章并</w:t>
            </w:r>
            <w:r>
              <w:rPr>
                <w:rFonts w:hint="eastAsia" w:ascii="宋体" w:hAnsi="宋体" w:eastAsia="宋体" w:cs="宋体"/>
                <w:b/>
                <w:bCs/>
                <w:color w:val="auto"/>
                <w:sz w:val="21"/>
                <w:szCs w:val="21"/>
                <w:highlight w:val="none"/>
                <w:lang w:eastAsia="zh-CN"/>
              </w:rPr>
              <w:t>加盖投标人公章的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的资格声明（</w:t>
            </w:r>
            <w:r>
              <w:rPr>
                <w:rFonts w:hint="eastAsia" w:ascii="宋体" w:hAnsi="宋体" w:eastAsia="宋体" w:cs="宋体"/>
                <w:b/>
                <w:bCs/>
                <w:color w:val="auto"/>
                <w:sz w:val="21"/>
                <w:szCs w:val="21"/>
                <w:highlight w:val="none"/>
                <w:lang w:val="en-US" w:eastAsia="zh-CN"/>
              </w:rPr>
              <w:t>按格式提供</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2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基本资质</w:t>
            </w:r>
          </w:p>
        </w:tc>
        <w:tc>
          <w:tcPr>
            <w:tcW w:w="53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全部内容符合法律法规及</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文件的相关规定。</w:t>
            </w:r>
          </w:p>
        </w:tc>
        <w:tc>
          <w:tcPr>
            <w:tcW w:w="2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zh-CN"/>
              </w:rPr>
              <w:t>没有法律法规和</w:t>
            </w:r>
            <w:r>
              <w:rPr>
                <w:rFonts w:hint="eastAsia" w:ascii="宋体" w:hAnsi="宋体" w:eastAsia="宋体" w:cs="宋体"/>
                <w:b/>
                <w:bCs/>
                <w:color w:val="auto"/>
                <w:szCs w:val="21"/>
                <w:highlight w:val="none"/>
                <w:lang w:val="en-US" w:eastAsia="zh-CN"/>
              </w:rPr>
              <w:t>招标</w:t>
            </w:r>
            <w:r>
              <w:rPr>
                <w:rFonts w:hint="eastAsia" w:ascii="宋体" w:hAnsi="宋体" w:eastAsia="宋体" w:cs="宋体"/>
                <w:b/>
                <w:bCs/>
                <w:color w:val="auto"/>
                <w:szCs w:val="21"/>
                <w:highlight w:val="none"/>
                <w:lang w:val="zh-CN"/>
              </w:rPr>
              <w:t>规定的其他无效情形。</w:t>
            </w:r>
          </w:p>
        </w:tc>
      </w:tr>
    </w:tbl>
    <w:p>
      <w:pPr>
        <w:ind w:firstLine="422" w:firstLineChars="200"/>
        <w:outlineLvl w:val="9"/>
        <w:rPr>
          <w:rFonts w:hint="eastAsia"/>
          <w:b/>
          <w:bCs/>
          <w:color w:val="auto"/>
          <w:szCs w:val="22"/>
          <w:lang w:val="en-US" w:eastAsia="zh-CN"/>
        </w:rPr>
      </w:pPr>
    </w:p>
    <w:p>
      <w:pPr>
        <w:ind w:firstLine="422" w:firstLineChars="200"/>
        <w:outlineLvl w:val="9"/>
        <w:rPr>
          <w:rFonts w:hint="eastAsia"/>
          <w:b/>
          <w:bCs/>
          <w:color w:val="auto"/>
          <w:szCs w:val="22"/>
          <w:lang w:val="en-US" w:eastAsia="zh-CN"/>
        </w:rPr>
      </w:pPr>
    </w:p>
    <w:p>
      <w:pPr>
        <w:spacing w:line="360" w:lineRule="auto"/>
        <w:ind w:firstLine="482" w:firstLineChars="200"/>
        <w:outlineLvl w:val="1"/>
        <w:rPr>
          <w:rFonts w:hint="eastAsia"/>
          <w:b/>
          <w:bCs/>
          <w:color w:val="auto"/>
          <w:sz w:val="24"/>
          <w:szCs w:val="24"/>
          <w:lang w:val="en-US"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bookmarkStart w:id="84" w:name="_Toc25170"/>
      <w:bookmarkStart w:id="85" w:name="_Toc21650"/>
    </w:p>
    <w:p>
      <w:pPr>
        <w:tabs>
          <w:tab w:val="left" w:pos="600"/>
        </w:tabs>
        <w:spacing w:line="360" w:lineRule="auto"/>
        <w:ind w:firstLine="482" w:firstLineChars="200"/>
        <w:rPr>
          <w:rFonts w:hint="eastAsia" w:ascii="宋体" w:hAnsi="宋体"/>
          <w:color w:val="auto"/>
          <w:szCs w:val="21"/>
          <w:highlight w:val="none"/>
        </w:rPr>
      </w:pPr>
      <w:r>
        <w:rPr>
          <w:rFonts w:hint="eastAsia"/>
          <w:b/>
          <w:bCs/>
          <w:color w:val="auto"/>
          <w:sz w:val="24"/>
          <w:szCs w:val="24"/>
          <w:lang w:val="en-US" w:eastAsia="zh-CN"/>
        </w:rPr>
        <w:t>2.2</w:t>
      </w:r>
      <w:bookmarkEnd w:id="84"/>
      <w:bookmarkEnd w:id="85"/>
      <w:r>
        <w:rPr>
          <w:rFonts w:hint="eastAsia" w:ascii="宋体" w:hAnsi="宋体"/>
          <w:b/>
          <w:bCs/>
          <w:color w:val="auto"/>
          <w:szCs w:val="21"/>
          <w:highlight w:val="none"/>
        </w:rPr>
        <w:t>符合性审查表（不满足任何一项审查内容要求，符合性审查即为不合格）</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评标委员会将对符合资格的投标人的投标文件进行符合性审查，以确定其是否满足招标文件的实质性要求。</w:t>
      </w:r>
    </w:p>
    <w:tbl>
      <w:tblPr>
        <w:tblStyle w:val="28"/>
        <w:tblW w:w="9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3099"/>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215"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类型</w:t>
            </w:r>
          </w:p>
        </w:tc>
        <w:tc>
          <w:tcPr>
            <w:tcW w:w="3099"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w:t>
            </w:r>
          </w:p>
        </w:tc>
        <w:tc>
          <w:tcPr>
            <w:tcW w:w="4677" w:type="dxa"/>
            <w:noWrap w:val="0"/>
            <w:vAlign w:val="center"/>
          </w:tcPr>
          <w:p>
            <w:pPr>
              <w:pStyle w:val="14"/>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投标人名称。</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与营业执照等一致。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投标文件格式。</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lang w:val="zh-CN" w:eastAsia="zh-CN"/>
              </w:rPr>
              <w:t>文件已按招标文件要求签署。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报价唯一。</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联合体。</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rPr>
              <w:t>本项目不接受联合体</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eastAsia="zh-CN"/>
              </w:rPr>
              <w:t>。</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合同履行期限。</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自合同签订之日起1年。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服务质量标准</w:t>
            </w:r>
            <w:r>
              <w:rPr>
                <w:rFonts w:hint="eastAsia" w:ascii="宋体" w:hAnsi="宋体" w:eastAsia="宋体" w:cs="宋体"/>
                <w:color w:val="auto"/>
                <w:sz w:val="21"/>
                <w:szCs w:val="21"/>
                <w:highlight w:val="none"/>
                <w:lang w:eastAsia="zh-CN"/>
              </w:rPr>
              <w:t>。</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符合国家及相关行业要求的合格标准，并达到采购人的验收标准。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noWrap w:val="0"/>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文件有效期。</w:t>
            </w:r>
          </w:p>
        </w:tc>
        <w:tc>
          <w:tcPr>
            <w:tcW w:w="467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w:t>
            </w:r>
          </w:p>
        </w:tc>
        <w:tc>
          <w:tcPr>
            <w:tcW w:w="3099" w:type="dxa"/>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rPr>
              <w:t>技术标准和要求</w:t>
            </w:r>
            <w:r>
              <w:rPr>
                <w:rFonts w:hint="eastAsia" w:ascii="宋体" w:hAnsi="宋体" w:eastAsia="宋体" w:cs="宋体"/>
                <w:color w:val="auto"/>
                <w:kern w:val="2"/>
                <w:sz w:val="21"/>
                <w:szCs w:val="21"/>
                <w:highlight w:val="none"/>
                <w:lang w:val="en-US" w:eastAsia="zh-CN" w:bidi="ar-SA"/>
              </w:rPr>
              <w:t>。</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符合第五章“技术标准和要求”的规定。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报价</w:t>
            </w:r>
          </w:p>
        </w:tc>
        <w:tc>
          <w:tcPr>
            <w:tcW w:w="309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最高限价。</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不超过采购预算</w:t>
            </w:r>
            <w:r>
              <w:rPr>
                <w:rFonts w:hint="eastAsia" w:ascii="宋体" w:hAnsi="宋体" w:eastAsia="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商务</w:t>
            </w:r>
          </w:p>
        </w:tc>
        <w:tc>
          <w:tcPr>
            <w:tcW w:w="309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其他内容。</w:t>
            </w:r>
          </w:p>
        </w:tc>
        <w:tc>
          <w:tcPr>
            <w:tcW w:w="46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val="zh-CN"/>
              </w:rPr>
              <w:t>没有法律法规和招标文件规定的其他无效情形。</w:t>
            </w:r>
          </w:p>
        </w:tc>
      </w:tr>
    </w:tbl>
    <w:p>
      <w:pPr>
        <w:spacing w:line="360" w:lineRule="auto"/>
        <w:ind w:firstLine="480" w:firstLineChars="200"/>
        <w:outlineLvl w:val="9"/>
        <w:rPr>
          <w:rFonts w:hint="eastAsia"/>
          <w:color w:val="auto"/>
          <w:sz w:val="24"/>
          <w:szCs w:val="24"/>
          <w:lang w:val="zh-CN" w:eastAsia="zh-CN"/>
        </w:rPr>
      </w:pPr>
    </w:p>
    <w:p>
      <w:pPr>
        <w:bidi w:val="0"/>
        <w:spacing w:line="360" w:lineRule="auto"/>
        <w:outlineLvl w:val="9"/>
        <w:rPr>
          <w:rFonts w:hint="eastAsia"/>
          <w:b/>
          <w:bCs/>
          <w:color w:val="auto"/>
          <w:sz w:val="24"/>
          <w:szCs w:val="24"/>
          <w:lang w:val="zh-CN"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numPr>
          <w:ilvl w:val="0"/>
          <w:numId w:val="2"/>
        </w:numPr>
        <w:spacing w:line="24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政府采购政策</w:t>
      </w:r>
    </w:p>
    <w:p>
      <w:pPr>
        <w:spacing w:line="440" w:lineRule="exact"/>
        <w:ind w:firstLine="420" w:firstLineChars="200"/>
        <w:rPr>
          <w:rFonts w:hint="eastAsia" w:ascii="宋体" w:hAnsi="宋体" w:eastAsia="宋体" w:cs="宋体"/>
          <w:color w:val="auto"/>
          <w:sz w:val="21"/>
          <w:szCs w:val="21"/>
        </w:rPr>
      </w:pPr>
      <w:bookmarkStart w:id="86" w:name="_Toc26551"/>
      <w:r>
        <w:rPr>
          <w:rFonts w:hint="eastAsia" w:ascii="宋体" w:hAnsi="宋体" w:eastAsia="宋体" w:cs="宋体"/>
          <w:color w:val="auto"/>
          <w:sz w:val="21"/>
          <w:szCs w:val="21"/>
          <w:lang w:val="en-US" w:eastAsia="zh-CN"/>
        </w:rPr>
        <w:t xml:space="preserve">3.1小型和微型企业产品价格扣除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 根据财政部、工业和信息化部印发的《政府采购促进中小企业发展管理办法》（财库[2020]46 号）、《关于进一步加大政府采购支持中小企业力度的通知》（财库〔2022〕19 号）的规定，投标人所投全部产品均为小型、微型企业的，评标价格给予对应价格 10%的扣除，用扣除后的价格参与评审。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(二) 如允许联合体投标，联合体投标时联合体协议约定小型和微型企业的协议合同金额占到30%以上的，可给予 4%的价格扣除。联合体各方都是小型和微型企业的，可给予 10%的价格扣除。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 参加政府采购活动的中小企业应当提供《中小企业声明函》（格式见第六章投标文件格式）。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(五) 监狱企业产品价格扣除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1.监狱企业视同小型、微型企业，按上述第（一）条款享受评审中价格扣除。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3.监狱企业参加政府采购活动时，应当提供由省级以上监狱管理局、戒毒管理局（含新疆生产建设兵团）出具的属于监狱企业的证明文件，否则不予认可。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(六) 残疾人福利性单位产品价格扣除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1.残疾人福利性单位视同小型、微型企业，按上述第（一）条款享受评审中价格扣除。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 根据财政部、民政部、中国残疾人联合会印发的《关于促进残疾人就业政府采购政策的通知》（财库〔2017〕141 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 投标人同时为小型、微型企业、监狱企业、残疾人福利性单位任两种或以上情况的，评审中只享受一次价格扣除，不重复进行价格扣除。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3.3节能产品、环境标志产品价格扣除 </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 拟采购产品属于节能产品政府采购品目清单规定必须强制采购的，实行强制采购。 如拟采购产品属于实施政府强制采购品目清单范围的节能产品，则投标人所投产品必须获得国家确定的认证机构出具的、处于有效期之内的节能产品认证证书，否则投标无效；</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(二) 本次采购产品在财政部、发展改革委、生态环境部、市场监管总局等部门最新发布的《节能产品政府采购品目清单》或《环境标志产品政府采购品目清单》的清单范围内但不属于国家强制采购的产品，对于具有国家确定的认证机构出具的、处于有效期之内的节能产品或环境标志产品认证证书的，对节能产品或环境标志产品的价格分别给予 3%的价格扣除。 </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 属于品目清单范围内的节能或环境标志产品，应当提供国家确定的认证机构出具的、处于有效期之内的节能产品或环境标志产品认证证书复印件，并加盖投标人单位的公章。</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 采购项目中既包含清单中产品也包含非清单中产品的，只对列入清单的产品按其在总报价中所占的比例给予价格扣除。投标产品同时列入上述多个清单的，将上述规定的价格扣除比例叠加后计算价格扣除。</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3.4其他政策</w:t>
      </w:r>
    </w:p>
    <w:p>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无线局域网产品政府采购实施意见》（财库〔2005〕366号）文件要求，对于列入《无线局域网认证产品政府采购清单》的产品，对其投标价格给予3%的价格扣除，投标文件内应提供相关证明材料复印件，否则不参与价格扣除。</w:t>
      </w:r>
    </w:p>
    <w:p>
      <w:pPr>
        <w:spacing w:line="440" w:lineRule="exact"/>
        <w:ind w:firstLine="420" w:firstLineChars="200"/>
        <w:rPr>
          <w:rFonts w:hint="eastAsia" w:ascii="宋体" w:hAnsi="宋体" w:eastAsia="宋体" w:cs="宋体"/>
          <w:color w:val="auto"/>
          <w:sz w:val="21"/>
          <w:szCs w:val="21"/>
          <w:lang w:val="en-US" w:eastAsia="zh-CN"/>
        </w:rPr>
        <w:sectPr>
          <w:headerReference r:id="rId6" w:type="default"/>
          <w:footerReference r:id="rId7" w:type="default"/>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eastAsia="宋体" w:cs="宋体"/>
          <w:color w:val="auto"/>
          <w:sz w:val="21"/>
          <w:szCs w:val="21"/>
          <w:lang w:val="en-US" w:eastAsia="zh-CN"/>
        </w:rPr>
        <w:t>采购项目中既包含清单中产品也包含非清单中产品的，只对列入清单的产品按其在总报价中所占的比例给予价格扣除。投标产品同时列入上述多个清单的，将上述规定的价格扣除比例叠加后计算价格扣除。</w:t>
      </w:r>
    </w:p>
    <w:p>
      <w:pPr>
        <w:pStyle w:val="6"/>
        <w:keepNext w:val="0"/>
        <w:keepLines w:val="0"/>
        <w:spacing w:line="360" w:lineRule="auto"/>
        <w:jc w:val="center"/>
        <w:rPr>
          <w:rFonts w:hint="eastAsia" w:eastAsiaTheme="minorEastAsia"/>
          <w:color w:val="auto"/>
          <w:lang w:eastAsia="zh-CN"/>
        </w:rPr>
      </w:pPr>
      <w:r>
        <w:rPr>
          <w:rFonts w:hint="eastAsia"/>
          <w:color w:val="auto"/>
        </w:rPr>
        <w:t>第四章 合同条款</w:t>
      </w:r>
      <w:bookmarkEnd w:id="78"/>
      <w:bookmarkEnd w:id="79"/>
      <w:bookmarkEnd w:id="80"/>
      <w:bookmarkEnd w:id="81"/>
      <w:r>
        <w:rPr>
          <w:rFonts w:hint="eastAsia"/>
          <w:color w:val="auto"/>
          <w:lang w:eastAsia="zh-CN"/>
        </w:rPr>
        <w:t>（</w:t>
      </w:r>
      <w:r>
        <w:rPr>
          <w:rFonts w:hint="eastAsia"/>
          <w:color w:val="auto"/>
          <w:lang w:val="en-US" w:eastAsia="zh-CN"/>
        </w:rPr>
        <w:t>参考格式</w:t>
      </w:r>
      <w:r>
        <w:rPr>
          <w:rFonts w:hint="eastAsia"/>
          <w:color w:val="auto"/>
          <w:lang w:eastAsia="zh-CN"/>
        </w:rPr>
        <w:t>）</w:t>
      </w:r>
      <w:bookmarkEnd w:id="86"/>
    </w:p>
    <w:p>
      <w:pPr>
        <w:spacing w:line="360" w:lineRule="auto"/>
        <w:jc w:val="center"/>
        <w:outlineLvl w:val="0"/>
        <w:rPr>
          <w:rStyle w:val="68"/>
          <w:rFonts w:hint="eastAsia"/>
          <w:color w:val="auto"/>
        </w:rPr>
      </w:pPr>
      <w:bookmarkStart w:id="87" w:name="_Toc246996353"/>
      <w:bookmarkStart w:id="88" w:name="_Toc144974854"/>
      <w:bookmarkStart w:id="89" w:name="_Toc29761"/>
      <w:bookmarkStart w:id="90" w:name="_Toc152045785"/>
      <w:bookmarkStart w:id="91" w:name="_Toc31877"/>
      <w:bookmarkStart w:id="92" w:name="_Toc246997096"/>
      <w:bookmarkStart w:id="93" w:name="_Toc16884"/>
      <w:bookmarkStart w:id="94" w:name="_Toc247085870"/>
      <w:bookmarkStart w:id="95" w:name="_Toc179632804"/>
      <w:bookmarkStart w:id="96" w:name="_Toc152042574"/>
      <w:bookmarkStart w:id="97" w:name="_Toc1819"/>
    </w:p>
    <w:p>
      <w:pPr>
        <w:pStyle w:val="7"/>
        <w:rPr>
          <w:rFonts w:hint="eastAsia"/>
          <w:color w:val="auto"/>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p>
    <w:p>
      <w:pPr>
        <w:wordWrap w:val="0"/>
        <w:spacing w:line="50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政府采购合同书格式</w:t>
      </w:r>
    </w:p>
    <w:p>
      <w:pPr>
        <w:jc w:val="center"/>
        <w:outlineLvl w:val="9"/>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采购合同书格式</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参考格式</w:t>
      </w:r>
      <w:r>
        <w:rPr>
          <w:rFonts w:hint="eastAsia" w:ascii="宋体" w:hAnsi="宋体" w:cs="宋体"/>
          <w:b/>
          <w:color w:val="auto"/>
          <w:sz w:val="32"/>
          <w:szCs w:val="32"/>
          <w:highlight w:val="none"/>
          <w:lang w:eastAsia="zh-CN"/>
        </w:rPr>
        <w:t>）</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合同编号：</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签订地点：</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签订日期：  年  月  日 </w:t>
      </w:r>
    </w:p>
    <w:p>
      <w:pPr>
        <w:autoSpaceDE w:val="0"/>
        <w:autoSpaceDN w:val="0"/>
        <w:adjustRightInd w:val="0"/>
        <w:snapToGrid w:val="0"/>
        <w:spacing w:line="400" w:lineRule="exact"/>
        <w:ind w:firstLine="480" w:firstLineChars="20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（需方）需求的（货物</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val="zh-CN"/>
        </w:rPr>
        <w:t>名称）经</w:t>
      </w:r>
      <w:r>
        <w:rPr>
          <w:rFonts w:hint="eastAsia" w:ascii="宋体" w:hAnsi="宋体" w:cs="宋体"/>
          <w:color w:val="auto"/>
          <w:sz w:val="24"/>
          <w:highlight w:val="none"/>
          <w:lang w:val="en-US" w:eastAsia="zh-CN"/>
        </w:rPr>
        <w:t>公开招标</w:t>
      </w:r>
      <w:r>
        <w:rPr>
          <w:rFonts w:hint="eastAsia" w:ascii="宋体" w:hAnsi="宋体" w:cs="宋体"/>
          <w:color w:val="auto"/>
          <w:sz w:val="24"/>
          <w:highlight w:val="none"/>
          <w:lang w:val="zh-CN"/>
        </w:rPr>
        <w:t>，评标委员会评定（供方）为</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lang w:val="zh-CN"/>
        </w:rPr>
        <w:t>供应商。供需双方按照《中华人民共和国</w:t>
      </w:r>
      <w:r>
        <w:rPr>
          <w:rFonts w:hint="eastAsia" w:ascii="宋体" w:hAnsi="宋体" w:cs="宋体"/>
          <w:color w:val="auto"/>
          <w:sz w:val="24"/>
          <w:highlight w:val="none"/>
        </w:rPr>
        <w:t>民法典</w:t>
      </w:r>
      <w:r>
        <w:rPr>
          <w:rFonts w:hint="eastAsia" w:ascii="宋体" w:hAnsi="宋体" w:cs="宋体"/>
          <w:color w:val="auto"/>
          <w:sz w:val="24"/>
          <w:highlight w:val="none"/>
          <w:lang w:val="zh-CN"/>
        </w:rPr>
        <w:t>》和有关法律法规，遵循平等、自愿、公平和诚实信用原则，同意按照下面的条款和条件订立本合同，共同信守。</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1.合同标的： </w:t>
      </w:r>
    </w:p>
    <w:tbl>
      <w:tblPr>
        <w:tblStyle w:val="28"/>
        <w:tblW w:w="9117" w:type="dxa"/>
        <w:jc w:val="center"/>
        <w:tblInd w:w="0" w:type="dxa"/>
        <w:tblLayout w:type="fixed"/>
        <w:tblCellMar>
          <w:top w:w="0" w:type="dxa"/>
          <w:left w:w="10" w:type="dxa"/>
          <w:bottom w:w="0" w:type="dxa"/>
          <w:right w:w="10" w:type="dxa"/>
        </w:tblCellMar>
      </w:tblPr>
      <w:tblGrid>
        <w:gridCol w:w="1634"/>
        <w:gridCol w:w="3739"/>
        <w:gridCol w:w="1065"/>
        <w:gridCol w:w="1052"/>
        <w:gridCol w:w="1627"/>
      </w:tblGrid>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名称</w:t>
            </w: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详细配置及主要技术参数</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单价</w:t>
            </w:r>
            <w:r>
              <w:rPr>
                <w:rFonts w:hint="eastAsia" w:ascii="宋体" w:hAnsi="宋体" w:cs="宋体"/>
                <w:color w:val="auto"/>
                <w:sz w:val="24"/>
                <w:highlight w:val="none"/>
              </w:rPr>
              <w:t>(</w:t>
            </w:r>
            <w:r>
              <w:rPr>
                <w:rFonts w:hint="eastAsia" w:ascii="宋体" w:hAnsi="宋体" w:cs="宋体"/>
                <w:color w:val="auto"/>
                <w:sz w:val="24"/>
                <w:highlight w:val="none"/>
                <w:lang w:val="zh-CN"/>
              </w:rPr>
              <w:t>元</w:t>
            </w:r>
            <w:r>
              <w:rPr>
                <w:rFonts w:hint="eastAsia" w:ascii="宋体" w:hAnsi="宋体" w:cs="宋体"/>
                <w:color w:val="auto"/>
                <w:sz w:val="24"/>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lang w:val="zh-CN"/>
              </w:rPr>
              <w:t>小计金额</w:t>
            </w:r>
            <w:r>
              <w:rPr>
                <w:rFonts w:hint="eastAsia" w:ascii="宋体" w:hAnsi="宋体" w:cs="宋体"/>
                <w:color w:val="auto"/>
                <w:sz w:val="24"/>
                <w:highlight w:val="none"/>
              </w:rPr>
              <w:t>(</w:t>
            </w:r>
            <w:r>
              <w:rPr>
                <w:rFonts w:hint="eastAsia" w:ascii="宋体" w:hAnsi="宋体" w:cs="宋体"/>
                <w:color w:val="auto"/>
                <w:sz w:val="24"/>
                <w:highlight w:val="none"/>
                <w:lang w:val="zh-CN"/>
              </w:rPr>
              <w:t>元</w:t>
            </w:r>
            <w:r>
              <w:rPr>
                <w:rFonts w:hint="eastAsia" w:ascii="宋体" w:hAnsi="宋体" w:cs="宋体"/>
                <w:color w:val="auto"/>
                <w:sz w:val="24"/>
                <w:highlight w:val="none"/>
              </w:rPr>
              <w:t>)</w:t>
            </w: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lang w:val="zh-CN"/>
              </w:rPr>
            </w:pP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r>
      <w:tr>
        <w:tblPrEx>
          <w:tblLayout w:type="fixed"/>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37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outlineLvl w:val="9"/>
              <w:rPr>
                <w:rFonts w:hint="eastAsia" w:ascii="宋体" w:hAnsi="宋体" w:cs="宋体"/>
                <w:color w:val="auto"/>
                <w:sz w:val="24"/>
                <w:highlight w:val="none"/>
              </w:rPr>
            </w:pPr>
          </w:p>
        </w:tc>
      </w:tr>
    </w:tbl>
    <w:p>
      <w:pPr>
        <w:autoSpaceDE w:val="0"/>
        <w:autoSpaceDN w:val="0"/>
        <w:adjustRightInd w:val="0"/>
        <w:snapToGrid w:val="0"/>
        <w:spacing w:line="400" w:lineRule="exact"/>
        <w:ind w:firstLine="480" w:firstLineChars="20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2.合同价格：人民币（大写）元，（小写）</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元。</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w:t>
      </w:r>
      <w:r>
        <w:rPr>
          <w:rFonts w:hint="eastAsia" w:ascii="宋体" w:hAnsi="宋体" w:cs="宋体"/>
          <w:color w:val="auto"/>
          <w:sz w:val="24"/>
          <w:highlight w:val="none"/>
        </w:rPr>
        <w:t>服务</w:t>
      </w:r>
      <w:r>
        <w:rPr>
          <w:rFonts w:hint="eastAsia" w:ascii="宋体" w:hAnsi="宋体" w:cs="宋体"/>
          <w:color w:val="auto"/>
          <w:sz w:val="24"/>
          <w:highlight w:val="none"/>
          <w:lang w:val="zh-CN"/>
        </w:rPr>
        <w:t>时间、地点、方式</w:t>
      </w:r>
    </w:p>
    <w:p>
      <w:pPr>
        <w:autoSpaceDE w:val="0"/>
        <w:autoSpaceDN w:val="0"/>
        <w:adjustRightInd w:val="0"/>
        <w:snapToGrid w:val="0"/>
        <w:spacing w:line="400" w:lineRule="exact"/>
        <w:ind w:firstLine="480"/>
        <w:outlineLvl w:val="9"/>
        <w:rPr>
          <w:rFonts w:hint="eastAsia" w:ascii="宋体" w:hAnsi="宋体" w:cs="宋体"/>
          <w:color w:val="auto"/>
          <w:sz w:val="24"/>
          <w:highlight w:val="none"/>
        </w:rPr>
      </w:pPr>
      <w:r>
        <w:rPr>
          <w:rFonts w:hint="eastAsia" w:ascii="宋体" w:hAnsi="宋体" w:cs="宋体"/>
          <w:color w:val="auto"/>
          <w:sz w:val="24"/>
          <w:highlight w:val="none"/>
          <w:lang w:val="zh-CN"/>
        </w:rPr>
        <w:t>3.1</w:t>
      </w:r>
      <w:r>
        <w:rPr>
          <w:rFonts w:hint="eastAsia" w:ascii="宋体" w:hAnsi="宋体" w:cs="宋体"/>
          <w:color w:val="auto"/>
          <w:sz w:val="24"/>
          <w:highlight w:val="none"/>
        </w:rPr>
        <w:t>服务</w:t>
      </w:r>
      <w:r>
        <w:rPr>
          <w:rFonts w:hint="eastAsia" w:ascii="宋体" w:hAnsi="宋体" w:cs="宋体"/>
          <w:color w:val="auto"/>
          <w:sz w:val="24"/>
          <w:highlight w:val="none"/>
          <w:lang w:val="zh-CN"/>
        </w:rPr>
        <w:t>时间：</w:t>
      </w:r>
      <w:r>
        <w:rPr>
          <w:rFonts w:hint="eastAsia" w:ascii="宋体" w:hAnsi="宋体" w:cs="宋体"/>
          <w:color w:val="auto"/>
          <w:sz w:val="24"/>
          <w:highlight w:val="none"/>
        </w:rPr>
        <w:t>。</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3.2</w:t>
      </w:r>
      <w:r>
        <w:rPr>
          <w:rFonts w:hint="eastAsia" w:ascii="宋体" w:hAnsi="宋体" w:cs="宋体"/>
          <w:color w:val="auto"/>
          <w:sz w:val="24"/>
          <w:highlight w:val="none"/>
        </w:rPr>
        <w:t>服务</w:t>
      </w:r>
      <w:r>
        <w:rPr>
          <w:rFonts w:hint="eastAsia" w:ascii="宋体" w:hAnsi="宋体" w:cs="宋体"/>
          <w:color w:val="auto"/>
          <w:sz w:val="24"/>
          <w:highlight w:val="none"/>
          <w:lang w:val="zh-CN"/>
        </w:rPr>
        <w:t xml:space="preserve">地点：    </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3.3</w:t>
      </w:r>
      <w:r>
        <w:rPr>
          <w:rFonts w:hint="eastAsia" w:ascii="宋体" w:hAnsi="宋体" w:cs="宋体"/>
          <w:color w:val="auto"/>
          <w:sz w:val="24"/>
          <w:highlight w:val="none"/>
        </w:rPr>
        <w:t>服务</w:t>
      </w:r>
      <w:r>
        <w:rPr>
          <w:rFonts w:hint="eastAsia" w:ascii="宋体" w:hAnsi="宋体" w:cs="宋体"/>
          <w:color w:val="auto"/>
          <w:sz w:val="24"/>
          <w:highlight w:val="none"/>
          <w:lang w:val="zh-CN"/>
        </w:rPr>
        <w:t>方式：</w:t>
      </w:r>
      <w:r>
        <w:rPr>
          <w:rFonts w:hint="eastAsia" w:ascii="宋体" w:hAnsi="宋体" w:cs="宋体"/>
          <w:color w:val="auto"/>
          <w:sz w:val="24"/>
          <w:highlight w:val="none"/>
        </w:rPr>
        <w:t>。</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 付款方式</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bCs/>
          <w:color w:val="auto"/>
          <w:sz w:val="24"/>
          <w:highlight w:val="none"/>
          <w:lang w:val="zh-CN"/>
        </w:rPr>
        <w:t>项目内容全部完成，采购人按规定的相关法律法规进行验收，通过验收后20个工作日内向供方付款合同总价金额。</w:t>
      </w:r>
      <w:r>
        <w:rPr>
          <w:rFonts w:hint="eastAsia" w:ascii="宋体" w:hAnsi="宋体" w:cs="宋体"/>
          <w:color w:val="auto"/>
          <w:sz w:val="24"/>
          <w:highlight w:val="none"/>
          <w:lang w:val="zh-CN"/>
        </w:rPr>
        <w:t>如果需方届时不能支付或者不能全额支付，由需方承担违约责任，供方承担收款责任。</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4.2供方交货时应提交下列文件：销售发票，国家有关质检机构出具的检验报告或证书等。</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5．履约保证金</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5.1 履约保证金：</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6.质量保证金</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6.1质量保证金为合同总价款的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，在质保期满后返还（不计利息）。</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6.</w:t>
      </w:r>
      <w:r>
        <w:rPr>
          <w:rFonts w:hint="eastAsia" w:ascii="宋体" w:hAnsi="宋体" w:cs="宋体"/>
          <w:color w:val="auto"/>
          <w:sz w:val="24"/>
          <w:highlight w:val="none"/>
        </w:rPr>
        <w:t>2</w:t>
      </w:r>
      <w:r>
        <w:rPr>
          <w:rFonts w:hint="eastAsia" w:ascii="宋体" w:hAnsi="宋体" w:cs="宋体"/>
          <w:color w:val="auto"/>
          <w:sz w:val="24"/>
          <w:highlight w:val="none"/>
          <w:lang w:val="zh-CN"/>
        </w:rPr>
        <w:t>质量保证金的有效期到合同规定的质量保证期期满之日止，扣除供方承担质量保证责任的费用后，剩余部分在质量保证期期满后20个工作日内返还，不计利息。</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7.合同补充条款：</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8.争议解决方式：供需双方达成仲裁协议，向仲裁委员会申请仲裁（向合同签定地人民法院提起诉讼）。</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9．合同构成：下列文件构成本合同不可分割的组成部分，与本合同具有同等法律效力：</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9.1本合同书；</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9.2中标通知书；</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9.3</w:t>
      </w:r>
      <w:r>
        <w:rPr>
          <w:rFonts w:hint="eastAsia" w:ascii="宋体" w:hAnsi="宋体" w:cs="宋体"/>
          <w:color w:val="auto"/>
          <w:sz w:val="24"/>
          <w:highlight w:val="none"/>
          <w:lang w:val="en-US" w:eastAsia="zh-CN"/>
        </w:rPr>
        <w:t>招标文件</w:t>
      </w:r>
      <w:r>
        <w:rPr>
          <w:rFonts w:hint="eastAsia" w:ascii="宋体" w:hAnsi="宋体" w:cs="宋体"/>
          <w:color w:val="auto"/>
          <w:sz w:val="24"/>
          <w:highlight w:val="none"/>
          <w:lang w:val="zh-CN"/>
        </w:rPr>
        <w:t>及澄清、修改、补遗文件；</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9.4供方的投标文件及书面澄清、说明、补正文件；</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9.5技术文件等有关资料；</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9.</w:t>
      </w:r>
      <w:r>
        <w:rPr>
          <w:rFonts w:hint="eastAsia" w:ascii="宋体" w:hAnsi="宋体" w:cs="宋体"/>
          <w:color w:val="auto"/>
          <w:sz w:val="24"/>
          <w:highlight w:val="none"/>
        </w:rPr>
        <w:t>6</w:t>
      </w:r>
      <w:r>
        <w:rPr>
          <w:rFonts w:hint="eastAsia" w:ascii="宋体" w:hAnsi="宋体" w:cs="宋体"/>
          <w:color w:val="auto"/>
          <w:sz w:val="24"/>
          <w:highlight w:val="none"/>
          <w:lang w:val="zh-CN"/>
        </w:rPr>
        <w:t>合同的其它附件。</w:t>
      </w:r>
    </w:p>
    <w:p>
      <w:pPr>
        <w:autoSpaceDE w:val="0"/>
        <w:autoSpaceDN w:val="0"/>
        <w:adjustRightInd w:val="0"/>
        <w:snapToGrid w:val="0"/>
        <w:spacing w:line="40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上述组成合同的文件如有不一致之处，以日期在后的为准。</w:t>
      </w:r>
    </w:p>
    <w:p>
      <w:pPr>
        <w:autoSpaceDE w:val="0"/>
        <w:autoSpaceDN w:val="0"/>
        <w:adjustRightInd w:val="0"/>
        <w:snapToGrid w:val="0"/>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10.合同份数：本合同一式三份，供需双方各执一份，另一份作为需方向财政相关部门提请付款的凭证。 </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11.合同生效：本合同在供需双方法定代表人或其授权代理人签字、加盖双方公章或者合同专用章，并且需方收到供方提交的履约保证金后生效。</w:t>
      </w:r>
    </w:p>
    <w:p>
      <w:pPr>
        <w:autoSpaceDE w:val="0"/>
        <w:autoSpaceDN w:val="0"/>
        <w:adjustRightInd w:val="0"/>
        <w:snapToGrid w:val="0"/>
        <w:spacing w:line="400" w:lineRule="exact"/>
        <w:ind w:firstLine="482"/>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12.合同修改：除供需双方签署书面修改、补充协议外，本合同条件不得有任何变化或修改。</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需方：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供方：</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（加盖公章或合同专用章）                （加盖公章或合同专用章）</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地址：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地址：</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法定代表人或授权代理人签字：             法定代表人或授权代理人签字：               </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签字日期：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签字日期：</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邮政编码：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邮政编码：</w:t>
      </w:r>
    </w:p>
    <w:p>
      <w:pPr>
        <w:autoSpaceDE w:val="0"/>
        <w:autoSpaceDN w:val="0"/>
        <w:adjustRightInd w:val="0"/>
        <w:snapToGrid w:val="0"/>
        <w:spacing w:line="390" w:lineRule="exact"/>
        <w:ind w:firstLine="48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电话、传真：</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联系人：</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开户银行：</w:t>
      </w:r>
    </w:p>
    <w:p>
      <w:pPr>
        <w:autoSpaceDE w:val="0"/>
        <w:autoSpaceDN w:val="0"/>
        <w:adjustRightInd w:val="0"/>
        <w:snapToGrid w:val="0"/>
        <w:spacing w:line="39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帐户名称：</w:t>
      </w:r>
    </w:p>
    <w:p>
      <w:pPr>
        <w:wordWrap/>
        <w:adjustRightInd w:val="0"/>
        <w:spacing w:line="440" w:lineRule="exact"/>
        <w:ind w:firstLine="482"/>
        <w:jc w:val="left"/>
        <w:rPr>
          <w:rFonts w:hint="eastAsia" w:ascii="宋体" w:hAnsi="宋体" w:eastAsia="宋体" w:cs="宋体"/>
          <w:b/>
          <w:color w:val="auto"/>
          <w:sz w:val="24"/>
          <w:szCs w:val="28"/>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帐号：</w:t>
      </w:r>
    </w:p>
    <w:p>
      <w:pPr>
        <w:wordWrap w:val="0"/>
        <w:spacing w:line="440" w:lineRule="exact"/>
        <w:rPr>
          <w:rFonts w:hint="eastAsia" w:ascii="宋体" w:hAnsi="宋体" w:eastAsia="宋体" w:cs="宋体"/>
          <w:b/>
          <w:color w:val="auto"/>
          <w:sz w:val="24"/>
          <w:szCs w:val="28"/>
        </w:rPr>
      </w:pPr>
    </w:p>
    <w:p>
      <w:pPr>
        <w:spacing w:line="360" w:lineRule="auto"/>
        <w:jc w:val="center"/>
        <w:outlineLvl w:val="0"/>
        <w:rPr>
          <w:rStyle w:val="68"/>
          <w:rFonts w:hint="eastAsia"/>
          <w:color w:val="auto"/>
        </w:rPr>
        <w:sectPr>
          <w:pgSz w:w="11906" w:h="16838"/>
          <w:pgMar w:top="1440" w:right="1417" w:bottom="1440" w:left="1531"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bookmarkStart w:id="98" w:name="_Toc3646"/>
      <w:r>
        <w:rPr>
          <w:rFonts w:hint="eastAsia" w:ascii="宋体" w:hAnsi="宋体" w:eastAsia="宋体" w:cs="宋体"/>
          <w:b/>
          <w:color w:val="auto"/>
          <w:kern w:val="0"/>
          <w:sz w:val="24"/>
          <w:szCs w:val="28"/>
          <w:lang w:val="en-US" w:eastAsia="zh-CN" w:bidi="ar-SA"/>
        </w:rPr>
        <w:t>注：本合同条款仅供参考，最终以甲方提供的样本并经甲乙双方协商一致的合同为准。</w:t>
      </w:r>
      <w:bookmarkEnd w:id="98"/>
    </w:p>
    <w:p>
      <w:pPr>
        <w:spacing w:line="360" w:lineRule="auto"/>
        <w:jc w:val="center"/>
        <w:outlineLvl w:val="0"/>
        <w:rPr>
          <w:b/>
          <w:bCs/>
          <w:color w:val="auto"/>
          <w:kern w:val="44"/>
          <w:sz w:val="44"/>
          <w:szCs w:val="44"/>
        </w:rPr>
      </w:pPr>
      <w:bookmarkStart w:id="99" w:name="_Toc5903"/>
      <w:r>
        <w:rPr>
          <w:rStyle w:val="68"/>
          <w:rFonts w:hint="eastAsia"/>
          <w:color w:val="auto"/>
        </w:rPr>
        <w:t>第</w:t>
      </w:r>
      <w:r>
        <w:rPr>
          <w:rStyle w:val="68"/>
          <w:rFonts w:hint="eastAsia"/>
          <w:color w:val="auto"/>
          <w:lang w:eastAsia="zh-CN"/>
        </w:rPr>
        <w:t>五</w:t>
      </w:r>
      <w:r>
        <w:rPr>
          <w:rStyle w:val="68"/>
          <w:rFonts w:hint="eastAsia"/>
          <w:color w:val="auto"/>
        </w:rPr>
        <w:t xml:space="preserve">章  </w:t>
      </w:r>
      <w:bookmarkEnd w:id="87"/>
      <w:bookmarkEnd w:id="88"/>
      <w:bookmarkEnd w:id="89"/>
      <w:bookmarkEnd w:id="90"/>
      <w:bookmarkEnd w:id="91"/>
      <w:bookmarkEnd w:id="92"/>
      <w:bookmarkEnd w:id="93"/>
      <w:bookmarkEnd w:id="94"/>
      <w:bookmarkEnd w:id="95"/>
      <w:bookmarkEnd w:id="96"/>
      <w:bookmarkEnd w:id="97"/>
      <w:bookmarkEnd w:id="99"/>
      <w:r>
        <w:rPr>
          <w:rStyle w:val="68"/>
          <w:rFonts w:hint="eastAsia"/>
          <w:color w:val="auto"/>
          <w:lang w:val="en-US" w:eastAsia="zh-CN"/>
        </w:rPr>
        <w:t>技术标准和要求</w:t>
      </w:r>
    </w:p>
    <w:p>
      <w:pPr>
        <w:rPr>
          <w:rFonts w:hint="eastAsia"/>
          <w:color w:val="auto"/>
          <w:lang w:val="zh-CN"/>
        </w:rPr>
      </w:pPr>
      <w:bookmarkStart w:id="100" w:name="_Toc14054"/>
      <w:bookmarkStart w:id="101" w:name="_Toc26078"/>
      <w:bookmarkStart w:id="102" w:name="_Toc6315"/>
      <w:bookmarkStart w:id="103" w:name="_Toc28217"/>
      <w:bookmarkStart w:id="104" w:name="_Toc3606"/>
      <w:bookmarkStart w:id="105" w:name="_Toc461089032"/>
      <w:r>
        <w:rPr>
          <w:rFonts w:hint="eastAsia"/>
          <w:color w:val="auto"/>
          <w:lang w:val="zh-CN"/>
        </w:rPr>
        <w:br w:type="page"/>
      </w:r>
    </w:p>
    <w:p>
      <w:pPr>
        <w:tabs>
          <w:tab w:val="left" w:pos="432"/>
        </w:tabs>
        <w:jc w:val="center"/>
        <w:outlineLvl w:val="0"/>
        <w:rPr>
          <w:rFonts w:asciiTheme="minorEastAsia" w:hAnsiTheme="minorEastAsia" w:eastAsiaTheme="minorEastAsia" w:cstheme="minorEastAsia"/>
          <w:b/>
          <w:bCs/>
          <w:color w:val="auto"/>
          <w:sz w:val="44"/>
          <w:szCs w:val="44"/>
          <w:lang w:val="zh-CN"/>
        </w:rPr>
      </w:pPr>
      <w:r>
        <w:rPr>
          <w:rFonts w:hint="eastAsia" w:asciiTheme="minorEastAsia" w:hAnsiTheme="minorEastAsia" w:eastAsiaTheme="minorEastAsia" w:cstheme="minorEastAsia"/>
          <w:b/>
          <w:bCs/>
          <w:color w:val="auto"/>
          <w:sz w:val="44"/>
          <w:szCs w:val="44"/>
          <w:lang w:val="zh-CN"/>
        </w:rPr>
        <w:t xml:space="preserve"> 技术部分（第一</w:t>
      </w:r>
      <w:bookmarkStart w:id="165" w:name="_GoBack"/>
      <w:bookmarkEnd w:id="165"/>
      <w:r>
        <w:rPr>
          <w:rFonts w:hint="eastAsia" w:asciiTheme="minorEastAsia" w:hAnsiTheme="minorEastAsia" w:eastAsiaTheme="minorEastAsia" w:cstheme="minorEastAsia"/>
          <w:b/>
          <w:bCs/>
          <w:color w:val="auto"/>
          <w:sz w:val="44"/>
          <w:szCs w:val="44"/>
          <w:lang w:val="zh-CN"/>
        </w:rPr>
        <w:t>包）</w:t>
      </w:r>
    </w:p>
    <w:p>
      <w:pPr>
        <w:pBdr>
          <w:top w:val="none" w:color="000000" w:sz="0" w:space="0"/>
          <w:left w:val="none" w:color="000000" w:sz="0" w:space="0"/>
          <w:bottom w:val="none" w:color="000000" w:sz="0" w:space="0"/>
          <w:right w:val="none" w:color="000000" w:sz="0" w:space="0"/>
          <w:between w:val="none" w:color="000000" w:sz="0" w:space="0"/>
        </w:pBdr>
        <w:spacing w:line="240" w:lineRule="auto"/>
        <w:jc w:val="center"/>
        <w:rPr>
          <w:b/>
          <w:bCs/>
          <w:color w:val="auto"/>
          <w:kern w:val="1"/>
        </w:rPr>
      </w:pPr>
      <w:r>
        <w:rPr>
          <w:rFonts w:hint="eastAsia"/>
          <w:b/>
          <w:bCs/>
          <w:color w:val="auto"/>
          <w:kern w:val="0"/>
          <w:sz w:val="24"/>
        </w:rPr>
        <w:t>服务需求</w:t>
      </w:r>
    </w:p>
    <w:p>
      <w:pPr>
        <w:pBdr>
          <w:top w:val="none" w:color="000000" w:sz="0" w:space="0"/>
          <w:left w:val="none" w:color="000000" w:sz="0" w:space="0"/>
          <w:bottom w:val="none" w:color="000000" w:sz="0" w:space="0"/>
          <w:right w:val="none" w:color="000000" w:sz="0" w:space="0"/>
          <w:between w:val="none" w:color="000000" w:sz="0" w:space="0"/>
        </w:pBdr>
        <w:spacing w:line="240" w:lineRule="auto"/>
        <w:jc w:val="left"/>
        <w:rPr>
          <w:rFonts w:ascii="宋体" w:hAnsi="宋体" w:cs="宋体"/>
          <w:color w:val="auto"/>
          <w:kern w:val="0"/>
          <w:sz w:val="24"/>
        </w:rPr>
      </w:pPr>
      <w:r>
        <w:rPr>
          <w:rFonts w:hint="eastAsia" w:ascii="宋体" w:hAnsi="宋体" w:cs="宋体"/>
          <w:color w:val="auto"/>
          <w:kern w:val="1"/>
          <w:sz w:val="24"/>
        </w:rPr>
        <w:t xml:space="preserve">一、服务需求及辅助服务要求 </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kern w:val="0"/>
          <w:sz w:val="24"/>
        </w:rPr>
      </w:pPr>
      <w:r>
        <w:rPr>
          <w:rFonts w:hint="eastAsia" w:ascii="宋体" w:hAnsi="宋体" w:cs="宋体"/>
          <w:color w:val="auto"/>
          <w:kern w:val="0"/>
          <w:sz w:val="24"/>
        </w:rPr>
        <w:t>1.项目名称：专用仪器设备维修采购项目（第一包）</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kern w:val="0"/>
          <w:sz w:val="24"/>
        </w:rPr>
        <w:t>项目预算：1,600,000.00元；</w:t>
      </w:r>
      <w:r>
        <w:rPr>
          <w:rFonts w:hint="eastAsia" w:ascii="宋体" w:hAnsi="宋体" w:cs="宋体"/>
          <w:color w:val="auto"/>
          <w:sz w:val="24"/>
        </w:rPr>
        <w:t>（采购人不接受超出预算报价，超出无效。）</w:t>
      </w:r>
      <w:bookmarkStart w:id="106" w:name="_Toc17190245"/>
      <w:bookmarkEnd w:id="106"/>
      <w:bookmarkStart w:id="107" w:name="_Toc17189374"/>
      <w:bookmarkEnd w:id="107"/>
      <w:bookmarkStart w:id="108" w:name="_Toc17190511"/>
      <w:bookmarkEnd w:id="108"/>
      <w:bookmarkStart w:id="109" w:name="_Toc17189782"/>
      <w:bookmarkEnd w:id="109"/>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2.服务要求：</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（1）乙方与甲方签订合同后，应在甲方规定时间内完成指定仪器设备的维修及维护保养工作，确保仪器设备可正常运行使用。</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（2）为确保预期完工，甲方有权对乙方人员的数量提出要求，乙方人员的增减，不影响项目价格。</w:t>
      </w:r>
    </w:p>
    <w:p>
      <w:pPr>
        <w:pStyle w:val="67"/>
        <w:pBdr>
          <w:top w:val="none" w:color="000000" w:sz="0" w:space="0"/>
          <w:left w:val="none" w:color="000000" w:sz="0" w:space="0"/>
          <w:bottom w:val="none" w:color="000000" w:sz="0" w:space="0"/>
          <w:right w:val="none" w:color="000000" w:sz="0" w:space="0"/>
          <w:between w:val="none" w:color="000000" w:sz="0" w:space="0"/>
        </w:pBdr>
        <w:spacing w:line="240" w:lineRule="auto"/>
        <w:ind w:left="420" w:firstLine="0" w:firstLineChars="0"/>
        <w:jc w:val="left"/>
        <w:rPr>
          <w:rFonts w:ascii="宋体" w:hAnsi="宋体" w:cs="宋体"/>
          <w:color w:val="auto"/>
          <w:sz w:val="24"/>
          <w:szCs w:val="24"/>
          <w:lang w:val="en-US"/>
        </w:rPr>
      </w:pPr>
      <w:r>
        <w:rPr>
          <w:rFonts w:hint="eastAsia" w:ascii="宋体" w:hAnsi="宋体" w:cs="宋体"/>
          <w:color w:val="auto"/>
          <w:sz w:val="24"/>
          <w:szCs w:val="24"/>
          <w:lang w:val="en-US"/>
        </w:rPr>
        <w:t>（3）竞价商填报的价格在合同实施期间不因市场变化因素而变动，竞价人在计算报价时需适当考虑风险系数，竞价后价格风险全部由竞价人负担。</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3.质量要求：确保仪器设备可正常运行使用，维修质保期六个月。</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4.技术要求</w:t>
      </w:r>
    </w:p>
    <w:tbl>
      <w:tblPr>
        <w:tblStyle w:val="28"/>
        <w:tblW w:w="9960" w:type="dxa"/>
        <w:tblInd w:w="93" w:type="dxa"/>
        <w:tblLayout w:type="fixed"/>
        <w:tblCellMar>
          <w:top w:w="0" w:type="dxa"/>
          <w:left w:w="108" w:type="dxa"/>
          <w:bottom w:w="0" w:type="dxa"/>
          <w:right w:w="108" w:type="dxa"/>
        </w:tblCellMar>
      </w:tblPr>
      <w:tblGrid>
        <w:gridCol w:w="1080"/>
        <w:gridCol w:w="3440"/>
        <w:gridCol w:w="2860"/>
        <w:gridCol w:w="2580"/>
      </w:tblGrid>
      <w:tr>
        <w:tblPrEx>
          <w:tblLayout w:type="fixed"/>
          <w:tblCellMar>
            <w:top w:w="0" w:type="dxa"/>
            <w:left w:w="108" w:type="dxa"/>
            <w:bottom w:w="0" w:type="dxa"/>
            <w:right w:w="108" w:type="dxa"/>
          </w:tblCellMar>
        </w:tblPrEx>
        <w:trPr>
          <w:trHeight w:val="369"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34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仪器名称</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型号</w:t>
            </w:r>
          </w:p>
        </w:tc>
        <w:tc>
          <w:tcPr>
            <w:tcW w:w="25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品牌</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高效液相色谱-串联四级杆质谱联用仪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1290-6460a</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7890B-5977B</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bookmarkStart w:id="110" w:name="RANGE!B4"/>
            <w:r>
              <w:rPr>
                <w:rFonts w:hint="eastAsia" w:ascii="宋体" w:hAnsi="宋体" w:cs="宋体"/>
                <w:color w:val="auto"/>
                <w:kern w:val="0"/>
                <w:sz w:val="22"/>
                <w:szCs w:val="22"/>
              </w:rPr>
              <w:t>气相色谱质谱仪</w:t>
            </w:r>
            <w:bookmarkEnd w:id="110"/>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5977b</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液相色谱串联三重四级杆质谱仪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1290-6470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1260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液相色谱-串接质谱联用仪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安捷伦6410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6890N</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7890A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Agilent 7890B</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7697A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傅立叶红外光谱仪+红外显微镜</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H5933A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安捷伦</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液质联用仪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API4000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液质联用仪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 4500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液相色谱串联高分辨飞行时间质谱仪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 Triple TOF 6600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液相色谱串接高分辨质谱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 5600+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液相色谱-电感耦合等离子体质谱联用仪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NEXION 1000G</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PE</w:t>
            </w:r>
          </w:p>
        </w:tc>
      </w:tr>
      <w:tr>
        <w:tblPrEx>
          <w:tblLayout w:type="fixed"/>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w:t>
            </w:r>
          </w:p>
        </w:tc>
        <w:tc>
          <w:tcPr>
            <w:tcW w:w="3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液相色谱-电感耦合等离子体质谱联用仪</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Flexar</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PE</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PEAK 三重四级杆液质联用仪氮气发生器</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TSQ Endura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PEAK</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AB液相色谱串接高分辨飞行时间质谱仪配套氮气发生器</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AB Sciex</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PEAK</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液相色谱串联高分辨飞行时间质谱仪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Genius AE32</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PEAK</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e2695</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Xevo TQS micro</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液相色谱串联质谱仪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 TQS</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超高效液相色谱仪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Acquity H-class</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Waters</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快速变温试验箱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MHG 4000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德国CTS</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氙灯老化试验箱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Ci4000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阿特拉斯</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液相色谱-原子荧光连用仪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PF7</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北京普析</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大连石油  自动蒸馏测定仪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DSY-003Z</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大连石油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原子吸收分光光度计</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AA-7000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LC-20AT</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GC2010plus</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原子吸收分光光度计</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AA-6300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超高效液相色谱质谱联用仪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Xevo TQS micro</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热脱附气质联用仪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GCMS-QP2020 SYSTEM</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岛津</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德国Weiss舱式法测试系统</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VOC/1000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德国Weiss</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气候试验箱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VC3 7100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富奇</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10t 振动台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SH1512447</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航天希尔</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X射线衍射仪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DX-2700 BH</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浩源</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雾化测试仪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FT-F1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济南兰光</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超纯水机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LAB-UV-40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莱波帕特</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实时荧光定量PCR仪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7500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美国ABI公司</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冻干机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FreeZONE 2.5 Plus</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美国LABCONCO</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超纯水系统</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Elix100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密理博</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荧光正置显微镜</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eclipseni</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日本尼康</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全自动氨基酸分析仪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L8900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日立</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46</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U3000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Vanquish</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离子色谱仪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ICS-5000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电感耦合等离子体质谱仪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ICAP7000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液相色谱仪质谱联用仪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TSQ Endura</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 顶空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Triplus300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气相色谱串联质谱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trace lSQ</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气相色谱仪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TRACE1300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赛默飞</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平行浓缩仪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raykol</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厦门RayKol</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快检车微量连续闭口闪点仪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佛莱徳FLD-1500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山东</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56</w:t>
            </w:r>
          </w:p>
        </w:tc>
        <w:tc>
          <w:tcPr>
            <w:tcW w:w="3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全自动凯氏定氮仪</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K1100F</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山东海能</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57</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紫外可见分光光度计</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UV-9000S</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上海元析</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58</w:t>
            </w:r>
          </w:p>
        </w:tc>
        <w:tc>
          <w:tcPr>
            <w:tcW w:w="3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六轴气候试验箱</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AZWTH67U-MT-CFI1</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上海增达</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59</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高低温湿热试验箱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SDL710FH</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四达</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高低温湿热试验箱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VC3 7100</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四达</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61</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多量程可编程开关直流电源</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PSW 80-40.5</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台湾固玮</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62</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电子天平</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JA21002</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越平</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63</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二路低本底αβ测量仪</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BH1216-3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中核</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64</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冰水浸没箱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TSM15-M</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重庆泰斯特</w:t>
            </w:r>
          </w:p>
        </w:tc>
      </w:tr>
    </w:tbl>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TW"/>
        </w:rPr>
        <w:t>根据工作需要</w:t>
      </w:r>
      <w:r>
        <w:rPr>
          <w:rFonts w:hint="eastAsia" w:ascii="宋体" w:hAnsi="宋体" w:cs="宋体"/>
          <w:color w:val="auto"/>
          <w:sz w:val="24"/>
        </w:rPr>
        <w:t>、设备状态</w:t>
      </w:r>
      <w:r>
        <w:rPr>
          <w:rFonts w:hint="eastAsia" w:ascii="宋体" w:hAnsi="宋体" w:cs="宋体"/>
          <w:color w:val="auto"/>
          <w:sz w:val="24"/>
          <w:lang w:eastAsia="zh-TW"/>
        </w:rPr>
        <w:t>，</w:t>
      </w:r>
      <w:r>
        <w:rPr>
          <w:rFonts w:hint="eastAsia" w:ascii="宋体" w:hAnsi="宋体" w:cs="宋体"/>
          <w:color w:val="auto"/>
          <w:sz w:val="24"/>
        </w:rPr>
        <w:t>对</w:t>
      </w:r>
      <w:r>
        <w:rPr>
          <w:rFonts w:hint="eastAsia" w:ascii="宋体" w:hAnsi="宋体" w:cs="宋体"/>
          <w:color w:val="auto"/>
          <w:sz w:val="24"/>
          <w:lang w:eastAsia="zh-TW"/>
        </w:rPr>
        <w:t>所列设备进行维修、维保</w:t>
      </w:r>
      <w:r>
        <w:rPr>
          <w:rFonts w:hint="eastAsia" w:ascii="宋体" w:hAnsi="宋体" w:cs="宋体"/>
          <w:color w:val="auto"/>
          <w:sz w:val="24"/>
        </w:rPr>
        <w:t>（包含工时与备件）</w:t>
      </w:r>
      <w:r>
        <w:rPr>
          <w:rFonts w:hint="eastAsia" w:ascii="宋体" w:hAnsi="宋体" w:cs="宋体"/>
          <w:color w:val="auto"/>
          <w:sz w:val="24"/>
          <w:lang w:eastAsia="zh-TW"/>
        </w:rPr>
        <w:t>。</w:t>
      </w:r>
    </w:p>
    <w:p>
      <w:pPr>
        <w:pBdr>
          <w:top w:val="none" w:color="000000" w:sz="0" w:space="0"/>
          <w:left w:val="none" w:color="000000" w:sz="0" w:space="0"/>
          <w:bottom w:val="none" w:color="000000" w:sz="0" w:space="0"/>
          <w:right w:val="none" w:color="000000" w:sz="0" w:space="0"/>
          <w:between w:val="none" w:color="000000" w:sz="0" w:space="0"/>
        </w:pBdr>
        <w:spacing w:line="240" w:lineRule="auto"/>
        <w:ind w:firstLine="480" w:firstLineChars="200"/>
        <w:jc w:val="left"/>
        <w:rPr>
          <w:rFonts w:ascii="宋体" w:hAnsi="宋体" w:cs="宋体"/>
          <w:color w:val="auto"/>
          <w:sz w:val="24"/>
        </w:rPr>
      </w:pPr>
      <w:r>
        <w:rPr>
          <w:rFonts w:hint="eastAsia" w:ascii="宋体" w:hAnsi="宋体" w:cs="宋体"/>
          <w:color w:val="auto"/>
          <w:sz w:val="24"/>
        </w:rPr>
        <w:t>服务方式：中标人负责按照“服务需求”进行上门维修、维保服务。</w:t>
      </w:r>
    </w:p>
    <w:p>
      <w:pPr>
        <w:adjustRightInd w:val="0"/>
        <w:snapToGrid w:val="0"/>
        <w:spacing w:line="240" w:lineRule="auto"/>
        <w:ind w:firstLine="480" w:firstLineChars="200"/>
        <w:jc w:val="left"/>
        <w:rPr>
          <w:rStyle w:val="91"/>
          <w:rFonts w:hint="eastAsia" w:asciiTheme="minorEastAsia" w:hAnsiTheme="minorEastAsia" w:eastAsiaTheme="minorEastAsia" w:cstheme="minorEastAsia"/>
          <w:color w:val="auto"/>
          <w:lang w:val="zh-CN"/>
        </w:rPr>
      </w:pPr>
      <w:r>
        <w:rPr>
          <w:rFonts w:hint="eastAsia" w:ascii="宋体" w:hAnsi="宋体" w:cs="宋体"/>
          <w:color w:val="auto"/>
          <w:sz w:val="24"/>
        </w:rPr>
        <w:t>请投标人注意：</w:t>
      </w:r>
      <w:r>
        <w:rPr>
          <w:rFonts w:hint="eastAsia" w:ascii="宋体" w:hAnsi="宋体" w:cs="宋体"/>
          <w:color w:val="auto"/>
          <w:kern w:val="1"/>
          <w:sz w:val="24"/>
        </w:rPr>
        <w:t>投标文件对文件所需服务要求必须全部满足，不允许有缺项或者负偏离，如果不满足将导致废标。</w:t>
      </w:r>
    </w:p>
    <w:p>
      <w:pPr>
        <w:rPr>
          <w:color w:val="auto"/>
        </w:rPr>
      </w:pPr>
    </w:p>
    <w:p>
      <w:pPr>
        <w:pStyle w:val="27"/>
        <w:rPr>
          <w:rFonts w:hint="eastAsia"/>
          <w:color w:val="auto"/>
          <w:lang w:val="zh-CN"/>
        </w:rPr>
        <w:sectPr>
          <w:pgSz w:w="11906" w:h="16838"/>
          <w:pgMar w:top="1440" w:right="1080" w:bottom="1440" w:left="1080" w:header="851" w:footer="737" w:gutter="0"/>
          <w:pgNumType w:fmt="decimal"/>
          <w:cols w:space="720" w:num="1"/>
        </w:sectPr>
      </w:pPr>
    </w:p>
    <w:p>
      <w:pPr>
        <w:pStyle w:val="6"/>
        <w:keepNext w:val="0"/>
        <w:keepLines w:val="0"/>
        <w:spacing w:line="360" w:lineRule="auto"/>
        <w:jc w:val="center"/>
        <w:rPr>
          <w:b w:val="0"/>
          <w:bCs w:val="0"/>
          <w:color w:val="auto"/>
        </w:rPr>
      </w:pPr>
      <w:r>
        <w:rPr>
          <w:rFonts w:hint="eastAsia"/>
          <w:color w:val="auto"/>
        </w:rPr>
        <w:t>第</w:t>
      </w:r>
      <w:r>
        <w:rPr>
          <w:rFonts w:hint="eastAsia"/>
          <w:color w:val="auto"/>
          <w:lang w:eastAsia="zh-CN"/>
        </w:rPr>
        <w:t>六</w:t>
      </w:r>
      <w:r>
        <w:rPr>
          <w:rFonts w:hint="eastAsia"/>
          <w:color w:val="auto"/>
        </w:rPr>
        <w:t>章  投标文件构成、要求及格式</w:t>
      </w:r>
      <w:bookmarkEnd w:id="100"/>
      <w:bookmarkEnd w:id="101"/>
      <w:bookmarkEnd w:id="102"/>
      <w:bookmarkEnd w:id="103"/>
      <w:bookmarkEnd w:id="104"/>
      <w:bookmarkEnd w:id="105"/>
    </w:p>
    <w:p>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pPr>
        <w:spacing w:line="500" w:lineRule="exact"/>
        <w:jc w:val="right"/>
        <w:rPr>
          <w:rFonts w:ascii="宋体" w:hAnsi="宋体"/>
          <w:bCs/>
          <w:color w:val="auto"/>
          <w:sz w:val="32"/>
          <w:szCs w:val="32"/>
          <w:highlight w:val="none"/>
        </w:rPr>
      </w:pPr>
      <w:bookmarkStart w:id="111" w:name="_Toc12438"/>
      <w:bookmarkStart w:id="112" w:name="_Toc1898"/>
      <w:bookmarkStart w:id="113" w:name="_Toc11558"/>
      <w:r>
        <w:rPr>
          <w:rFonts w:hint="eastAsia" w:ascii="宋体" w:hAnsi="宋体"/>
          <w:bCs/>
          <w:color w:val="auto"/>
          <w:sz w:val="32"/>
          <w:szCs w:val="32"/>
          <w:highlight w:val="none"/>
        </w:rPr>
        <w:t>（正本/副本）</w:t>
      </w:r>
    </w:p>
    <w:p>
      <w:pPr>
        <w:spacing w:line="780" w:lineRule="exact"/>
        <w:jc w:val="center"/>
        <w:rPr>
          <w:rFonts w:ascii="宋体" w:hAnsi="宋体"/>
          <w:b/>
          <w:color w:val="auto"/>
          <w:sz w:val="44"/>
          <w:szCs w:val="44"/>
          <w:highlight w:val="none"/>
        </w:rPr>
      </w:pPr>
    </w:p>
    <w:p>
      <w:pPr>
        <w:spacing w:line="780" w:lineRule="exact"/>
        <w:jc w:val="center"/>
        <w:rPr>
          <w:rFonts w:ascii="宋体" w:hAnsi="宋体"/>
          <w:b/>
          <w:color w:val="auto"/>
          <w:sz w:val="44"/>
          <w:szCs w:val="44"/>
          <w:highlight w:val="none"/>
        </w:rPr>
      </w:pPr>
      <w:r>
        <w:rPr>
          <w:rFonts w:hint="eastAsia" w:ascii="宋体" w:hAnsi="宋体"/>
          <w:b/>
          <w:color w:val="auto"/>
          <w:sz w:val="44"/>
          <w:szCs w:val="44"/>
          <w:highlight w:val="none"/>
          <w:u w:val="single"/>
        </w:rPr>
        <w:t>（项目名称）</w:t>
      </w:r>
    </w:p>
    <w:p>
      <w:pPr>
        <w:tabs>
          <w:tab w:val="left" w:pos="2700"/>
        </w:tabs>
        <w:spacing w:line="500" w:lineRule="exact"/>
        <w:rPr>
          <w:rFonts w:ascii="宋体" w:hAnsi="宋体"/>
          <w:bCs/>
          <w:color w:val="auto"/>
          <w:sz w:val="28"/>
          <w:szCs w:val="28"/>
          <w:highlight w:val="none"/>
        </w:rPr>
      </w:pPr>
      <w:r>
        <w:rPr>
          <w:rFonts w:hint="eastAsia" w:ascii="宋体" w:hAnsi="宋体"/>
          <w:bCs/>
          <w:color w:val="auto"/>
          <w:sz w:val="28"/>
          <w:szCs w:val="28"/>
          <w:highlight w:val="none"/>
        </w:rPr>
        <w:tab/>
      </w: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jc w:val="center"/>
        <w:rPr>
          <w:rFonts w:ascii="宋体" w:hAnsi="宋体"/>
          <w:bCs/>
          <w:color w:val="auto"/>
          <w:sz w:val="44"/>
          <w:szCs w:val="44"/>
          <w:highlight w:val="none"/>
        </w:rPr>
      </w:pPr>
      <w:r>
        <w:rPr>
          <w:rFonts w:hint="eastAsia" w:ascii="宋体" w:hAnsi="宋体"/>
          <w:bCs/>
          <w:color w:val="auto"/>
          <w:sz w:val="44"/>
          <w:szCs w:val="44"/>
          <w:highlight w:val="none"/>
        </w:rPr>
        <w:t>投   标   文   件</w:t>
      </w:r>
    </w:p>
    <w:p>
      <w:pPr>
        <w:spacing w:line="500" w:lineRule="exact"/>
        <w:jc w:val="center"/>
        <w:rPr>
          <w:rFonts w:ascii="宋体" w:hAnsi="宋体"/>
          <w:color w:val="auto"/>
          <w:kern w:val="44"/>
          <w:sz w:val="44"/>
          <w:szCs w:val="44"/>
          <w:highlight w:val="none"/>
          <w:lang w:val="zh-CN"/>
        </w:rPr>
      </w:pPr>
    </w:p>
    <w:p>
      <w:pPr>
        <w:spacing w:line="500" w:lineRule="exact"/>
        <w:jc w:val="center"/>
        <w:rPr>
          <w:rFonts w:ascii="宋体" w:hAnsi="宋体"/>
          <w:b/>
          <w:color w:val="auto"/>
          <w:sz w:val="32"/>
          <w:szCs w:val="32"/>
          <w:highlight w:val="none"/>
          <w:u w:val="single"/>
        </w:rPr>
      </w:pPr>
    </w:p>
    <w:p>
      <w:pPr>
        <w:spacing w:line="500" w:lineRule="exact"/>
        <w:jc w:val="center"/>
        <w:rPr>
          <w:rFonts w:ascii="宋体" w:hAnsi="宋体"/>
          <w:b/>
          <w:color w:val="auto"/>
          <w:sz w:val="32"/>
          <w:szCs w:val="32"/>
          <w:highlight w:val="none"/>
          <w:u w:val="singl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b/>
          <w:color w:val="auto"/>
          <w:sz w:val="28"/>
          <w:szCs w:val="28"/>
          <w:highlight w:val="none"/>
          <w:u w:val="singl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single"/>
        </w:rPr>
        <w:t xml:space="preserve"> </w:t>
      </w: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none"/>
          <w:lang w:val="en-US" w:eastAsia="zh-CN"/>
        </w:rPr>
        <w:t xml:space="preserve">                                           </w:t>
      </w:r>
      <w:r>
        <w:rPr>
          <w:rFonts w:hint="eastAsia" w:ascii="宋体" w:hAnsi="宋体"/>
          <w:b/>
          <w:color w:val="auto"/>
          <w:sz w:val="28"/>
          <w:szCs w:val="28"/>
          <w:highlight w:val="none"/>
          <w:u w:val="none"/>
        </w:rPr>
        <w:t xml:space="preserve"> </w:t>
      </w:r>
      <w:r>
        <w:rPr>
          <w:rFonts w:hint="eastAsia" w:ascii="宋体" w:hAnsi="宋体"/>
          <w:b/>
          <w:color w:val="auto"/>
          <w:sz w:val="28"/>
          <w:szCs w:val="28"/>
          <w:highlight w:val="none"/>
          <w:u w:val="single"/>
        </w:rPr>
        <w:t xml:space="preserve">                                      </w:t>
      </w: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投标人全称：</w:t>
      </w:r>
      <w:r>
        <w:rPr>
          <w:rFonts w:hint="eastAsia" w:ascii="宋体" w:hAnsi="宋体"/>
          <w:b/>
          <w:color w:val="auto"/>
          <w:sz w:val="28"/>
          <w:szCs w:val="28"/>
          <w:highlight w:val="none"/>
          <w:u w:val="single"/>
        </w:rPr>
        <w:t xml:space="preserve">                          （加盖单位公章）</w:t>
      </w:r>
      <w:r>
        <w:rPr>
          <w:rFonts w:hint="eastAsia" w:ascii="宋体" w:hAnsi="宋体"/>
          <w:b/>
          <w:color w:val="auto"/>
          <w:sz w:val="28"/>
          <w:szCs w:val="28"/>
          <w:highlight w:val="none"/>
        </w:rPr>
        <w:t xml:space="preserve"> </w:t>
      </w:r>
    </w:p>
    <w:p>
      <w:pPr>
        <w:tabs>
          <w:tab w:val="left" w:pos="432"/>
        </w:tabs>
        <w:spacing w:before="0" w:after="0" w:line="360" w:lineRule="auto"/>
        <w:ind w:right="-218" w:rightChars="-104"/>
        <w:jc w:val="both"/>
        <w:outlineLvl w:val="9"/>
        <w:rPr>
          <w:rFonts w:hint="eastAsia" w:ascii="宋体" w:hAnsi="宋体"/>
          <w:color w:val="auto"/>
          <w:sz w:val="28"/>
          <w:szCs w:val="28"/>
          <w:highlight w:val="none"/>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年   月   日</w:t>
      </w:r>
    </w:p>
    <w:p>
      <w:pPr>
        <w:tabs>
          <w:tab w:val="left" w:pos="432"/>
        </w:tabs>
        <w:spacing w:before="0" w:after="0" w:line="360" w:lineRule="auto"/>
        <w:ind w:right="-218" w:rightChars="-104"/>
        <w:jc w:val="center"/>
        <w:outlineLvl w:val="9"/>
        <w:rPr>
          <w:rFonts w:ascii="宋体" w:hAnsi="宋体"/>
          <w:color w:val="auto"/>
          <w:sz w:val="28"/>
          <w:szCs w:val="28"/>
          <w:highlight w:val="none"/>
        </w:rPr>
      </w:pPr>
      <w:r>
        <w:rPr>
          <w:rFonts w:hint="eastAsia" w:ascii="宋体" w:hAnsi="宋体"/>
          <w:color w:val="auto"/>
          <w:sz w:val="28"/>
          <w:szCs w:val="28"/>
          <w:highlight w:val="none"/>
        </w:rPr>
        <w:t>评标索引</w:t>
      </w:r>
      <w:bookmarkEnd w:id="111"/>
    </w:p>
    <w:p>
      <w:pPr>
        <w:autoSpaceDE w:val="0"/>
        <w:autoSpaceDN w:val="0"/>
        <w:adjustRightInd w:val="0"/>
        <w:outlineLvl w:val="1"/>
        <w:rPr>
          <w:rFonts w:hint="eastAsia" w:ascii="宋体" w:hAnsi="宋体" w:cs="宋体"/>
          <w:color w:val="auto"/>
          <w:sz w:val="24"/>
          <w:highlight w:val="none"/>
          <w:lang w:val="zh-CN"/>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cs="宋体"/>
          <w:color w:val="auto"/>
          <w:sz w:val="24"/>
          <w:highlight w:val="none"/>
          <w:lang w:val="zh-CN"/>
        </w:rPr>
        <w:t>投标人请在目录后方加入评标索引，将《资格审查表》、《符合性审查表》粘贴于此处，并在最右侧加入“页码”栏。</w:t>
      </w:r>
    </w:p>
    <w:p>
      <w:pPr>
        <w:autoSpaceDE w:val="0"/>
        <w:autoSpaceDN w:val="0"/>
        <w:adjustRightInd w:val="0"/>
        <w:outlineLvl w:val="1"/>
        <w:rPr>
          <w:rFonts w:hint="eastAsia" w:ascii="宋体" w:hAnsi="宋体" w:cs="宋体"/>
          <w:b/>
          <w:color w:val="auto"/>
          <w:sz w:val="24"/>
          <w:lang w:val="zh-CN"/>
        </w:rPr>
      </w:pPr>
      <w:r>
        <w:rPr>
          <w:rFonts w:hint="eastAsia" w:ascii="宋体" w:hAnsi="宋体" w:cs="宋体"/>
          <w:b/>
          <w:color w:val="auto"/>
          <w:sz w:val="24"/>
          <w:lang w:val="zh-CN"/>
        </w:rPr>
        <w:t>格式一</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投标函</w:t>
      </w:r>
      <w:bookmarkEnd w:id="112"/>
      <w:bookmarkEnd w:id="113"/>
    </w:p>
    <w:p>
      <w:pPr>
        <w:autoSpaceDE w:val="0"/>
        <w:autoSpaceDN w:val="0"/>
        <w:adjustRightInd w:val="0"/>
        <w:outlineLvl w:val="9"/>
        <w:rPr>
          <w:rFonts w:hint="eastAsia" w:ascii="宋体" w:hAnsi="宋体" w:cs="宋体"/>
          <w:color w:val="auto"/>
          <w:kern w:val="0"/>
          <w:szCs w:val="21"/>
          <w:u w:val="none"/>
          <w:lang w:val="zh-CN"/>
        </w:rPr>
      </w:pPr>
      <w:r>
        <w:rPr>
          <w:rFonts w:hint="eastAsia" w:ascii="宋体" w:hAnsi="宋体" w:cs="宋体"/>
          <w:color w:val="auto"/>
          <w:kern w:val="0"/>
          <w:szCs w:val="21"/>
          <w:u w:val="none"/>
          <w:lang w:val="zh-CN"/>
        </w:rPr>
        <w:t>吉林省产品质量监督检验院</w:t>
      </w:r>
      <w:r>
        <w:rPr>
          <w:rFonts w:hint="eastAsia" w:ascii="宋体" w:hAnsi="宋体" w:cs="宋体"/>
          <w:color w:val="auto"/>
          <w:kern w:val="0"/>
          <w:szCs w:val="21"/>
          <w:u w:val="none"/>
          <w:lang w:val="zh-CN" w:eastAsia="zh-CN"/>
        </w:rPr>
        <w:t>及吉林省联宇项目管理有限公司</w:t>
      </w:r>
      <w:r>
        <w:rPr>
          <w:rFonts w:hint="eastAsia" w:ascii="宋体" w:hAnsi="宋体" w:cs="宋体"/>
          <w:color w:val="auto"/>
          <w:kern w:val="0"/>
          <w:szCs w:val="21"/>
          <w:u w:val="none"/>
          <w:lang w:val="zh-CN"/>
        </w:rPr>
        <w:t>：</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根据你方</w:t>
      </w:r>
      <w:r>
        <w:rPr>
          <w:rFonts w:hint="eastAsia" w:ascii="宋体" w:hAnsi="宋体" w:cs="宋体"/>
          <w:color w:val="auto"/>
          <w:szCs w:val="21"/>
          <w:u w:val="single"/>
          <w:lang w:val="zh-CN"/>
        </w:rPr>
        <w:t xml:space="preserve">  （项目名称） </w:t>
      </w:r>
      <w:r>
        <w:rPr>
          <w:rFonts w:hint="eastAsia" w:ascii="宋体" w:hAnsi="宋体" w:cs="宋体"/>
          <w:color w:val="auto"/>
          <w:szCs w:val="21"/>
          <w:lang w:val="zh-CN"/>
        </w:rPr>
        <w:t>项目的编号为</w:t>
      </w:r>
      <w:r>
        <w:rPr>
          <w:rFonts w:hint="eastAsia" w:ascii="宋体" w:hAnsi="宋体" w:cs="宋体"/>
          <w:color w:val="auto"/>
          <w:szCs w:val="21"/>
          <w:u w:val="single"/>
          <w:lang w:val="zh-CN"/>
        </w:rPr>
        <w:t xml:space="preserve">     </w:t>
      </w:r>
      <w:r>
        <w:rPr>
          <w:rFonts w:hint="eastAsia" w:ascii="宋体" w:hAnsi="宋体" w:cs="宋体"/>
          <w:color w:val="auto"/>
          <w:szCs w:val="21"/>
          <w:lang w:val="zh-CN"/>
        </w:rPr>
        <w:t>招标文件，我方正式授权的下述签字人</w:t>
      </w:r>
      <w:r>
        <w:rPr>
          <w:rFonts w:hint="eastAsia" w:ascii="宋体" w:hAnsi="宋体" w:cs="宋体"/>
          <w:color w:val="auto"/>
          <w:szCs w:val="21"/>
          <w:u w:val="single"/>
          <w:lang w:val="zh-CN"/>
        </w:rPr>
        <w:t xml:space="preserve">  （姓名和职务）  </w:t>
      </w:r>
      <w:r>
        <w:rPr>
          <w:rFonts w:hint="eastAsia" w:ascii="宋体" w:hAnsi="宋体" w:cs="宋体"/>
          <w:color w:val="auto"/>
          <w:szCs w:val="21"/>
          <w:lang w:val="zh-CN"/>
        </w:rPr>
        <w:t>代表我方</w:t>
      </w:r>
      <w:r>
        <w:rPr>
          <w:rFonts w:hint="eastAsia" w:ascii="宋体" w:hAnsi="宋体" w:cs="宋体"/>
          <w:color w:val="auto"/>
          <w:szCs w:val="21"/>
          <w:u w:val="single"/>
          <w:lang w:val="zh-CN"/>
        </w:rPr>
        <w:t xml:space="preserve">  （投标人的名称）  </w:t>
      </w:r>
      <w:r>
        <w:rPr>
          <w:rFonts w:hint="eastAsia" w:ascii="宋体" w:hAnsi="宋体" w:cs="宋体"/>
          <w:color w:val="auto"/>
          <w:szCs w:val="21"/>
          <w:lang w:val="zh-CN"/>
        </w:rPr>
        <w:t>，按照你方招标文件的规定，提交《投标人须知》要求的全部文件，并保证所提供的全部文件是真实的、有效的和准确的。</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据此函，签字人兹宣布同意如下：</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1.按招标文件规定提供服务的投标总价为（大写）</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元人民币。</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2.如果我方中标，我们保证根据招标文件规定履行合同责任和义务。具体服务时间承诺如下：</w:t>
      </w:r>
    </w:p>
    <w:p>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en-US" w:eastAsia="zh-CN"/>
        </w:rPr>
        <w:t>______________________________</w:t>
      </w:r>
      <w:r>
        <w:rPr>
          <w:rFonts w:hint="eastAsia" w:ascii="宋体" w:hAnsi="宋体" w:cs="宋体"/>
          <w:color w:val="auto"/>
          <w:szCs w:val="21"/>
          <w:lang w:val="zh-CN"/>
        </w:rPr>
        <w:t>。</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3.我方人民币</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元的投标保证金与本投标文件同时提交。</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4.如果我方中标，我方保证按照招标文件规定提交履约保证金，承担履约责任。</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5.我们已详细阅读了全部招标文件，包括招标文件的修改、补充文件、参考资料及有关的附件，我们接受招标文件的全部条款和条件，我们知道必须放弃提出含糊不清或误解的问题的权利。</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6.我们对招标文件关于时限、程序方面的规定没有异议，保证按照招标文件规定的时限和程序参加投标活动。</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7.我们同意在投标人须知规定的开标时间起遵循本投标书，并在投标人须知规定的投标有效期满之前均具有约束力，并有可能中标。</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8.我们如果在规定的投标有效期内撤回投标，则你方可不予退还我们的投标保证金。</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9.我们保证向你方提供你方可能要求的与本投标有关的任何证据或资料。</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10.我们完全理解你方不一定要接受最低报价的投标或收到的任何投标。</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11.本投标自开标之时起90天内有效。</w:t>
      </w:r>
    </w:p>
    <w:p>
      <w:pPr>
        <w:tabs>
          <w:tab w:val="left" w:pos="709"/>
        </w:tabs>
        <w:autoSpaceDE w:val="0"/>
        <w:autoSpaceDN w:val="0"/>
        <w:adjustRightInd w:val="0"/>
        <w:ind w:firstLine="482"/>
        <w:outlineLvl w:val="9"/>
        <w:rPr>
          <w:rFonts w:hint="eastAsia" w:ascii="宋体" w:hAnsi="宋体" w:cs="宋体"/>
          <w:color w:val="auto"/>
          <w:kern w:val="0"/>
          <w:szCs w:val="21"/>
          <w:lang w:val="zh-CN"/>
        </w:rPr>
      </w:pPr>
      <w:r>
        <w:rPr>
          <w:rFonts w:hint="eastAsia" w:ascii="宋体" w:hAnsi="宋体" w:cs="宋体"/>
          <w:color w:val="auto"/>
          <w:kern w:val="0"/>
          <w:szCs w:val="21"/>
          <w:lang w:val="zh-CN"/>
        </w:rPr>
        <w:t>12.我方保证严格遵守《中华人民共和国政府采购法实施条例》的有关规定，若有下列情形之一的，我方将被处不予退还投标保证金，列入不良行为记录名单，在一至三年内禁止参加政府招标活动，并予以公告：</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）提供虚假材料谋取中标、成交的；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）采取不正当手段诋毁、排挤其他投标人的；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）与其他投标人、招标机构或者招标单位人员或者其他有关人员恶意串通的；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）向评标委员会成员、招标机构或者招标单位人员或者其他有关人员行贿或者提供其他不正当利益的；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5</w:t>
      </w:r>
      <w:r>
        <w:rPr>
          <w:rFonts w:hint="eastAsia" w:ascii="宋体" w:hAnsi="宋体" w:cs="宋体"/>
          <w:color w:val="auto"/>
          <w:szCs w:val="21"/>
          <w:lang w:val="zh-CN"/>
        </w:rPr>
        <w:t>）被评定中标后无正当理由不与招标人或者招标代理机构订立合同，或者中标后不按招标文件和中标投标人的投标文件订立合同，或者与招标人另行订立背离合同实质性内容的协议的；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6</w:t>
      </w:r>
      <w:r>
        <w:rPr>
          <w:rFonts w:hint="eastAsia" w:ascii="宋体" w:hAnsi="宋体" w:cs="宋体"/>
          <w:color w:val="auto"/>
          <w:szCs w:val="21"/>
          <w:lang w:val="zh-CN"/>
        </w:rPr>
        <w:t>）将中标项目转让给他人或者将中标项目分包给他人的；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7</w:t>
      </w:r>
      <w:r>
        <w:rPr>
          <w:rFonts w:hint="eastAsia" w:ascii="宋体" w:hAnsi="宋体" w:cs="宋体"/>
          <w:color w:val="auto"/>
          <w:szCs w:val="21"/>
          <w:lang w:val="zh-CN"/>
        </w:rPr>
        <w:t>）签订合同后拒绝履行合同义务的；</w:t>
      </w:r>
    </w:p>
    <w:p>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）拒绝有关部门监督检查或提供虚假情况的。</w:t>
      </w:r>
    </w:p>
    <w:p>
      <w:pPr>
        <w:autoSpaceDE w:val="0"/>
        <w:autoSpaceDN w:val="0"/>
        <w:adjustRightInd w:val="0"/>
        <w:ind w:firstLine="482"/>
        <w:outlineLvl w:val="9"/>
        <w:rPr>
          <w:rFonts w:hint="eastAsia" w:ascii="宋体" w:hAnsi="宋体" w:cs="宋体"/>
          <w:color w:val="auto"/>
          <w:szCs w:val="21"/>
          <w:u w:val="single"/>
          <w:lang w:val="zh-CN"/>
        </w:rPr>
      </w:pPr>
      <w:r>
        <w:rPr>
          <w:rFonts w:hint="eastAsia" w:ascii="宋体" w:hAnsi="宋体" w:cs="宋体"/>
          <w:color w:val="auto"/>
          <w:szCs w:val="21"/>
          <w:lang w:val="zh-CN"/>
        </w:rPr>
        <w:t>投标人印刷体名称（加盖公章）：</w:t>
      </w:r>
      <w:r>
        <w:rPr>
          <w:rFonts w:hint="eastAsia" w:ascii="宋体" w:hAnsi="宋体" w:cs="宋体"/>
          <w:color w:val="auto"/>
          <w:szCs w:val="21"/>
          <w:u w:val="single"/>
          <w:lang w:val="zh-CN"/>
        </w:rPr>
        <w:t xml:space="preserve">                      </w:t>
      </w:r>
    </w:p>
    <w:p>
      <w:pPr>
        <w:autoSpaceDE w:val="0"/>
        <w:autoSpaceDN w:val="0"/>
        <w:adjustRightInd w:val="0"/>
        <w:ind w:firstLine="482"/>
        <w:outlineLvl w:val="9"/>
        <w:rPr>
          <w:rFonts w:hint="eastAsia" w:ascii="宋体" w:hAnsi="宋体" w:cs="宋体"/>
          <w:color w:val="auto"/>
          <w:szCs w:val="21"/>
          <w:lang w:val="zh-CN"/>
        </w:rPr>
      </w:pPr>
      <w:r>
        <w:rPr>
          <w:rFonts w:hint="eastAsia" w:ascii="宋体" w:hAnsi="宋体" w:cs="宋体"/>
          <w:color w:val="auto"/>
          <w:szCs w:val="21"/>
          <w:lang w:val="zh-CN"/>
        </w:rPr>
        <w:t>单位负责人或授权代理人（签字</w:t>
      </w:r>
      <w:r>
        <w:rPr>
          <w:rFonts w:ascii="宋体" w:hAnsi="宋体" w:cs="宋体"/>
          <w:color w:val="auto"/>
          <w:szCs w:val="21"/>
          <w:lang w:val="zh-CN"/>
        </w:rPr>
        <w:t>或盖章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地址：</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电话、传真或电传：</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邮政编码：</w:t>
      </w:r>
      <w:r>
        <w:rPr>
          <w:rFonts w:hint="eastAsia" w:ascii="宋体" w:hAnsi="宋体" w:cs="宋体"/>
          <w:color w:val="auto"/>
          <w:szCs w:val="21"/>
          <w:u w:val="single"/>
          <w:lang w:val="zh-CN"/>
        </w:rPr>
        <w:t xml:space="preserve">                                   </w:t>
      </w:r>
    </w:p>
    <w:p>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w:t>
      </w:r>
    </w:p>
    <w:p>
      <w:pPr>
        <w:autoSpaceDE w:val="0"/>
        <w:autoSpaceDN w:val="0"/>
        <w:adjustRightInd w:val="0"/>
        <w:ind w:firstLine="480"/>
        <w:outlineLvl w:val="9"/>
        <w:rPr>
          <w:rFonts w:hint="eastAsia" w:ascii="宋体" w:hAnsi="宋体" w:cs="宋体"/>
          <w:color w:val="auto"/>
          <w:szCs w:val="21"/>
          <w:lang w:val="zh-CN"/>
        </w:rPr>
      </w:pPr>
    </w:p>
    <w:p>
      <w:pPr>
        <w:autoSpaceDE w:val="0"/>
        <w:autoSpaceDN w:val="0"/>
        <w:adjustRightInd w:val="0"/>
        <w:ind w:firstLine="472"/>
        <w:outlineLvl w:val="9"/>
        <w:rPr>
          <w:rFonts w:ascii="宋体" w:hAnsi="宋体" w:cs="宋体"/>
          <w:color w:val="auto"/>
          <w:szCs w:val="21"/>
          <w:lang w:val="zh-CN"/>
        </w:rPr>
      </w:pPr>
      <w:r>
        <w:rPr>
          <w:rFonts w:hint="eastAsia" w:ascii="宋体" w:hAnsi="宋体" w:cs="宋体"/>
          <w:color w:val="auto"/>
          <w:szCs w:val="21"/>
          <w:lang w:val="zh-CN"/>
        </w:rPr>
        <w:t>请投标人注意：投标函必须按规定有效签署和加盖公章。</w:t>
      </w:r>
    </w:p>
    <w:p>
      <w:pPr>
        <w:tabs>
          <w:tab w:val="left" w:pos="4442"/>
        </w:tabs>
        <w:outlineLvl w:val="9"/>
        <w:rPr>
          <w:rFonts w:ascii="宋体" w:hAnsi="宋体" w:cs="宋体"/>
          <w:color w:val="auto"/>
          <w:szCs w:val="21"/>
          <w:lang w:val="zh-CN"/>
        </w:rPr>
      </w:pPr>
      <w:r>
        <w:rPr>
          <w:rFonts w:ascii="宋体" w:hAnsi="宋体" w:cs="宋体"/>
          <w:color w:val="auto"/>
          <w:szCs w:val="21"/>
          <w:lang w:val="zh-CN"/>
        </w:rPr>
        <w:tab/>
      </w:r>
    </w:p>
    <w:p>
      <w:pPr>
        <w:tabs>
          <w:tab w:val="left" w:pos="4442"/>
        </w:tabs>
        <w:outlineLvl w:val="9"/>
        <w:rPr>
          <w:rFonts w:ascii="宋体" w:hAnsi="宋体" w:cs="宋体"/>
          <w:color w:val="auto"/>
          <w:szCs w:val="21"/>
          <w:lang w:val="zh-CN"/>
        </w:rPr>
        <w:sectPr>
          <w:pgSz w:w="11906" w:h="16838"/>
          <w:pgMar w:top="1440" w:right="1417" w:bottom="1440" w:left="1417"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ascii="宋体" w:hAnsi="宋体" w:cs="宋体"/>
          <w:color w:val="auto"/>
          <w:szCs w:val="21"/>
          <w:lang w:val="zh-CN"/>
        </w:rPr>
        <w:tab/>
      </w:r>
    </w:p>
    <w:p>
      <w:pPr>
        <w:autoSpaceDE w:val="0"/>
        <w:autoSpaceDN w:val="0"/>
        <w:adjustRightInd w:val="0"/>
        <w:outlineLvl w:val="9"/>
        <w:rPr>
          <w:rFonts w:hint="eastAsia" w:ascii="宋体" w:hAnsi="宋体" w:cs="宋体"/>
          <w:b/>
          <w:color w:val="auto"/>
          <w:sz w:val="24"/>
          <w:lang w:val="zh-CN"/>
        </w:rPr>
        <w:sectPr>
          <w:headerReference r:id="rId8" w:type="default"/>
          <w:type w:val="continuous"/>
          <w:pgSz w:w="11906" w:h="16838"/>
          <w:pgMar w:top="1080" w:right="1440" w:bottom="1080"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outlineLvl w:val="1"/>
        <w:rPr>
          <w:rFonts w:hint="eastAsia" w:ascii="宋体" w:hAnsi="宋体" w:cs="宋体"/>
          <w:b/>
          <w:color w:val="auto"/>
          <w:sz w:val="24"/>
          <w:u w:val="single"/>
          <w:lang w:val="zh-CN"/>
        </w:rPr>
      </w:pPr>
      <w:bookmarkStart w:id="114" w:name="_Toc29556"/>
      <w:bookmarkStart w:id="115" w:name="_Toc12567"/>
      <w:r>
        <w:rPr>
          <w:rFonts w:hint="eastAsia" w:ascii="宋体" w:hAnsi="宋体" w:cs="宋体"/>
          <w:b/>
          <w:color w:val="auto"/>
          <w:sz w:val="24"/>
          <w:lang w:val="zh-CN"/>
        </w:rPr>
        <w:t>格式二</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开标一览表</w:t>
      </w:r>
      <w:bookmarkEnd w:id="114"/>
      <w:bookmarkEnd w:id="115"/>
      <w:r>
        <w:rPr>
          <w:rFonts w:hint="eastAsia" w:ascii="宋体" w:hAnsi="宋体" w:cs="宋体"/>
          <w:b/>
          <w:color w:val="auto"/>
          <w:sz w:val="24"/>
          <w:lang w:val="zh-CN"/>
        </w:rPr>
        <w:t xml:space="preserve"> </w:t>
      </w:r>
    </w:p>
    <w:p>
      <w:pPr>
        <w:autoSpaceDE w:val="0"/>
        <w:autoSpaceDN w:val="0"/>
        <w:adjustRightInd w:val="0"/>
        <w:spacing w:line="360" w:lineRule="auto"/>
        <w:jc w:val="right"/>
        <w:outlineLvl w:val="9"/>
        <w:rPr>
          <w:rFonts w:hint="eastAsia" w:ascii="宋体" w:hAnsi="宋体" w:cs="宋体"/>
          <w:color w:val="auto"/>
          <w:sz w:val="24"/>
          <w:szCs w:val="24"/>
          <w:lang w:val="zh-CN"/>
        </w:rPr>
      </w:pPr>
      <w:r>
        <w:rPr>
          <w:rFonts w:hint="eastAsia" w:ascii="宋体" w:hAnsi="宋体" w:cs="宋体"/>
          <w:bCs/>
          <w:color w:val="auto"/>
          <w:szCs w:val="21"/>
          <w:lang w:val="en-US" w:eastAsia="zh-CN"/>
        </w:rPr>
        <w:t xml:space="preserve">                            </w:t>
      </w:r>
      <w:r>
        <w:rPr>
          <w:rFonts w:hint="eastAsia" w:ascii="宋体" w:hAnsi="宋体" w:cs="宋体"/>
          <w:bCs/>
          <w:color w:val="auto"/>
          <w:szCs w:val="21"/>
          <w:lang w:val="zh-CN"/>
        </w:rPr>
        <w:t xml:space="preserve">  </w:t>
      </w: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 xml:space="preserve">                            </w:t>
      </w:r>
    </w:p>
    <w:tbl>
      <w:tblPr>
        <w:tblStyle w:val="28"/>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投标报价</w:t>
            </w:r>
            <w:r>
              <w:rPr>
                <w:rFonts w:hint="eastAsia" w:hAnsi="宋体" w:cs="宋体"/>
                <w:color w:val="auto"/>
                <w:kern w:val="2"/>
                <w:sz w:val="21"/>
                <w:szCs w:val="21"/>
                <w:lang w:val="en-US" w:eastAsia="zh-CN" w:bidi="ar-SA"/>
              </w:rPr>
              <w:t>（万元）</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保证金</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服务标准</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符合国家及相关行业要求的合格标准，并达到采购人的验收标准</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合同履行期限</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自合同签订之日起1年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优惠条件</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服务承诺</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5"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填报的内容必须和投标文件及投标函中的内容一致。</w:t>
            </w:r>
          </w:p>
          <w:p>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投标报价为一览表所列项目报价的总和。</w:t>
            </w:r>
          </w:p>
          <w:p>
            <w:pPr>
              <w:numPr>
                <w:ilvl w:val="0"/>
                <w:numId w:val="0"/>
              </w:numPr>
              <w:ind w:leftChars="0"/>
              <w:jc w:val="both"/>
              <w:rPr>
                <w:rFonts w:hint="eastAsia" w:ascii="宋体" w:hAnsi="宋体" w:eastAsia="宋体" w:cs="宋体"/>
                <w:b/>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优惠条件、服务承诺两项，详细内容必须在投标书中载明，如内容较多，本表只填写“有”“无”即可。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7" w:hRule="atLeast"/>
        </w:trPr>
        <w:tc>
          <w:tcPr>
            <w:tcW w:w="879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法定代表人或委托代理人：（签字或盖章）</w:t>
            </w:r>
          </w:p>
          <w:p>
            <w:pPr>
              <w:jc w:val="right"/>
              <w:rPr>
                <w:rFonts w:hint="eastAsia" w:ascii="宋体" w:hAnsi="宋体" w:eastAsia="宋体" w:cs="宋体"/>
                <w:color w:val="auto"/>
                <w:sz w:val="21"/>
                <w:szCs w:val="21"/>
              </w:rPr>
            </w:pPr>
            <w:r>
              <w:rPr>
                <w:rFonts w:hint="eastAsia" w:ascii="宋体" w:hAnsi="宋体" w:cs="宋体"/>
                <w:bCs/>
                <w:color w:val="auto"/>
                <w:szCs w:val="21"/>
                <w:lang w:val="zh-CN"/>
              </w:rPr>
              <w:t>年  月   日</w:t>
            </w:r>
          </w:p>
          <w:p>
            <w:pPr>
              <w:rPr>
                <w:rFonts w:hint="eastAsia" w:ascii="宋体" w:hAnsi="宋体" w:eastAsia="宋体" w:cs="宋体"/>
                <w:color w:val="auto"/>
                <w:sz w:val="21"/>
                <w:szCs w:val="21"/>
              </w:rPr>
            </w:pPr>
          </w:p>
        </w:tc>
      </w:tr>
    </w:tbl>
    <w:p>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1</w:t>
      </w:r>
      <w:r>
        <w:rPr>
          <w:rFonts w:hint="eastAsia" w:ascii="宋体" w:hAnsi="宋体" w:cs="宋体"/>
          <w:color w:val="auto"/>
          <w:sz w:val="21"/>
          <w:szCs w:val="21"/>
          <w:lang w:val="zh-CN"/>
        </w:rPr>
        <w:t>.只允许有一个报价，任何有选择性的报价或者有附加条件的报价招标人将不予接受。</w:t>
      </w:r>
    </w:p>
    <w:p>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投标总价应包括如果授予合同将要缴纳的包括增值税在内的销售税和其他税。</w:t>
      </w:r>
    </w:p>
    <w:p>
      <w:pPr>
        <w:autoSpaceDE w:val="0"/>
        <w:autoSpaceDN w:val="0"/>
        <w:adjustRightInd w:val="0"/>
        <w:spacing w:line="360" w:lineRule="auto"/>
        <w:outlineLvl w:val="9"/>
        <w:rPr>
          <w:rFonts w:hint="eastAsia" w:ascii="宋体" w:hAnsi="宋体" w:cs="宋体"/>
          <w:b/>
          <w:color w:val="auto"/>
          <w:sz w:val="24"/>
          <w:lang w:val="zh-CN"/>
        </w:rPr>
        <w:sectPr>
          <w:pgSz w:w="11906" w:h="16838"/>
          <w:pgMar w:top="1417" w:right="1440" w:bottom="1417"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outlineLvl w:val="1"/>
        <w:rPr>
          <w:rFonts w:hint="eastAsia" w:ascii="宋体" w:hAnsi="宋体" w:cs="宋体"/>
          <w:b/>
          <w:color w:val="auto"/>
          <w:sz w:val="24"/>
          <w:lang w:val="zh-CN"/>
        </w:rPr>
      </w:pPr>
      <w:bookmarkStart w:id="116" w:name="_Toc14114"/>
      <w:bookmarkStart w:id="117" w:name="_Toc20872"/>
      <w:r>
        <w:rPr>
          <w:rFonts w:hint="eastAsia" w:ascii="宋体" w:hAnsi="宋体" w:cs="宋体"/>
          <w:b/>
          <w:color w:val="auto"/>
          <w:sz w:val="24"/>
          <w:lang w:val="zh-CN"/>
        </w:rPr>
        <w:t>格式三</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投标人基本情况（加盖投标人公章或有效签署）</w:t>
      </w:r>
      <w:bookmarkEnd w:id="116"/>
      <w:bookmarkEnd w:id="117"/>
    </w:p>
    <w:p>
      <w:pPr>
        <w:autoSpaceDE w:val="0"/>
        <w:autoSpaceDN w:val="0"/>
        <w:adjustRightInd w:val="0"/>
        <w:spacing w:line="360" w:lineRule="auto"/>
        <w:outlineLvl w:val="9"/>
        <w:rPr>
          <w:rFonts w:hint="eastAsia" w:ascii="宋体" w:hAnsi="宋体" w:cs="宋体"/>
          <w:bCs/>
          <w:color w:val="auto"/>
          <w:szCs w:val="21"/>
          <w:lang w:val="zh-CN"/>
        </w:rPr>
      </w:pPr>
    </w:p>
    <w:p>
      <w:pPr>
        <w:numPr>
          <w:ilvl w:val="0"/>
          <w:numId w:val="3"/>
        </w:numPr>
        <w:autoSpaceDE w:val="0"/>
        <w:autoSpaceDN w:val="0"/>
        <w:adjustRightInd w:val="0"/>
        <w:spacing w:line="360" w:lineRule="auto"/>
        <w:outlineLvl w:val="9"/>
        <w:rPr>
          <w:rFonts w:hint="eastAsia" w:ascii="宋体" w:hAnsi="宋体" w:cs="宋体"/>
          <w:bCs/>
          <w:color w:val="auto"/>
          <w:szCs w:val="21"/>
          <w:lang w:val="zh-CN"/>
        </w:rPr>
      </w:pPr>
      <w:r>
        <w:rPr>
          <w:rFonts w:hint="eastAsia" w:ascii="宋体" w:hAnsi="宋体" w:cs="宋体"/>
          <w:bCs/>
          <w:color w:val="auto"/>
          <w:szCs w:val="21"/>
          <w:lang w:val="en-US" w:eastAsia="zh-CN"/>
        </w:rPr>
        <w:t>企业介绍：</w:t>
      </w:r>
      <w:r>
        <w:rPr>
          <w:rFonts w:hint="eastAsia" w:ascii="宋体" w:hAnsi="宋体" w:cs="宋体"/>
          <w:bCs/>
          <w:color w:val="auto"/>
          <w:szCs w:val="21"/>
          <w:lang w:val="zh-CN" w:eastAsia="zh-CN"/>
        </w:rPr>
        <w:t>格式自拟</w:t>
      </w:r>
      <w:r>
        <w:rPr>
          <w:rFonts w:hint="eastAsia" w:ascii="宋体" w:hAnsi="宋体" w:cs="宋体"/>
          <w:bCs/>
          <w:color w:val="auto"/>
          <w:szCs w:val="21"/>
          <w:lang w:val="zh-CN"/>
        </w:rPr>
        <w:t>。</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en-US" w:eastAsia="zh-CN"/>
        </w:rPr>
        <w:t>企业营业执照</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财务要求：投标人提供2023年经会计师事务所或审计机构出具的财务审计报告或提供其基本开户银行在投标截止日前六个月内出具的资信证明（银行出具的存款证明不能替代银行资信证明）</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纳税要求：投标人提供近一年（2024年03月至今）任意一个月的依法纳税证明(依法免税的投标人可提供相应文件证明其依法免税)</w:t>
      </w:r>
    </w:p>
    <w:p>
      <w:pPr>
        <w:numPr>
          <w:ilvl w:val="0"/>
          <w:numId w:val="3"/>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社保要求：投标人提供近一年（2024年03月至今）任意一个月的依法缴纳社会保障资金的证明(依法不需要缴纳社会保障资金的投标人可提供相应文件证明其依法不需要缴纳社会保障资金)</w:t>
      </w: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outlineLvl w:val="9"/>
        <w:rPr>
          <w:rFonts w:hint="eastAsia" w:ascii="宋体" w:hAnsi="宋体" w:cs="宋体"/>
          <w:color w:val="auto"/>
          <w:sz w:val="24"/>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lang w:val="zh-CN"/>
        </w:rPr>
        <w:sectPr>
          <w:headerReference r:id="rId9" w:type="default"/>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18" w:name="_Toc125"/>
      <w:bookmarkStart w:id="119" w:name="_Toc22598"/>
    </w:p>
    <w:p>
      <w:pPr>
        <w:autoSpaceDE w:val="0"/>
        <w:autoSpaceDN w:val="0"/>
        <w:adjustRightInd w:val="0"/>
        <w:jc w:val="left"/>
        <w:outlineLvl w:val="1"/>
        <w:rPr>
          <w:rFonts w:hint="eastAsia" w:ascii="宋体" w:hAnsi="宋体" w:cs="宋体"/>
          <w:b/>
          <w:color w:val="auto"/>
          <w:sz w:val="24"/>
        </w:rPr>
      </w:pPr>
      <w:r>
        <w:rPr>
          <w:rFonts w:hint="eastAsia" w:ascii="宋体" w:hAnsi="宋体" w:cs="宋体"/>
          <w:b/>
          <w:color w:val="auto"/>
          <w:sz w:val="24"/>
          <w:lang w:val="zh-CN"/>
        </w:rPr>
        <w:t>格式四</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投标人的资格声明</w:t>
      </w:r>
      <w:bookmarkEnd w:id="118"/>
      <w:bookmarkEnd w:id="119"/>
    </w:p>
    <w:p>
      <w:pPr>
        <w:autoSpaceDE w:val="0"/>
        <w:autoSpaceDN w:val="0"/>
        <w:adjustRightInd w:val="0"/>
        <w:outlineLvl w:val="9"/>
        <w:rPr>
          <w:rFonts w:hint="eastAsia" w:ascii="宋体" w:hAnsi="宋体" w:cs="宋体"/>
          <w:b/>
          <w:color w:val="auto"/>
          <w:sz w:val="24"/>
        </w:rPr>
      </w:pPr>
    </w:p>
    <w:p>
      <w:pPr>
        <w:autoSpaceDE w:val="0"/>
        <w:autoSpaceDN w:val="0"/>
        <w:adjustRightInd w:val="0"/>
        <w:spacing w:line="360" w:lineRule="auto"/>
        <w:outlineLvl w:val="9"/>
        <w:rPr>
          <w:rFonts w:hint="eastAsia" w:ascii="宋体" w:hAnsi="宋体" w:cs="宋体"/>
          <w:color w:val="auto"/>
          <w:szCs w:val="21"/>
        </w:rPr>
      </w:pPr>
      <w:r>
        <w:rPr>
          <w:rFonts w:hint="eastAsia" w:ascii="宋体" w:hAnsi="宋体" w:cs="宋体"/>
          <w:color w:val="auto"/>
          <w:szCs w:val="21"/>
          <w:lang w:val="zh-CN"/>
        </w:rPr>
        <w:t>致吉林省联宇项目管理有限公司：</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按照《中华人民共和国政府采购法》、《中华人民共和国政府采购法实施条例》</w:t>
      </w:r>
      <w:r>
        <w:rPr>
          <w:rFonts w:hint="eastAsia" w:ascii="宋体" w:hAnsi="宋体" w:cs="宋体"/>
          <w:color w:val="auto"/>
          <w:szCs w:val="21"/>
          <w:lang w:val="en-US" w:eastAsia="zh-CN"/>
        </w:rPr>
        <w:t>及</w:t>
      </w:r>
      <w:r>
        <w:rPr>
          <w:rFonts w:hint="eastAsia" w:ascii="宋体" w:hAnsi="宋体" w:cs="宋体"/>
          <w:color w:val="auto"/>
          <w:szCs w:val="21"/>
          <w:lang w:val="zh-CN"/>
        </w:rPr>
        <w:t>你公司发布的《</w:t>
      </w:r>
      <w:r>
        <w:rPr>
          <w:rFonts w:hint="eastAsia" w:ascii="宋体" w:hAnsi="宋体" w:cs="宋体"/>
          <w:color w:val="auto"/>
          <w:szCs w:val="21"/>
          <w:u w:val="single"/>
          <w:lang w:val="zh-CN"/>
        </w:rPr>
        <w:t xml:space="preserve">项目名称 </w:t>
      </w:r>
      <w:r>
        <w:rPr>
          <w:rFonts w:hint="eastAsia" w:ascii="宋体" w:hAnsi="宋体" w:cs="宋体"/>
          <w:color w:val="auto"/>
          <w:szCs w:val="21"/>
          <w:lang w:val="zh-CN"/>
        </w:rPr>
        <w:t>招标文件》的规定，我公司郑重声明如下：</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、满足《中华人民共和国政府采购法》第二十二条规定。</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（一）具有独立承担民事责任的能力；</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（二）具有良好的商业信誉和健全的财务会计制度；</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（三）具有履行合同所必需的设备和专业技术能力；</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（四）有依法缴纳税收和社会保障资金的良好记录；</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（五）参加政府采购活动前三年内，在经营活动中没有重大违法记录；</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（六）法律、行政法规规定的其他条件。</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eastAsia="zh-CN"/>
        </w:rPr>
        <w:t>2.不存在</w:t>
      </w:r>
      <w:r>
        <w:rPr>
          <w:rFonts w:hint="eastAsia" w:ascii="宋体" w:hAnsi="宋体" w:cs="宋体"/>
          <w:color w:val="auto"/>
          <w:szCs w:val="21"/>
          <w:lang w:val="zh-CN"/>
        </w:rPr>
        <w:t>与采购人存在利害关系可能影响采购公正性的法人、其它组织或者个人参加投标；</w:t>
      </w:r>
      <w:r>
        <w:rPr>
          <w:rFonts w:hint="eastAsia" w:ascii="宋体" w:hAnsi="宋体" w:cs="宋体"/>
          <w:color w:val="auto"/>
          <w:szCs w:val="21"/>
          <w:lang w:val="zh-CN" w:eastAsia="zh-CN"/>
        </w:rPr>
        <w:t>不存在</w:t>
      </w:r>
      <w:r>
        <w:rPr>
          <w:rFonts w:hint="eastAsia" w:ascii="宋体" w:hAnsi="宋体" w:cs="宋体"/>
          <w:color w:val="auto"/>
          <w:szCs w:val="21"/>
          <w:lang w:val="zh-CN"/>
        </w:rPr>
        <w:t>单位负责人为同一人或者存在直接控股、管理关系的不同</w:t>
      </w:r>
      <w:r>
        <w:rPr>
          <w:rFonts w:hint="eastAsia" w:ascii="宋体" w:hAnsi="宋体" w:cs="宋体"/>
          <w:color w:val="auto"/>
          <w:szCs w:val="21"/>
          <w:lang w:val="zh-CN" w:eastAsia="zh-CN"/>
        </w:rPr>
        <w:t>投标人</w:t>
      </w:r>
      <w:r>
        <w:rPr>
          <w:rFonts w:hint="eastAsia" w:ascii="宋体" w:hAnsi="宋体" w:cs="宋体"/>
          <w:color w:val="auto"/>
          <w:szCs w:val="21"/>
          <w:lang w:val="zh-CN"/>
        </w:rPr>
        <w:t>，参加同一合同项下的政府采购活动。违反这两款规定的，相关投标均无效。</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val="zh-CN"/>
        </w:rPr>
        <w:t>我公司在参与本次政府招标活动时未受到任何地方政府招标部门作出的暂停参加政府招标活动的处罚。</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我公司保证上述声明的事项都是真实的，如有虚假，我公司承担相应的法律责任，并承担因此给你中心以及本项目招标人所造成的损失。</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pPr>
        <w:autoSpaceDE w:val="0"/>
        <w:autoSpaceDN w:val="0"/>
        <w:adjustRightInd w:val="0"/>
        <w:spacing w:line="360" w:lineRule="auto"/>
        <w:ind w:firstLine="480"/>
        <w:outlineLvl w:val="9"/>
        <w:rPr>
          <w:rFonts w:hint="eastAsia" w:ascii="宋体" w:hAnsi="宋体" w:cs="宋体"/>
          <w:color w:val="auto"/>
          <w:szCs w:val="21"/>
        </w:rPr>
      </w:pP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投标人名称全称：</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投标人单位公章：</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单位负责人或授权代理人签字：</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时间：</w:t>
      </w:r>
      <w:r>
        <w:rPr>
          <w:rFonts w:hint="eastAsia" w:ascii="宋体" w:hAnsi="宋体" w:cs="宋体"/>
          <w:color w:val="auto"/>
          <w:szCs w:val="21"/>
          <w:lang w:val="en-US" w:eastAsia="zh-CN"/>
        </w:rPr>
        <w:t xml:space="preserve">  </w:t>
      </w:r>
      <w:r>
        <w:rPr>
          <w:rFonts w:hint="eastAsia" w:ascii="宋体" w:hAnsi="宋体" w:cs="宋体"/>
          <w:color w:val="auto"/>
          <w:szCs w:val="21"/>
          <w:lang w:val="zh-CN"/>
        </w:rPr>
        <w:t>年</w:t>
      </w:r>
      <w:r>
        <w:rPr>
          <w:rFonts w:hint="eastAsia" w:ascii="宋体" w:hAnsi="宋体" w:cs="宋体"/>
          <w:color w:val="auto"/>
          <w:szCs w:val="21"/>
        </w:rPr>
        <w:t xml:space="preserve">  </w:t>
      </w:r>
      <w:r>
        <w:rPr>
          <w:rFonts w:hint="eastAsia" w:ascii="宋体" w:hAnsi="宋体" w:cs="宋体"/>
          <w:color w:val="auto"/>
          <w:szCs w:val="21"/>
          <w:lang w:val="zh-CN"/>
        </w:rPr>
        <w:t>月</w:t>
      </w:r>
      <w:r>
        <w:rPr>
          <w:rFonts w:hint="eastAsia" w:ascii="宋体" w:hAnsi="宋体" w:cs="宋体"/>
          <w:color w:val="auto"/>
          <w:szCs w:val="21"/>
        </w:rPr>
        <w:t xml:space="preserve">  </w:t>
      </w:r>
      <w:r>
        <w:rPr>
          <w:rFonts w:hint="eastAsia" w:ascii="宋体" w:hAnsi="宋体" w:cs="宋体"/>
          <w:color w:val="auto"/>
          <w:szCs w:val="21"/>
          <w:lang w:val="zh-CN"/>
        </w:rPr>
        <w:t>日</w:t>
      </w:r>
    </w:p>
    <w:p>
      <w:pPr>
        <w:autoSpaceDE w:val="0"/>
        <w:autoSpaceDN w:val="0"/>
        <w:adjustRightInd w:val="0"/>
        <w:ind w:firstLine="480"/>
        <w:outlineLvl w:val="9"/>
        <w:rPr>
          <w:rFonts w:hint="eastAsia" w:ascii="宋体" w:hAnsi="宋体" w:cs="宋体"/>
          <w:color w:val="auto"/>
          <w:sz w:val="24"/>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lang w:val="en-US" w:eastAsia="zh-CN"/>
        </w:rPr>
      </w:pPr>
      <w:bookmarkStart w:id="120" w:name="_Toc9192"/>
      <w:bookmarkStart w:id="121" w:name="_Toc1355"/>
      <w:r>
        <w:rPr>
          <w:rFonts w:hint="eastAsia" w:ascii="宋体" w:hAnsi="宋体" w:cs="宋体"/>
          <w:b/>
          <w:color w:val="auto"/>
          <w:sz w:val="24"/>
          <w:lang w:val="zh-CN"/>
        </w:rPr>
        <w:t>格式五</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单位负责人证明书</w:t>
      </w:r>
      <w:bookmarkEnd w:id="120"/>
    </w:p>
    <w:p>
      <w:pPr>
        <w:pStyle w:val="23"/>
        <w:outlineLvl w:val="9"/>
        <w:rPr>
          <w:rFonts w:hint="eastAsia" w:ascii="宋体" w:hAnsi="宋体" w:cs="宋体"/>
          <w:b/>
          <w:color w:val="auto"/>
          <w:sz w:val="24"/>
          <w:lang w:val="en-US" w:eastAsia="zh-CN"/>
        </w:rPr>
      </w:pPr>
    </w:p>
    <w:p>
      <w:pPr>
        <w:spacing w:line="360" w:lineRule="auto"/>
        <w:jc w:val="center"/>
        <w:outlineLvl w:val="9"/>
        <w:rPr>
          <w:rFonts w:hint="eastAsia" w:ascii="仿宋_GB2312" w:hAnsi="宋体" w:eastAsia="仿宋_GB2312"/>
          <w:b/>
          <w:color w:val="auto"/>
          <w:sz w:val="24"/>
          <w:szCs w:val="28"/>
        </w:rPr>
      </w:pPr>
      <w:r>
        <w:rPr>
          <w:rFonts w:hint="eastAsia" w:ascii="宋体" w:hAnsi="宋体" w:cs="宋体"/>
          <w:b/>
          <w:color w:val="auto"/>
          <w:sz w:val="24"/>
          <w:szCs w:val="28"/>
        </w:rPr>
        <w:t>单位负责人证明书（格式）</w:t>
      </w:r>
    </w:p>
    <w:p>
      <w:pPr>
        <w:spacing w:line="360" w:lineRule="auto"/>
        <w:jc w:val="center"/>
        <w:outlineLvl w:val="9"/>
        <w:rPr>
          <w:rFonts w:hint="eastAsia" w:ascii="仿宋_GB2312" w:hAnsi="宋体" w:eastAsia="仿宋_GB2312"/>
          <w:color w:val="auto"/>
          <w:sz w:val="24"/>
        </w:rPr>
      </w:pPr>
    </w:p>
    <w:p>
      <w:pPr>
        <w:spacing w:line="360" w:lineRule="auto"/>
        <w:ind w:left="439" w:leftChars="209" w:firstLine="38" w:firstLineChars="16"/>
        <w:jc w:val="left"/>
        <w:outlineLvl w:val="9"/>
        <w:rPr>
          <w:rFonts w:hint="eastAsia" w:ascii="宋体" w:hAnsi="宋体" w:cs="宋体"/>
          <w:color w:val="auto"/>
          <w:sz w:val="24"/>
        </w:rPr>
      </w:pPr>
      <w:r>
        <w:rPr>
          <w:rFonts w:hint="eastAsia" w:ascii="宋体" w:hAnsi="宋体" w:cs="宋体"/>
          <w:color w:val="auto"/>
          <w:sz w:val="24"/>
        </w:rPr>
        <w:t>兹证明：</w:t>
      </w:r>
      <w:r>
        <w:rPr>
          <w:rFonts w:hint="eastAsia" w:ascii="宋体" w:hAnsi="宋体" w:cs="宋体"/>
          <w:color w:val="auto"/>
          <w:sz w:val="24"/>
          <w:u w:val="single"/>
        </w:rPr>
        <w:t xml:space="preserve">            </w:t>
      </w:r>
      <w:r>
        <w:rPr>
          <w:rFonts w:hint="eastAsia" w:ascii="宋体" w:hAnsi="宋体" w:cs="宋体"/>
          <w:color w:val="auto"/>
          <w:sz w:val="24"/>
        </w:rPr>
        <w:t>（被证明人姓名）现任</w:t>
      </w:r>
      <w:r>
        <w:rPr>
          <w:rFonts w:hint="eastAsia" w:ascii="宋体" w:hAnsi="宋体" w:cs="宋体"/>
          <w:color w:val="auto"/>
          <w:sz w:val="24"/>
          <w:u w:val="single"/>
        </w:rPr>
        <w:t xml:space="preserve">            </w:t>
      </w:r>
      <w:r>
        <w:rPr>
          <w:rFonts w:hint="eastAsia" w:ascii="宋体" w:hAnsi="宋体" w:cs="宋体"/>
          <w:color w:val="auto"/>
          <w:sz w:val="24"/>
        </w:rPr>
        <w:t>公司</w:t>
      </w:r>
      <w:r>
        <w:rPr>
          <w:rFonts w:hint="eastAsia" w:ascii="宋体" w:hAnsi="宋体" w:cs="宋体"/>
          <w:color w:val="auto"/>
          <w:sz w:val="24"/>
          <w:u w:val="single"/>
        </w:rPr>
        <w:t xml:space="preserve">              </w:t>
      </w:r>
      <w:r>
        <w:rPr>
          <w:rFonts w:hint="eastAsia" w:ascii="宋体" w:hAnsi="宋体" w:cs="宋体"/>
          <w:color w:val="auto"/>
          <w:sz w:val="24"/>
        </w:rPr>
        <w:t>（职务），系公司的单位负责人。</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特此证明。</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地址：</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被证明人签字：</w:t>
      </w:r>
    </w:p>
    <w:p>
      <w:pPr>
        <w:spacing w:line="360" w:lineRule="auto"/>
        <w:ind w:firstLine="555"/>
        <w:outlineLvl w:val="9"/>
        <w:rPr>
          <w:rFonts w:hint="eastAsia" w:ascii="宋体" w:hAnsi="宋体" w:cs="宋体"/>
          <w:color w:val="auto"/>
          <w:sz w:val="24"/>
        </w:rPr>
      </w:pPr>
    </w:p>
    <w:p>
      <w:pPr>
        <w:spacing w:line="360" w:lineRule="auto"/>
        <w:outlineLvl w:val="9"/>
        <w:rPr>
          <w:rFonts w:hint="eastAsia" w:ascii="宋体" w:hAnsi="宋体" w:cs="宋体"/>
          <w:color w:val="auto"/>
          <w:sz w:val="24"/>
        </w:rPr>
      </w:pPr>
      <w:r>
        <w:rPr>
          <w:rFonts w:hint="eastAsia" w:ascii="宋体" w:hAnsi="宋体" w:cs="宋体"/>
          <w:color w:val="auto"/>
          <w:sz w:val="24"/>
        </w:rPr>
        <w:t xml:space="preserve">           年   月   日</w:t>
      </w:r>
    </w:p>
    <w:p>
      <w:pPr>
        <w:pStyle w:val="5"/>
        <w:spacing w:line="360" w:lineRule="auto"/>
        <w:outlineLvl w:val="9"/>
        <w:rPr>
          <w:rFonts w:hint="eastAsia" w:ascii="宋体" w:hAnsi="宋体" w:cs="宋体"/>
          <w:color w:val="auto"/>
          <w:szCs w:val="24"/>
        </w:rPr>
      </w:pPr>
    </w:p>
    <w:p>
      <w:pPr>
        <w:spacing w:line="360" w:lineRule="auto"/>
        <w:ind w:firstLine="480" w:firstLineChars="200"/>
        <w:jc w:val="center"/>
        <w:outlineLvl w:val="9"/>
        <w:rPr>
          <w:rFonts w:hint="eastAsia" w:ascii="宋体" w:hAnsi="宋体" w:cs="宋体"/>
          <w:color w:val="auto"/>
          <w:sz w:val="24"/>
          <w:szCs w:val="22"/>
        </w:rPr>
      </w:pPr>
      <w:r>
        <w:rPr>
          <w:rFonts w:hint="eastAsia" w:ascii="宋体" w:hAnsi="宋体" w:cs="宋体"/>
          <w:color w:val="auto"/>
          <w:sz w:val="24"/>
          <w:szCs w:val="22"/>
        </w:rPr>
        <w:t>单位负责人身份证粘贴处</w:t>
      </w:r>
    </w:p>
    <w:p>
      <w:pPr>
        <w:pStyle w:val="5"/>
        <w:spacing w:line="360" w:lineRule="auto"/>
        <w:outlineLvl w:val="9"/>
        <w:rPr>
          <w:rFonts w:hint="eastAsia" w:ascii="宋体" w:hAnsi="宋体" w:cs="宋体"/>
          <w:color w:val="auto"/>
          <w:szCs w:val="24"/>
        </w:rPr>
      </w:pPr>
    </w:p>
    <w:p>
      <w:pPr>
        <w:rPr>
          <w:rFonts w:hint="eastAsia"/>
          <w:color w:val="auto"/>
          <w:lang w:val="en-US" w:eastAsia="zh-CN"/>
        </w:rPr>
        <w:sectPr>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jc w:val="left"/>
        <w:outlineLvl w:val="1"/>
        <w:rPr>
          <w:rFonts w:hint="eastAsia" w:ascii="宋体" w:hAnsi="宋体" w:cs="宋体"/>
          <w:b/>
          <w:color w:val="auto"/>
          <w:sz w:val="24"/>
          <w:lang w:val="en-US" w:eastAsia="zh-CN"/>
        </w:rPr>
      </w:pPr>
      <w:bookmarkStart w:id="122" w:name="_Toc17761"/>
      <w:r>
        <w:rPr>
          <w:rFonts w:hint="eastAsia" w:ascii="宋体" w:hAnsi="宋体" w:cs="宋体"/>
          <w:b/>
          <w:color w:val="auto"/>
          <w:sz w:val="24"/>
          <w:lang w:val="zh-CN"/>
        </w:rPr>
        <w:t>格式六</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单位负责人授权书</w:t>
      </w:r>
      <w:bookmarkEnd w:id="122"/>
    </w:p>
    <w:p>
      <w:pPr>
        <w:autoSpaceDE w:val="0"/>
        <w:autoSpaceDN w:val="0"/>
        <w:adjustRightInd w:val="0"/>
        <w:jc w:val="left"/>
        <w:outlineLvl w:val="9"/>
        <w:rPr>
          <w:rFonts w:hint="eastAsia" w:ascii="宋体" w:hAnsi="宋体" w:cs="宋体"/>
          <w:b/>
          <w:color w:val="auto"/>
          <w:sz w:val="24"/>
          <w:szCs w:val="28"/>
        </w:rPr>
      </w:pPr>
    </w:p>
    <w:p>
      <w:pPr>
        <w:autoSpaceDE w:val="0"/>
        <w:autoSpaceDN w:val="0"/>
        <w:adjustRightInd w:val="0"/>
        <w:jc w:val="center"/>
        <w:outlineLvl w:val="9"/>
        <w:rPr>
          <w:rFonts w:hint="eastAsia" w:ascii="宋体" w:hAnsi="宋体" w:cs="宋体"/>
          <w:color w:val="auto"/>
          <w:sz w:val="24"/>
          <w:lang w:val="zh-CN"/>
        </w:rPr>
      </w:pPr>
      <w:r>
        <w:rPr>
          <w:rFonts w:hint="eastAsia" w:ascii="宋体" w:hAnsi="宋体" w:cs="宋体"/>
          <w:b/>
          <w:color w:val="auto"/>
          <w:sz w:val="24"/>
          <w:szCs w:val="28"/>
        </w:rPr>
        <w:t>单位负责人授权书</w:t>
      </w:r>
      <w:r>
        <w:rPr>
          <w:rFonts w:hint="eastAsia" w:ascii="宋体" w:hAnsi="宋体" w:cs="宋体"/>
          <w:color w:val="auto"/>
          <w:sz w:val="24"/>
          <w:lang w:val="zh-CN"/>
        </w:rPr>
        <w:t>（单位负责人投标的可不提供）</w:t>
      </w:r>
      <w:bookmarkEnd w:id="121"/>
    </w:p>
    <w:p>
      <w:pPr>
        <w:autoSpaceDE w:val="0"/>
        <w:autoSpaceDN w:val="0"/>
        <w:adjustRightInd w:val="0"/>
        <w:ind w:firstLine="480"/>
        <w:outlineLvl w:val="9"/>
        <w:rPr>
          <w:rFonts w:hint="eastAsia" w:ascii="宋体" w:hAnsi="宋体" w:cs="宋体"/>
          <w:color w:val="auto"/>
          <w:sz w:val="24"/>
          <w:lang w:val="zh-CN"/>
        </w:rPr>
      </w:pPr>
    </w:p>
    <w:p>
      <w:pPr>
        <w:autoSpaceDE w:val="0"/>
        <w:autoSpaceDN w:val="0"/>
        <w:adjustRightInd w:val="0"/>
        <w:ind w:firstLine="480"/>
        <w:outlineLvl w:val="9"/>
        <w:rPr>
          <w:rFonts w:hint="eastAsia" w:ascii="宋体" w:hAnsi="宋体" w:cs="宋体"/>
          <w:color w:val="auto"/>
          <w:sz w:val="24"/>
          <w:lang w:val="zh-CN"/>
        </w:rPr>
      </w:pP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本授权书声明：注册于</w:t>
      </w:r>
      <w:r>
        <w:rPr>
          <w:rFonts w:hint="eastAsia" w:ascii="宋体" w:hAnsi="宋体" w:cs="宋体"/>
          <w:color w:val="auto"/>
          <w:szCs w:val="21"/>
          <w:u w:val="single"/>
          <w:lang w:val="zh-CN"/>
        </w:rPr>
        <w:t xml:space="preserve">  （注册地点）   </w:t>
      </w:r>
      <w:r>
        <w:rPr>
          <w:rFonts w:hint="eastAsia" w:ascii="宋体" w:hAnsi="宋体" w:cs="宋体"/>
          <w:color w:val="auto"/>
          <w:szCs w:val="21"/>
          <w:lang w:val="zh-CN"/>
        </w:rPr>
        <w:t>的</w:t>
      </w:r>
      <w:r>
        <w:rPr>
          <w:rFonts w:hint="eastAsia" w:ascii="宋体" w:hAnsi="宋体" w:cs="宋体"/>
          <w:color w:val="auto"/>
          <w:szCs w:val="21"/>
          <w:u w:val="single"/>
          <w:lang w:val="zh-CN"/>
        </w:rPr>
        <w:t xml:space="preserve">   （投标人名称）   </w:t>
      </w:r>
      <w:r>
        <w:rPr>
          <w:rFonts w:hint="eastAsia" w:ascii="宋体" w:hAnsi="宋体" w:cs="宋体"/>
          <w:color w:val="auto"/>
          <w:szCs w:val="21"/>
          <w:lang w:val="zh-CN"/>
        </w:rPr>
        <w:t>公司的</w:t>
      </w:r>
      <w:r>
        <w:rPr>
          <w:rFonts w:hint="eastAsia" w:ascii="宋体" w:hAnsi="宋体" w:cs="宋体"/>
          <w:color w:val="auto"/>
          <w:szCs w:val="21"/>
          <w:u w:val="single"/>
          <w:lang w:val="zh-CN"/>
        </w:rPr>
        <w:t xml:space="preserve">  （投标人单位负责人或法定代表人姓名、职务）  </w:t>
      </w:r>
      <w:r>
        <w:rPr>
          <w:rFonts w:hint="eastAsia" w:ascii="宋体" w:hAnsi="宋体" w:cs="宋体"/>
          <w:color w:val="auto"/>
          <w:szCs w:val="21"/>
          <w:lang w:val="zh-CN"/>
        </w:rPr>
        <w:t>代表本公司授权</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（被授权人单位名称）</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的</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 xml:space="preserve">(被授权人姓名、职务)   </w:t>
      </w:r>
      <w:r>
        <w:rPr>
          <w:rFonts w:hint="eastAsia" w:ascii="宋体" w:hAnsi="宋体" w:cs="宋体"/>
          <w:color w:val="auto"/>
          <w:szCs w:val="21"/>
          <w:lang w:val="zh-CN"/>
        </w:rPr>
        <w:t>为本公司的合法代理人，就</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项目（招标编号   ）的投标以及合同的签约、执行、完成等全权负责，以本公司名义处理一切与之有关的事务。代理人在投标、开标、评标、合同签订和履行过程中所签署的一切文件和处理的与之有关的一切事务，我均予以承认。代理人无转委托权。</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本授权书于</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日签字生效，特此声明。</w:t>
      </w:r>
    </w:p>
    <w:p>
      <w:pPr>
        <w:autoSpaceDE w:val="0"/>
        <w:autoSpaceDN w:val="0"/>
        <w:adjustRightInd w:val="0"/>
        <w:spacing w:line="360" w:lineRule="auto"/>
        <w:ind w:firstLine="480"/>
        <w:outlineLvl w:val="9"/>
        <w:rPr>
          <w:rFonts w:hint="eastAsia" w:ascii="宋体" w:hAnsi="宋体" w:cs="宋体"/>
          <w:color w:val="auto"/>
          <w:szCs w:val="21"/>
          <w:lang w:val="zh-CN"/>
        </w:rPr>
      </w:pP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投标人印刷体名称（加盖公章）：</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地址：</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被授权人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pPr>
        <w:autoSpaceDE w:val="0"/>
        <w:autoSpaceDN w:val="0"/>
        <w:adjustRightInd w:val="0"/>
        <w:spacing w:line="360" w:lineRule="auto"/>
        <w:ind w:firstLine="495"/>
        <w:outlineLvl w:val="9"/>
        <w:rPr>
          <w:rFonts w:hint="eastAsia" w:ascii="宋体" w:hAnsi="宋体" w:cs="宋体"/>
          <w:color w:val="auto"/>
          <w:szCs w:val="21"/>
          <w:lang w:val="zh-CN"/>
        </w:rPr>
      </w:pPr>
    </w:p>
    <w:p>
      <w:pPr>
        <w:autoSpaceDE w:val="0"/>
        <w:autoSpaceDN w:val="0"/>
        <w:adjustRightInd w:val="0"/>
        <w:spacing w:line="360" w:lineRule="auto"/>
        <w:ind w:firstLine="472"/>
        <w:outlineLvl w:val="9"/>
        <w:rPr>
          <w:rFonts w:hint="eastAsia" w:ascii="宋体" w:hAnsi="宋体" w:cs="宋体"/>
          <w:color w:val="auto"/>
          <w:szCs w:val="21"/>
          <w:lang w:val="zh-CN"/>
        </w:rPr>
      </w:pPr>
      <w:r>
        <w:rPr>
          <w:rFonts w:hint="eastAsia" w:ascii="宋体" w:hAnsi="宋体" w:cs="宋体"/>
          <w:color w:val="auto"/>
          <w:szCs w:val="21"/>
          <w:lang w:val="zh-CN"/>
        </w:rPr>
        <w:t>请投标人注意：单位负责人授权书必须按规定有效签署和加盖公章。</w:t>
      </w:r>
    </w:p>
    <w:p>
      <w:pPr>
        <w:autoSpaceDE w:val="0"/>
        <w:autoSpaceDN w:val="0"/>
        <w:adjustRightInd w:val="0"/>
        <w:spacing w:line="360" w:lineRule="auto"/>
        <w:outlineLvl w:val="9"/>
        <w:rPr>
          <w:rFonts w:hint="eastAsia" w:ascii="宋体" w:hAnsi="宋体" w:cs="宋体"/>
          <w:b/>
          <w:color w:val="auto"/>
          <w:szCs w:val="21"/>
          <w:lang w:val="zh-CN"/>
        </w:rPr>
      </w:pPr>
    </w:p>
    <w:p>
      <w:pPr>
        <w:pStyle w:val="5"/>
        <w:spacing w:line="360" w:lineRule="auto"/>
        <w:jc w:val="center"/>
        <w:rPr>
          <w:color w:val="auto"/>
          <w:szCs w:val="24"/>
          <w:highlight w:val="none"/>
        </w:rPr>
      </w:pPr>
      <w:r>
        <w:rPr>
          <w:color w:val="auto"/>
          <w:sz w:val="21"/>
          <w:szCs w:val="21"/>
          <w:highlight w:val="none"/>
        </w:rPr>
        <w:t>被授权人身份证粘帖处</w:t>
      </w: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bookmarkStart w:id="123" w:name="_Toc357609772"/>
      <w:bookmarkStart w:id="124" w:name="_Toc238185767"/>
      <w:bookmarkStart w:id="125" w:name="_Toc237200085"/>
      <w:bookmarkStart w:id="126" w:name="_Toc237236997"/>
      <w:bookmarkStart w:id="127" w:name="_Toc237328730"/>
      <w:bookmarkStart w:id="128" w:name="_Toc237199966"/>
      <w:bookmarkStart w:id="129" w:name="_Toc423024745"/>
      <w:bookmarkStart w:id="130" w:name="_Toc237329052"/>
      <w:bookmarkStart w:id="131" w:name="_Toc237200209"/>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center"/>
        <w:outlineLvl w:val="9"/>
        <w:rPr>
          <w:rFonts w:hint="eastAsia" w:ascii="宋体" w:hAnsi="宋体" w:cs="宋体"/>
          <w:b/>
          <w:color w:val="auto"/>
          <w:sz w:val="24"/>
          <w:lang w:val="zh-CN"/>
        </w:rPr>
      </w:pPr>
    </w:p>
    <w:p>
      <w:pPr>
        <w:autoSpaceDE w:val="0"/>
        <w:autoSpaceDN w:val="0"/>
        <w:adjustRightInd w:val="0"/>
        <w:jc w:val="left"/>
        <w:outlineLvl w:val="1"/>
        <w:rPr>
          <w:rFonts w:hint="eastAsia" w:ascii="宋体" w:hAnsi="宋体" w:cs="宋体"/>
          <w:b/>
          <w:color w:val="auto"/>
          <w:sz w:val="24"/>
          <w:szCs w:val="28"/>
          <w:lang w:val="zh-CN"/>
        </w:rPr>
      </w:pPr>
      <w:bookmarkStart w:id="132" w:name="_Toc24445"/>
      <w:bookmarkStart w:id="133" w:name="_Toc24378"/>
      <w:bookmarkStart w:id="134" w:name="_Toc3569"/>
      <w:bookmarkStart w:id="135" w:name="_Toc3711"/>
      <w:bookmarkStart w:id="136" w:name="_Toc13845"/>
      <w:r>
        <w:rPr>
          <w:rFonts w:hint="eastAsia" w:ascii="宋体" w:hAnsi="宋体" w:cs="宋体"/>
          <w:b/>
          <w:color w:val="auto"/>
          <w:sz w:val="24"/>
          <w:lang w:val="zh-CN"/>
        </w:rPr>
        <w:t>格式七</w:t>
      </w:r>
      <w:r>
        <w:rPr>
          <w:rFonts w:hint="eastAsia" w:ascii="宋体" w:hAnsi="宋体" w:cs="宋体"/>
          <w:b/>
          <w:color w:val="auto"/>
          <w:sz w:val="24"/>
          <w:lang w:val="en-US" w:eastAsia="zh-CN"/>
        </w:rPr>
        <w:t xml:space="preserve"> 投</w:t>
      </w:r>
      <w:r>
        <w:rPr>
          <w:rFonts w:hint="eastAsia" w:ascii="宋体" w:hAnsi="宋体" w:cs="宋体"/>
          <w:b/>
          <w:color w:val="auto"/>
          <w:sz w:val="24"/>
          <w:szCs w:val="28"/>
          <w:lang w:val="en-US" w:eastAsia="zh-CN"/>
        </w:rPr>
        <w:t>标</w:t>
      </w:r>
      <w:r>
        <w:rPr>
          <w:rFonts w:hint="eastAsia" w:ascii="宋体" w:hAnsi="宋体" w:cs="宋体"/>
          <w:b/>
          <w:color w:val="auto"/>
          <w:sz w:val="24"/>
          <w:szCs w:val="28"/>
          <w:lang w:val="zh-CN"/>
        </w:rPr>
        <w:t>保证金</w:t>
      </w:r>
    </w:p>
    <w:p>
      <w:pPr>
        <w:pStyle w:val="7"/>
        <w:rPr>
          <w:rFonts w:hint="eastAsia" w:ascii="宋体" w:hAnsi="宋体" w:cs="宋体"/>
          <w:b/>
          <w:color w:val="auto"/>
          <w:sz w:val="24"/>
          <w:szCs w:val="28"/>
          <w:lang w:val="zh-CN"/>
        </w:rPr>
      </w:pPr>
    </w:p>
    <w:p>
      <w:pPr>
        <w:spacing w:line="440" w:lineRule="exact"/>
        <w:outlineLvl w:val="9"/>
        <w:rPr>
          <w:color w:val="auto"/>
          <w:sz w:val="24"/>
          <w:highlight w:val="none"/>
          <w:lang w:val="zh-CN"/>
        </w:rPr>
      </w:pPr>
      <w:r>
        <w:rPr>
          <w:rFonts w:hint="eastAsia"/>
          <w:color w:val="auto"/>
          <w:sz w:val="24"/>
          <w:highlight w:val="none"/>
          <w:u w:val="single"/>
          <w:lang w:val="zh-CN"/>
        </w:rPr>
        <w:t>致</w:t>
      </w:r>
      <w:r>
        <w:rPr>
          <w:color w:val="auto"/>
          <w:sz w:val="24"/>
          <w:highlight w:val="none"/>
          <w:u w:val="single"/>
          <w:lang w:val="zh-CN"/>
        </w:rPr>
        <w:t xml:space="preserve">                </w:t>
      </w:r>
      <w:r>
        <w:rPr>
          <w:rFonts w:hint="eastAsia"/>
          <w:color w:val="auto"/>
          <w:sz w:val="24"/>
          <w:highlight w:val="none"/>
          <w:lang w:val="zh-CN"/>
        </w:rPr>
        <w:t>（采购代理机构名称）：</w:t>
      </w:r>
    </w:p>
    <w:p>
      <w:pPr>
        <w:spacing w:line="440" w:lineRule="exact"/>
        <w:outlineLvl w:val="9"/>
        <w:rPr>
          <w:color w:val="auto"/>
          <w:sz w:val="24"/>
          <w:highlight w:val="none"/>
          <w:u w:val="single"/>
          <w:lang w:val="zh-CN"/>
        </w:rPr>
      </w:pPr>
    </w:p>
    <w:p>
      <w:pPr>
        <w:spacing w:line="440" w:lineRule="exact"/>
        <w:outlineLvl w:val="9"/>
        <w:rPr>
          <w:color w:val="auto"/>
          <w:sz w:val="24"/>
          <w:highlight w:val="none"/>
          <w:u w:val="single"/>
          <w:lang w:val="zh-CN"/>
        </w:rPr>
      </w:pP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en-US" w:eastAsia="zh-CN"/>
        </w:rPr>
        <w:t>投标</w:t>
      </w:r>
      <w:r>
        <w:rPr>
          <w:rFonts w:hint="eastAsia"/>
          <w:color w:val="auto"/>
          <w:sz w:val="24"/>
          <w:highlight w:val="none"/>
          <w:lang w:val="zh-CN"/>
        </w:rPr>
        <w:t>人名称</w:t>
      </w:r>
      <w:r>
        <w:rPr>
          <w:color w:val="auto"/>
          <w:sz w:val="24"/>
          <w:highlight w:val="none"/>
          <w:lang w:val="zh-CN"/>
        </w:rPr>
        <w:t>]</w:t>
      </w:r>
      <w:r>
        <w:rPr>
          <w:rFonts w:hint="eastAsia"/>
          <w:color w:val="auto"/>
          <w:sz w:val="24"/>
          <w:highlight w:val="none"/>
          <w:lang w:val="zh-CN"/>
        </w:rPr>
        <w:t>（以下称</w:t>
      </w:r>
      <w:r>
        <w:rPr>
          <w:color w:val="auto"/>
          <w:sz w:val="24"/>
          <w:highlight w:val="none"/>
          <w:lang w:val="zh-CN"/>
        </w:rPr>
        <w:t>“</w:t>
      </w:r>
      <w:r>
        <w:rPr>
          <w:rFonts w:hint="eastAsia"/>
          <w:color w:val="auto"/>
          <w:sz w:val="24"/>
          <w:highlight w:val="none"/>
          <w:lang w:val="zh-CN"/>
        </w:rPr>
        <w:t>[投标人</w:t>
      </w:r>
      <w:r>
        <w:rPr>
          <w:color w:val="auto"/>
          <w:sz w:val="24"/>
          <w:highlight w:val="none"/>
          <w:lang w:val="zh-CN"/>
        </w:rPr>
        <w:t>”</w:t>
      </w:r>
      <w:r>
        <w:rPr>
          <w:rFonts w:hint="eastAsia"/>
          <w:color w:val="auto"/>
          <w:sz w:val="24"/>
          <w:highlight w:val="none"/>
          <w:lang w:val="zh-CN"/>
        </w:rPr>
        <w:t>）于</w:t>
      </w:r>
      <w:r>
        <w:rPr>
          <w:color w:val="auto"/>
          <w:sz w:val="24"/>
          <w:highlight w:val="none"/>
          <w:u w:val="single"/>
          <w:lang w:val="zh-CN"/>
        </w:rPr>
        <w:t xml:space="preserve">  </w:t>
      </w:r>
      <w:r>
        <w:rPr>
          <w:rFonts w:hint="eastAsia"/>
          <w:color w:val="auto"/>
          <w:sz w:val="24"/>
          <w:highlight w:val="none"/>
          <w:lang w:val="zh-CN"/>
        </w:rPr>
        <w:t>年</w:t>
      </w:r>
      <w:r>
        <w:rPr>
          <w:color w:val="auto"/>
          <w:sz w:val="24"/>
          <w:highlight w:val="none"/>
          <w:u w:val="single"/>
          <w:lang w:val="zh-CN"/>
        </w:rPr>
        <w:t xml:space="preserve">  </w:t>
      </w:r>
      <w:r>
        <w:rPr>
          <w:rFonts w:hint="eastAsia"/>
          <w:color w:val="auto"/>
          <w:sz w:val="24"/>
          <w:highlight w:val="none"/>
          <w:lang w:val="zh-CN"/>
        </w:rPr>
        <w:t>月</w:t>
      </w:r>
      <w:r>
        <w:rPr>
          <w:color w:val="auto"/>
          <w:sz w:val="24"/>
          <w:highlight w:val="none"/>
          <w:u w:val="single"/>
          <w:lang w:val="zh-CN"/>
        </w:rPr>
        <w:t xml:space="preserve">  </w:t>
      </w:r>
      <w:r>
        <w:rPr>
          <w:rFonts w:hint="eastAsia"/>
          <w:color w:val="auto"/>
          <w:sz w:val="24"/>
          <w:highlight w:val="none"/>
          <w:lang w:val="zh-CN"/>
        </w:rPr>
        <w:t>日递交了</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zh-CN"/>
        </w:rPr>
        <w:t>项目名称</w:t>
      </w:r>
      <w:r>
        <w:rPr>
          <w:color w:val="auto"/>
          <w:sz w:val="24"/>
          <w:highlight w:val="none"/>
          <w:lang w:val="zh-CN"/>
        </w:rPr>
        <w:t>]</w:t>
      </w:r>
      <w:r>
        <w:rPr>
          <w:rFonts w:hint="eastAsia"/>
          <w:color w:val="auto"/>
          <w:sz w:val="24"/>
          <w:highlight w:val="none"/>
          <w:lang w:val="zh-CN"/>
        </w:rPr>
        <w:t>的</w:t>
      </w:r>
      <w:r>
        <w:rPr>
          <w:rFonts w:hint="eastAsia"/>
          <w:color w:val="auto"/>
          <w:sz w:val="24"/>
          <w:highlight w:val="none"/>
          <w:lang w:val="en-US" w:eastAsia="zh-CN"/>
        </w:rPr>
        <w:t>投标</w:t>
      </w:r>
      <w:r>
        <w:rPr>
          <w:rFonts w:hint="eastAsia"/>
          <w:color w:val="auto"/>
          <w:sz w:val="24"/>
          <w:highlight w:val="none"/>
          <w:lang w:val="zh-CN"/>
        </w:rPr>
        <w:t>文件。并附有人民币</w:t>
      </w: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rFonts w:hint="eastAsia"/>
          <w:color w:val="auto"/>
          <w:sz w:val="24"/>
          <w:highlight w:val="none"/>
          <w:lang w:val="zh-CN"/>
        </w:rPr>
        <w:t>万元做为</w:t>
      </w:r>
      <w:r>
        <w:rPr>
          <w:rFonts w:hint="eastAsia"/>
          <w:color w:val="auto"/>
          <w:sz w:val="24"/>
          <w:highlight w:val="none"/>
          <w:lang w:val="en-US" w:eastAsia="zh-CN"/>
        </w:rPr>
        <w:t>投标</w:t>
      </w:r>
      <w:r>
        <w:rPr>
          <w:rFonts w:hint="eastAsia"/>
          <w:color w:val="auto"/>
          <w:sz w:val="24"/>
          <w:highlight w:val="none"/>
          <w:lang w:val="zh-CN"/>
        </w:rPr>
        <w:t>保证金。</w:t>
      </w:r>
    </w:p>
    <w:p>
      <w:pPr>
        <w:spacing w:line="440" w:lineRule="exact"/>
        <w:outlineLvl w:val="9"/>
        <w:rPr>
          <w:rFonts w:hint="eastAsia"/>
          <w:color w:val="auto"/>
          <w:sz w:val="24"/>
          <w:highlight w:val="none"/>
          <w:lang w:val="zh-CN"/>
        </w:rPr>
      </w:pPr>
      <w:r>
        <w:rPr>
          <w:rFonts w:hint="eastAsia"/>
          <w:color w:val="auto"/>
          <w:sz w:val="24"/>
          <w:highlight w:val="none"/>
          <w:lang w:val="zh-CN"/>
        </w:rPr>
        <w:t>我方同意</w:t>
      </w:r>
      <w:r>
        <w:rPr>
          <w:rFonts w:hint="eastAsia"/>
          <w:color w:val="auto"/>
          <w:sz w:val="24"/>
          <w:highlight w:val="none"/>
          <w:lang w:val="en-US" w:eastAsia="zh-CN"/>
        </w:rPr>
        <w:t>招标</w:t>
      </w:r>
      <w:r>
        <w:rPr>
          <w:rFonts w:hint="eastAsia"/>
          <w:color w:val="auto"/>
          <w:sz w:val="24"/>
          <w:highlight w:val="none"/>
          <w:lang w:val="zh-CN"/>
        </w:rPr>
        <w:t>文件中有关</w:t>
      </w:r>
      <w:r>
        <w:rPr>
          <w:rFonts w:hint="eastAsia"/>
          <w:color w:val="auto"/>
          <w:sz w:val="24"/>
          <w:highlight w:val="none"/>
          <w:lang w:val="en-US" w:eastAsia="zh-CN"/>
        </w:rPr>
        <w:t>投标</w:t>
      </w:r>
      <w:r>
        <w:rPr>
          <w:rFonts w:hint="eastAsia"/>
          <w:color w:val="auto"/>
          <w:sz w:val="24"/>
          <w:highlight w:val="none"/>
          <w:lang w:val="zh-CN"/>
        </w:rPr>
        <w:t>保证金的规定，并对我方有约束力。</w:t>
      </w:r>
    </w:p>
    <w:p>
      <w:pPr>
        <w:spacing w:line="440" w:lineRule="exact"/>
        <w:outlineLvl w:val="9"/>
        <w:rPr>
          <w:color w:val="auto"/>
          <w:sz w:val="24"/>
          <w:highlight w:val="none"/>
        </w:rPr>
      </w:pPr>
      <w:r>
        <w:rPr>
          <w:color w:val="auto"/>
          <w:sz w:val="24"/>
          <w:highlight w:val="none"/>
        </w:rPr>
        <w:t xml:space="preserve"> </w:t>
      </w:r>
    </w:p>
    <w:tbl>
      <w:tblPr>
        <w:tblStyle w:val="28"/>
        <w:tblW w:w="9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6" w:hRule="atLeast"/>
        </w:trPr>
        <w:tc>
          <w:tcPr>
            <w:tcW w:w="9548" w:type="dxa"/>
            <w:noWrap w:val="0"/>
            <w:vAlign w:val="top"/>
          </w:tcPr>
          <w:p>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r>
              <w:rPr>
                <w:rFonts w:hint="eastAsia"/>
                <w:color w:val="auto"/>
                <w:sz w:val="24"/>
                <w:highlight w:val="none"/>
                <w:lang w:val="zh-CN"/>
              </w:rPr>
              <w:t>附：</w:t>
            </w:r>
            <w:r>
              <w:rPr>
                <w:rFonts w:hint="eastAsia"/>
                <w:color w:val="auto"/>
                <w:sz w:val="24"/>
                <w:highlight w:val="none"/>
              </w:rPr>
              <w:t>1、</w:t>
            </w:r>
            <w:r>
              <w:rPr>
                <w:rFonts w:hint="eastAsia"/>
                <w:color w:val="auto"/>
                <w:sz w:val="24"/>
                <w:highlight w:val="none"/>
                <w:lang w:val="zh-CN"/>
              </w:rPr>
              <w:t>转帐凭证及基本账户开户许可证（或按照《关于取消企业银行账户许可的通知》（银发</w:t>
            </w:r>
            <w:r>
              <w:rPr>
                <w:rFonts w:hint="eastAsia"/>
                <w:color w:val="auto"/>
                <w:sz w:val="24"/>
                <w:highlight w:val="none"/>
                <w:lang w:val="zh-CN" w:eastAsia="zh-CN"/>
              </w:rPr>
              <w:t>〔2019〕41号</w:t>
            </w:r>
            <w:r>
              <w:rPr>
                <w:rFonts w:hint="eastAsia"/>
                <w:color w:val="auto"/>
                <w:sz w:val="24"/>
                <w:highlight w:val="none"/>
                <w:lang w:val="zh-CN"/>
              </w:rPr>
              <w:t>）的规定，提供其他开户证明材料）复印件加盖单位公章</w:t>
            </w:r>
          </w:p>
          <w:p>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p>
          <w:p>
            <w:pPr>
              <w:keepNext w:val="0"/>
              <w:keepLines w:val="0"/>
              <w:suppressLineNumbers w:val="0"/>
              <w:spacing w:before="0" w:beforeAutospacing="0" w:after="0" w:afterAutospacing="0" w:line="440" w:lineRule="exact"/>
              <w:ind w:left="0" w:right="0"/>
              <w:outlineLvl w:val="9"/>
              <w:rPr>
                <w:rFonts w:hint="eastAsia"/>
                <w:color w:val="auto"/>
                <w:sz w:val="24"/>
                <w:highlight w:val="none"/>
              </w:rPr>
            </w:pPr>
            <w:r>
              <w:rPr>
                <w:rFonts w:hint="eastAsia"/>
                <w:color w:val="auto"/>
                <w:sz w:val="24"/>
                <w:highlight w:val="none"/>
              </w:rPr>
              <w:t xml:space="preserve">    </w:t>
            </w:r>
          </w:p>
          <w:p>
            <w:pPr>
              <w:keepNext w:val="0"/>
              <w:keepLines w:val="0"/>
              <w:suppressLineNumbers w:val="0"/>
              <w:spacing w:before="0" w:beforeAutospacing="0" w:after="0" w:afterAutospacing="0" w:line="440" w:lineRule="exact"/>
              <w:ind w:left="0" w:right="0"/>
              <w:outlineLvl w:val="9"/>
              <w:rPr>
                <w:color w:val="auto"/>
                <w:sz w:val="24"/>
                <w:highlight w:val="none"/>
                <w:u w:val="single"/>
              </w:rPr>
            </w:pPr>
          </w:p>
        </w:tc>
      </w:tr>
    </w:tbl>
    <w:p>
      <w:pPr>
        <w:spacing w:line="440" w:lineRule="exact"/>
        <w:outlineLvl w:val="9"/>
        <w:rPr>
          <w:color w:val="auto"/>
          <w:szCs w:val="21"/>
          <w:highlight w:val="none"/>
          <w:u w:val="single"/>
        </w:rPr>
      </w:pPr>
    </w:p>
    <w:p>
      <w:pPr>
        <w:spacing w:line="440" w:lineRule="exact"/>
        <w:outlineLvl w:val="9"/>
        <w:rPr>
          <w:color w:val="auto"/>
          <w:szCs w:val="21"/>
          <w:highlight w:val="none"/>
          <w:u w:val="single"/>
        </w:rPr>
      </w:pPr>
    </w:p>
    <w:p>
      <w:pPr>
        <w:spacing w:line="440" w:lineRule="exact"/>
        <w:outlineLvl w:val="9"/>
        <w:rPr>
          <w:rFonts w:hint="eastAsia"/>
          <w:color w:val="auto"/>
          <w:szCs w:val="21"/>
          <w:highlight w:val="none"/>
          <w:u w:val="single"/>
        </w:rPr>
      </w:pPr>
    </w:p>
    <w:p>
      <w:pPr>
        <w:spacing w:line="440" w:lineRule="exact"/>
        <w:jc w:val="left"/>
        <w:outlineLvl w:val="9"/>
        <w:rPr>
          <w:color w:val="auto"/>
          <w:szCs w:val="21"/>
          <w:highlight w:val="none"/>
          <w:u w:val="single"/>
        </w:rPr>
      </w:pPr>
    </w:p>
    <w:p>
      <w:pPr>
        <w:spacing w:line="440" w:lineRule="exact"/>
        <w:ind w:right="420"/>
        <w:jc w:val="left"/>
        <w:outlineLvl w:val="9"/>
        <w:rPr>
          <w:rFonts w:hint="eastAsia"/>
          <w:color w:val="auto"/>
          <w:sz w:val="24"/>
          <w:highlight w:val="none"/>
        </w:rPr>
      </w:pPr>
      <w:r>
        <w:rPr>
          <w:rFonts w:hint="eastAsia"/>
          <w:color w:val="auto"/>
          <w:sz w:val="24"/>
          <w:highlight w:val="none"/>
          <w:lang w:eastAsia="zh-CN"/>
        </w:rPr>
        <w:t>[投标人</w:t>
      </w:r>
      <w:r>
        <w:rPr>
          <w:color w:val="auto"/>
          <w:sz w:val="24"/>
          <w:highlight w:val="none"/>
        </w:rPr>
        <w:t>名称：</w:t>
      </w:r>
      <w:r>
        <w:rPr>
          <w:color w:val="auto"/>
          <w:sz w:val="24"/>
          <w:highlight w:val="none"/>
          <w:u w:val="single"/>
        </w:rPr>
        <w:t xml:space="preserve">                              </w:t>
      </w:r>
      <w:r>
        <w:rPr>
          <w:color w:val="auto"/>
          <w:sz w:val="24"/>
          <w:highlight w:val="none"/>
        </w:rPr>
        <w:t>（</w:t>
      </w:r>
      <w:r>
        <w:rPr>
          <w:rFonts w:hint="eastAsia"/>
          <w:color w:val="auto"/>
          <w:sz w:val="24"/>
          <w:highlight w:val="none"/>
        </w:rPr>
        <w:t>公章</w:t>
      </w:r>
      <w:r>
        <w:rPr>
          <w:color w:val="auto"/>
          <w:sz w:val="24"/>
          <w:highlight w:val="none"/>
        </w:rPr>
        <w:t>）</w:t>
      </w:r>
    </w:p>
    <w:p>
      <w:pPr>
        <w:spacing w:line="440" w:lineRule="exact"/>
        <w:ind w:right="420"/>
        <w:jc w:val="left"/>
        <w:outlineLvl w:val="9"/>
        <w:rPr>
          <w:rFonts w:hint="eastAsia"/>
          <w:color w:val="auto"/>
          <w:sz w:val="24"/>
          <w:highlight w:val="none"/>
        </w:rPr>
      </w:pPr>
    </w:p>
    <w:p>
      <w:pPr>
        <w:spacing w:line="440" w:lineRule="exact"/>
        <w:ind w:right="420"/>
        <w:jc w:val="left"/>
        <w:outlineLvl w:val="9"/>
        <w:rPr>
          <w:rFonts w:hint="eastAsia"/>
          <w:color w:val="auto"/>
          <w:sz w:val="24"/>
          <w:highlight w:val="none"/>
        </w:rPr>
      </w:pPr>
      <w:r>
        <w:rPr>
          <w:color w:val="auto"/>
          <w:sz w:val="24"/>
          <w:highlight w:val="none"/>
        </w:rPr>
        <w:t>法定代表人或</w:t>
      </w:r>
      <w:r>
        <w:rPr>
          <w:rFonts w:hint="eastAsia"/>
          <w:color w:val="auto"/>
          <w:sz w:val="24"/>
          <w:highlight w:val="none"/>
        </w:rPr>
        <w:t>其委托代理</w:t>
      </w:r>
      <w:r>
        <w:rPr>
          <w:color w:val="auto"/>
          <w:sz w:val="24"/>
          <w:highlight w:val="none"/>
        </w:rPr>
        <w:t>人：</w:t>
      </w:r>
      <w:r>
        <w:rPr>
          <w:color w:val="auto"/>
          <w:sz w:val="24"/>
          <w:highlight w:val="none"/>
          <w:u w:val="single"/>
        </w:rPr>
        <w:t xml:space="preserve">               </w:t>
      </w:r>
      <w:r>
        <w:rPr>
          <w:color w:val="auto"/>
          <w:sz w:val="24"/>
          <w:highlight w:val="none"/>
        </w:rPr>
        <w:t>（签字</w:t>
      </w:r>
      <w:r>
        <w:rPr>
          <w:rFonts w:hint="eastAsia"/>
          <w:color w:val="auto"/>
          <w:sz w:val="24"/>
          <w:highlight w:val="none"/>
        </w:rPr>
        <w:t>或盖章</w:t>
      </w:r>
      <w:r>
        <w:rPr>
          <w:color w:val="auto"/>
          <w:sz w:val="24"/>
          <w:highlight w:val="none"/>
        </w:rPr>
        <w:t>）</w:t>
      </w:r>
    </w:p>
    <w:p>
      <w:pPr>
        <w:spacing w:line="440" w:lineRule="exact"/>
        <w:ind w:right="420"/>
        <w:jc w:val="left"/>
        <w:outlineLvl w:val="9"/>
        <w:rPr>
          <w:rFonts w:hint="eastAsia"/>
          <w:color w:val="auto"/>
          <w:sz w:val="24"/>
          <w:highlight w:val="none"/>
        </w:rPr>
      </w:pPr>
    </w:p>
    <w:p>
      <w:pPr>
        <w:jc w:val="left"/>
        <w:rPr>
          <w:rFonts w:hint="eastAsia"/>
          <w:color w:val="auto"/>
          <w:lang w:val="zh-CN"/>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Pr>
        <w:pStyle w:val="19"/>
        <w:tabs>
          <w:tab w:val="left" w:pos="200"/>
        </w:tabs>
        <w:jc w:val="left"/>
        <w:outlineLvl w:val="1"/>
        <w:rPr>
          <w:rFonts w:hint="eastAsia" w:hAnsi="宋体" w:cs="宋体"/>
          <w:b/>
          <w:color w:val="auto"/>
          <w:sz w:val="24"/>
          <w:lang w:val="zh-CN"/>
        </w:rPr>
      </w:pPr>
      <w:bookmarkStart w:id="137" w:name="_Toc2702"/>
      <w:bookmarkStart w:id="138" w:name="_Toc29332"/>
      <w:r>
        <w:rPr>
          <w:rFonts w:hint="eastAsia" w:hAnsi="宋体" w:cs="宋体"/>
          <w:b/>
          <w:color w:val="auto"/>
          <w:sz w:val="24"/>
          <w:lang w:val="zh-CN"/>
        </w:rPr>
        <w:t>格式</w:t>
      </w:r>
      <w:r>
        <w:rPr>
          <w:rFonts w:hint="eastAsia" w:hAnsi="宋体" w:cs="宋体"/>
          <w:b/>
          <w:color w:val="auto"/>
          <w:sz w:val="24"/>
          <w:lang w:val="en-US" w:eastAsia="zh-CN"/>
        </w:rPr>
        <w:t xml:space="preserve">八 </w:t>
      </w:r>
      <w:r>
        <w:rPr>
          <w:rFonts w:hint="eastAsia" w:hAnsi="宋体" w:cs="宋体"/>
          <w:b/>
          <w:color w:val="auto"/>
          <w:sz w:val="24"/>
          <w:lang w:val="zh-CN"/>
        </w:rPr>
        <w:t>（生产经营状态、履约历史、法律法规禁止投标）承诺书</w:t>
      </w:r>
      <w:bookmarkEnd w:id="137"/>
      <w:bookmarkEnd w:id="138"/>
    </w:p>
    <w:p>
      <w:pPr>
        <w:autoSpaceDE w:val="0"/>
        <w:autoSpaceDN w:val="0"/>
        <w:adjustRightInd w:val="0"/>
        <w:jc w:val="center"/>
        <w:outlineLvl w:val="9"/>
        <w:rPr>
          <w:rFonts w:hint="eastAsia" w:ascii="宋体" w:hAnsi="宋体" w:cs="宋体"/>
          <w:b/>
          <w:color w:val="auto"/>
          <w:sz w:val="24"/>
          <w:lang w:val="zh-CN"/>
        </w:rPr>
      </w:pPr>
    </w:p>
    <w:p>
      <w:pPr>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b/>
      </w:r>
    </w:p>
    <w:p>
      <w:pPr>
        <w:jc w:val="center"/>
        <w:outlineLvl w:val="9"/>
        <w:rPr>
          <w:rFonts w:hint="eastAsia" w:asciiTheme="minorEastAsia" w:hAnsiTheme="minorEastAsia" w:eastAsiaTheme="minorEastAsia" w:cstheme="minorEastAsia"/>
          <w:color w:val="auto"/>
          <w:sz w:val="24"/>
          <w:szCs w:val="24"/>
          <w:highlight w:val="none"/>
          <w:lang w:eastAsia="zh-CN"/>
        </w:rPr>
      </w:pPr>
    </w:p>
    <w:p>
      <w:pPr>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格式自拟</w:t>
      </w:r>
    </w:p>
    <w:p>
      <w:pPr>
        <w:autoSpaceDE w:val="0"/>
        <w:autoSpaceDN w:val="0"/>
        <w:adjustRightInd w:val="0"/>
        <w:outlineLvl w:val="9"/>
        <w:rPr>
          <w:rFonts w:hint="eastAsia" w:ascii="宋体" w:hAnsi="宋体" w:cs="宋体"/>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autoSpaceDE w:val="0"/>
        <w:autoSpaceDN w:val="0"/>
        <w:adjustRightInd w:val="0"/>
        <w:outlineLvl w:val="9"/>
        <w:rPr>
          <w:rFonts w:hint="eastAsia" w:ascii="宋体" w:hAnsi="宋体" w:cs="宋体"/>
          <w:b/>
          <w:color w:val="auto"/>
          <w:sz w:val="24"/>
          <w:lang w:val="zh-CN"/>
        </w:rPr>
      </w:pPr>
    </w:p>
    <w:p>
      <w:pPr>
        <w:pStyle w:val="2"/>
        <w:outlineLvl w:val="9"/>
        <w:rPr>
          <w:rFonts w:hint="eastAsia"/>
          <w:color w:val="auto"/>
          <w:lang w:val="zh-CN"/>
        </w:rPr>
      </w:pPr>
    </w:p>
    <w:p>
      <w:pPr>
        <w:autoSpaceDE w:val="0"/>
        <w:autoSpaceDN w:val="0"/>
        <w:adjustRightInd w:val="0"/>
        <w:outlineLvl w:val="9"/>
        <w:rPr>
          <w:rFonts w:hint="eastAsia" w:ascii="宋体" w:hAnsi="宋体" w:cs="宋体"/>
          <w:b/>
          <w:color w:val="auto"/>
          <w:sz w:val="24"/>
          <w:lang w:val="zh-CN"/>
        </w:rPr>
      </w:pPr>
    </w:p>
    <w:p>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39" w:name="_Toc17092"/>
      <w:bookmarkStart w:id="140" w:name="_Toc16378"/>
    </w:p>
    <w:p>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w:t>
      </w:r>
      <w:r>
        <w:rPr>
          <w:rFonts w:hint="eastAsia" w:ascii="宋体" w:hAnsi="宋体" w:cs="宋体"/>
          <w:b/>
          <w:color w:val="auto"/>
          <w:sz w:val="24"/>
          <w:lang w:val="en-US" w:eastAsia="zh-CN"/>
        </w:rPr>
        <w:t xml:space="preserve">九 </w:t>
      </w:r>
      <w:r>
        <w:rPr>
          <w:rFonts w:hint="eastAsia" w:ascii="宋体" w:hAnsi="宋体" w:cs="宋体"/>
          <w:b/>
          <w:color w:val="auto"/>
          <w:sz w:val="24"/>
          <w:lang w:val="zh-CN"/>
        </w:rPr>
        <w:t>本项目人员一览表</w:t>
      </w:r>
    </w:p>
    <w:tbl>
      <w:tblPr>
        <w:tblStyle w:val="28"/>
        <w:tblW w:w="9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446"/>
        <w:gridCol w:w="1506"/>
        <w:gridCol w:w="1213"/>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姓名</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岗位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年龄</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职称或其他证书</w:t>
            </w:r>
          </w:p>
        </w:tc>
        <w:tc>
          <w:tcPr>
            <w:tcW w:w="3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类似服务经验业绩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pPr>
              <w:pStyle w:val="95"/>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bl>
    <w:p>
      <w:pPr>
        <w:pStyle w:val="95"/>
        <w:spacing w:line="360" w:lineRule="auto"/>
        <w:outlineLvl w:val="9"/>
        <w:rPr>
          <w:rFonts w:ascii="Times New Roman" w:hAnsi="Times New Roman"/>
          <w:color w:val="auto"/>
          <w:sz w:val="24"/>
          <w:szCs w:val="24"/>
          <w:highlight w:val="none"/>
        </w:rPr>
      </w:pPr>
      <w:r>
        <w:rPr>
          <w:rFonts w:ascii="Times New Roman" w:hAnsi="Times New Roman"/>
          <w:color w:val="auto"/>
          <w:sz w:val="24"/>
          <w:szCs w:val="24"/>
          <w:highlight w:val="none"/>
        </w:rPr>
        <w:t>填报要求：</w:t>
      </w:r>
    </w:p>
    <w:p>
      <w:pPr>
        <w:pStyle w:val="95"/>
        <w:widowControl/>
        <w:spacing w:line="360" w:lineRule="auto"/>
        <w:jc w:val="left"/>
        <w:outlineLvl w:val="9"/>
        <w:rPr>
          <w:rFonts w:ascii="Times New Roman" w:hAnsi="Times New Roman"/>
          <w:color w:val="auto"/>
          <w:sz w:val="24"/>
          <w:szCs w:val="24"/>
          <w:highlight w:val="none"/>
        </w:rPr>
      </w:pPr>
      <w:r>
        <w:rPr>
          <w:rFonts w:ascii="Times New Roman" w:hAnsi="Times New Roman"/>
          <w:color w:val="auto"/>
          <w:sz w:val="24"/>
          <w:szCs w:val="24"/>
          <w:highlight w:val="none"/>
        </w:rPr>
        <w:t xml:space="preserve">    1.上表列出的人员，需附其资格证书</w:t>
      </w:r>
      <w:r>
        <w:rPr>
          <w:rFonts w:hint="eastAsia" w:ascii="Times New Roman" w:hAnsi="Times New Roman"/>
          <w:color w:val="auto"/>
          <w:sz w:val="24"/>
          <w:szCs w:val="24"/>
          <w:highlight w:val="none"/>
        </w:rPr>
        <w:t>、学历证书</w:t>
      </w:r>
      <w:r>
        <w:rPr>
          <w:rFonts w:ascii="Times New Roman" w:hAnsi="Times New Roman"/>
          <w:color w:val="auto"/>
          <w:sz w:val="24"/>
          <w:szCs w:val="24"/>
          <w:highlight w:val="none"/>
        </w:rPr>
        <w:t>的扫描件（如有）</w:t>
      </w:r>
      <w:r>
        <w:rPr>
          <w:rFonts w:hint="eastAsia" w:ascii="Times New Roman" w:hAnsi="Times New Roman"/>
          <w:color w:val="auto"/>
          <w:sz w:val="24"/>
          <w:szCs w:val="24"/>
          <w:highlight w:val="none"/>
          <w:lang w:val="en-US" w:eastAsia="zh-CN"/>
        </w:rPr>
        <w:t>等</w:t>
      </w:r>
      <w:r>
        <w:rPr>
          <w:rFonts w:ascii="Times New Roman" w:hAnsi="Times New Roman"/>
          <w:color w:val="auto"/>
          <w:sz w:val="24"/>
          <w:szCs w:val="24"/>
          <w:highlight w:val="none"/>
        </w:rPr>
        <w:t>。</w:t>
      </w:r>
    </w:p>
    <w:p>
      <w:pPr>
        <w:pStyle w:val="95"/>
        <w:widowControl/>
        <w:spacing w:line="360" w:lineRule="auto"/>
        <w:ind w:firstLine="480"/>
        <w:jc w:val="left"/>
        <w:outlineLvl w:val="9"/>
        <w:rPr>
          <w:rFonts w:ascii="Times New Roman" w:hAnsi="Times New Roman"/>
          <w:color w:val="auto"/>
          <w:sz w:val="24"/>
          <w:szCs w:val="24"/>
          <w:highlight w:val="none"/>
        </w:rPr>
        <w:sectPr>
          <w:pgSz w:w="11906" w:h="16838"/>
          <w:pgMar w:top="1361" w:right="1304" w:bottom="1247" w:left="1304" w:header="680" w:footer="680" w:gutter="0"/>
          <w:pgNumType w:fmt="decimal"/>
          <w:cols w:space="720" w:num="1"/>
          <w:docGrid w:linePitch="312" w:charSpace="0"/>
        </w:sectPr>
      </w:pPr>
      <w:r>
        <w:rPr>
          <w:rFonts w:ascii="Times New Roman" w:hAnsi="Times New Roman"/>
          <w:color w:val="auto"/>
          <w:sz w:val="24"/>
          <w:szCs w:val="24"/>
          <w:highlight w:val="none"/>
        </w:rPr>
        <w:t>2.人员配置投标单位自行评估确定</w:t>
      </w:r>
      <w:r>
        <w:rPr>
          <w:rFonts w:ascii="Times New Roman" w:hAnsi="Times New Roman"/>
          <w:color w:val="auto"/>
          <w:sz w:val="24"/>
          <w:highlight w:val="none"/>
        </w:rPr>
        <w:t>。</w:t>
      </w:r>
    </w:p>
    <w:p>
      <w:pPr>
        <w:autoSpaceDE w:val="0"/>
        <w:autoSpaceDN w:val="0"/>
        <w:adjustRightInd w:val="0"/>
        <w:spacing w:line="360" w:lineRule="auto"/>
        <w:jc w:val="left"/>
        <w:outlineLvl w:val="9"/>
        <w:rPr>
          <w:rFonts w:hint="eastAsia" w:ascii="宋体" w:hAnsi="宋体" w:cs="宋体"/>
          <w:b/>
          <w:color w:val="auto"/>
          <w:sz w:val="24"/>
          <w:lang w:val="en-GB"/>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业绩一览表</w:t>
      </w:r>
    </w:p>
    <w:tbl>
      <w:tblPr>
        <w:tblStyle w:val="28"/>
        <w:tblW w:w="953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2003"/>
        <w:gridCol w:w="1575"/>
        <w:gridCol w:w="1260"/>
        <w:gridCol w:w="1677"/>
        <w:gridCol w:w="2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序号</w:t>
            </w:r>
          </w:p>
        </w:tc>
        <w:tc>
          <w:tcPr>
            <w:tcW w:w="2003"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合同总价</w:t>
            </w:r>
          </w:p>
        </w:tc>
        <w:tc>
          <w:tcPr>
            <w:tcW w:w="1677"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合同签订时间</w:t>
            </w:r>
          </w:p>
        </w:tc>
        <w:tc>
          <w:tcPr>
            <w:tcW w:w="2067"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1</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2</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pPr>
              <w:pStyle w:val="96"/>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3</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r>
              <w:rPr>
                <w:color w:val="auto"/>
                <w:sz w:val="24"/>
                <w:highlight w:val="none"/>
              </w:rPr>
              <w:t>…</w:t>
            </w: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pPr>
              <w:pStyle w:val="96"/>
              <w:keepNext w:val="0"/>
              <w:keepLines w:val="0"/>
              <w:suppressLineNumbers w:val="0"/>
              <w:spacing w:before="0" w:beforeAutospacing="0" w:after="0" w:afterAutospacing="0" w:line="360" w:lineRule="auto"/>
              <w:ind w:left="0" w:right="0"/>
              <w:outlineLvl w:val="9"/>
              <w:rPr>
                <w:color w:val="auto"/>
                <w:sz w:val="24"/>
                <w:highlight w:val="none"/>
              </w:rPr>
            </w:pPr>
          </w:p>
        </w:tc>
      </w:tr>
    </w:tbl>
    <w:p>
      <w:pPr>
        <w:pStyle w:val="96"/>
        <w:tabs>
          <w:tab w:val="left" w:pos="1050"/>
          <w:tab w:val="left" w:pos="1838"/>
        </w:tabs>
        <w:spacing w:line="360" w:lineRule="auto"/>
        <w:outlineLvl w:val="9"/>
        <w:rPr>
          <w:color w:val="auto"/>
          <w:sz w:val="24"/>
          <w:highlight w:val="none"/>
        </w:rPr>
      </w:pPr>
      <w:r>
        <w:rPr>
          <w:color w:val="auto"/>
          <w:sz w:val="24"/>
          <w:highlight w:val="none"/>
        </w:rPr>
        <w:t>填报要求：</w:t>
      </w:r>
    </w:p>
    <w:p>
      <w:pPr>
        <w:pStyle w:val="96"/>
        <w:tabs>
          <w:tab w:val="left" w:pos="1050"/>
          <w:tab w:val="left" w:pos="1838"/>
        </w:tabs>
        <w:spacing w:line="360" w:lineRule="auto"/>
        <w:outlineLvl w:val="9"/>
        <w:rPr>
          <w:color w:val="auto"/>
          <w:sz w:val="24"/>
          <w:highlight w:val="none"/>
        </w:rPr>
      </w:pPr>
      <w:r>
        <w:rPr>
          <w:color w:val="auto"/>
          <w:sz w:val="24"/>
          <w:highlight w:val="none"/>
        </w:rPr>
        <w:t xml:space="preserve">    1、依据商务评审中的业绩要求填写本表并提供相关证明材料。</w:t>
      </w:r>
    </w:p>
    <w:p>
      <w:pPr>
        <w:pStyle w:val="96"/>
        <w:tabs>
          <w:tab w:val="left" w:pos="1050"/>
          <w:tab w:val="left" w:pos="1838"/>
        </w:tabs>
        <w:spacing w:line="360" w:lineRule="auto"/>
        <w:outlineLvl w:val="9"/>
        <w:rPr>
          <w:color w:val="auto"/>
          <w:sz w:val="24"/>
          <w:highlight w:val="none"/>
        </w:rPr>
      </w:pPr>
      <w:r>
        <w:rPr>
          <w:color w:val="auto"/>
          <w:sz w:val="24"/>
          <w:highlight w:val="none"/>
        </w:rPr>
        <w:t xml:space="preserve">    2、请</w:t>
      </w:r>
      <w:r>
        <w:rPr>
          <w:rFonts w:hint="eastAsia"/>
          <w:color w:val="auto"/>
          <w:sz w:val="24"/>
          <w:highlight w:val="none"/>
          <w:lang w:eastAsia="zh-CN"/>
        </w:rPr>
        <w:t>投标人</w:t>
      </w:r>
      <w:r>
        <w:rPr>
          <w:color w:val="auto"/>
          <w:sz w:val="24"/>
          <w:highlight w:val="none"/>
        </w:rPr>
        <w:t>严格按照要求提交相关证明材料，否则有可能影响评审结果。</w:t>
      </w:r>
    </w:p>
    <w:p>
      <w:pPr>
        <w:pStyle w:val="97"/>
        <w:spacing w:line="360" w:lineRule="auto"/>
        <w:jc w:val="center"/>
        <w:outlineLvl w:val="9"/>
        <w:rPr>
          <w:b/>
          <w:color w:val="auto"/>
          <w:sz w:val="28"/>
          <w:szCs w:val="28"/>
          <w:highlight w:val="none"/>
        </w:rPr>
        <w:sectPr>
          <w:pgSz w:w="11906" w:h="16838"/>
          <w:pgMar w:top="1361" w:right="1304" w:bottom="1247" w:left="1304" w:header="680" w:footer="680" w:gutter="0"/>
          <w:pgNumType w:fmt="decimal"/>
          <w:cols w:space="720" w:num="1"/>
          <w:docGrid w:linePitch="312" w:charSpace="0"/>
        </w:sectPr>
      </w:pPr>
    </w:p>
    <w:p>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一 </w:t>
      </w:r>
      <w:r>
        <w:rPr>
          <w:rFonts w:hint="eastAsia" w:ascii="宋体" w:hAnsi="宋体" w:cs="宋体"/>
          <w:b/>
          <w:color w:val="auto"/>
          <w:sz w:val="24"/>
          <w:lang w:val="zh-CN"/>
        </w:rPr>
        <w:t>证书一览表</w:t>
      </w:r>
    </w:p>
    <w:tbl>
      <w:tblPr>
        <w:tblStyle w:val="28"/>
        <w:tblW w:w="842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257"/>
        <w:gridCol w:w="2258"/>
        <w:gridCol w:w="20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866" w:type="dxa"/>
            <w:tcBorders>
              <w:top w:val="single" w:color="auto" w:sz="4" w:space="0"/>
              <w:left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证书名称</w:t>
            </w:r>
          </w:p>
        </w:tc>
        <w:tc>
          <w:tcPr>
            <w:tcW w:w="2257" w:type="dxa"/>
            <w:tcBorders>
              <w:top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发证单位</w:t>
            </w:r>
          </w:p>
        </w:tc>
        <w:tc>
          <w:tcPr>
            <w:tcW w:w="2258" w:type="dxa"/>
            <w:tcBorders>
              <w:top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证书等级</w:t>
            </w:r>
          </w:p>
        </w:tc>
        <w:tc>
          <w:tcPr>
            <w:tcW w:w="2046" w:type="dxa"/>
            <w:tcBorders>
              <w:top w:val="single" w:color="auto" w:sz="4" w:space="0"/>
              <w:bottom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top w:val="single" w:color="auto" w:sz="4" w:space="0"/>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top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top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top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left w:val="single" w:color="auto" w:sz="4" w:space="0"/>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bottom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bottom w:val="single" w:color="auto" w:sz="4" w:space="0"/>
              <w:right w:val="single" w:color="auto" w:sz="4" w:space="0"/>
            </w:tcBorders>
            <w:noWrap w:val="0"/>
            <w:vAlign w:val="top"/>
          </w:tcPr>
          <w:p>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p>
        </w:tc>
      </w:tr>
    </w:tbl>
    <w:p>
      <w:pPr>
        <w:pStyle w:val="97"/>
        <w:tabs>
          <w:tab w:val="left" w:pos="1050"/>
        </w:tabs>
        <w:spacing w:line="360" w:lineRule="auto"/>
        <w:outlineLvl w:val="9"/>
        <w:rPr>
          <w:color w:val="auto"/>
          <w:sz w:val="24"/>
          <w:highlight w:val="none"/>
        </w:rPr>
      </w:pPr>
      <w:r>
        <w:rPr>
          <w:color w:val="auto"/>
          <w:sz w:val="24"/>
          <w:highlight w:val="none"/>
        </w:rPr>
        <w:t>填报要求：</w:t>
      </w:r>
    </w:p>
    <w:p>
      <w:pPr>
        <w:pStyle w:val="98"/>
        <w:numPr>
          <w:ilvl w:val="0"/>
          <w:numId w:val="4"/>
        </w:numPr>
        <w:tabs>
          <w:tab w:val="left" w:pos="0"/>
        </w:tabs>
        <w:spacing w:line="360" w:lineRule="auto"/>
        <w:ind w:left="0" w:firstLine="0" w:firstLineChars="0"/>
        <w:jc w:val="both"/>
        <w:outlineLvl w:val="9"/>
        <w:rPr>
          <w:rFonts w:ascii="Times New Roman" w:hAnsi="Times New Roman"/>
          <w:color w:val="auto"/>
          <w:sz w:val="24"/>
          <w:szCs w:val="24"/>
          <w:highlight w:val="none"/>
        </w:rPr>
      </w:pPr>
      <w:r>
        <w:rPr>
          <w:rFonts w:ascii="Times New Roman" w:hAnsi="Times New Roman"/>
          <w:color w:val="auto"/>
          <w:sz w:val="24"/>
          <w:highlight w:val="none"/>
        </w:rPr>
        <w:t>填写</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获得资质、认证或企业信誉证书等（如有）。</w:t>
      </w:r>
      <w:r>
        <w:rPr>
          <w:rFonts w:ascii="Times New Roman" w:hAnsi="Times New Roman"/>
          <w:color w:val="auto"/>
          <w:sz w:val="24"/>
          <w:szCs w:val="24"/>
          <w:highlight w:val="none"/>
        </w:rPr>
        <w:t>（或根据评分项对应内容的要求填写）</w:t>
      </w:r>
    </w:p>
    <w:p>
      <w:pPr>
        <w:pStyle w:val="98"/>
        <w:numPr>
          <w:ilvl w:val="0"/>
          <w:numId w:val="4"/>
        </w:numPr>
        <w:tabs>
          <w:tab w:val="left" w:pos="0"/>
        </w:tabs>
        <w:spacing w:line="360" w:lineRule="auto"/>
        <w:ind w:left="0" w:firstLine="0" w:firstLineChars="0"/>
        <w:jc w:val="both"/>
        <w:outlineLvl w:val="9"/>
        <w:rPr>
          <w:rFonts w:ascii="Times New Roman" w:hAnsi="Times New Roman"/>
          <w:color w:val="auto"/>
          <w:sz w:val="24"/>
          <w:highlight w:val="none"/>
        </w:rPr>
      </w:pPr>
      <w:r>
        <w:rPr>
          <w:rFonts w:ascii="Times New Roman" w:hAnsi="Times New Roman"/>
          <w:color w:val="auto"/>
          <w:sz w:val="24"/>
          <w:highlight w:val="none"/>
        </w:rPr>
        <w:t>请提供本表所列的证书资料。</w:t>
      </w:r>
    </w:p>
    <w:p>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rPr>
          <w:rFonts w:ascii="宋体" w:hAnsi="宋体" w:cs="宋体"/>
          <w:color w:val="auto"/>
          <w:sz w:val="28"/>
          <w:szCs w:val="28"/>
        </w:rPr>
      </w:pPr>
      <w:r>
        <w:rPr>
          <w:rFonts w:hint="eastAsia" w:hAnsi="宋体" w:cs="宋体"/>
          <w:b/>
          <w:color w:val="auto"/>
          <w:sz w:val="24"/>
          <w:lang w:val="zh-CN"/>
        </w:rPr>
        <w:t>格式</w:t>
      </w:r>
      <w:r>
        <w:rPr>
          <w:rFonts w:hint="eastAsia" w:hAnsi="宋体" w:cs="宋体"/>
          <w:b/>
          <w:color w:val="auto"/>
          <w:sz w:val="24"/>
          <w:lang w:val="en-US" w:eastAsia="zh-CN"/>
        </w:rPr>
        <w:t>十二</w:t>
      </w:r>
      <w:r>
        <w:rPr>
          <w:rFonts w:hint="eastAsia" w:hAnsi="宋体" w:cs="宋体"/>
          <w:b/>
          <w:color w:val="auto"/>
          <w:sz w:val="24"/>
        </w:rPr>
        <w:t xml:space="preserve"> </w:t>
      </w:r>
      <w:r>
        <w:rPr>
          <w:rFonts w:hint="eastAsia" w:hAnsi="宋体" w:cs="宋体"/>
          <w:b/>
          <w:color w:val="auto"/>
          <w:sz w:val="24"/>
          <w:szCs w:val="24"/>
        </w:rPr>
        <w:t xml:space="preserve"> </w:t>
      </w:r>
      <w:r>
        <w:rPr>
          <w:rFonts w:hint="eastAsia" w:hAnsi="宋体" w:cs="宋体"/>
          <w:b/>
          <w:color w:val="auto"/>
          <w:sz w:val="24"/>
          <w:szCs w:val="22"/>
          <w:lang w:val="zh-CN"/>
        </w:rPr>
        <w:t>承诺书</w:t>
      </w:r>
      <w:bookmarkEnd w:id="139"/>
      <w:bookmarkEnd w:id="140"/>
    </w:p>
    <w:p>
      <w:pPr>
        <w:widowControl/>
        <w:adjustRightInd w:val="0"/>
        <w:snapToGrid w:val="0"/>
        <w:spacing w:before="36" w:beforeLines="15" w:line="360" w:lineRule="auto"/>
        <w:jc w:val="center"/>
        <w:outlineLvl w:val="9"/>
        <w:rPr>
          <w:rFonts w:hint="eastAsia" w:ascii="宋体" w:hAnsi="宋体" w:cs="宋体"/>
          <w:color w:val="auto"/>
          <w:sz w:val="28"/>
          <w:szCs w:val="28"/>
        </w:rPr>
      </w:pPr>
      <w:r>
        <w:rPr>
          <w:rFonts w:hint="eastAsia" w:ascii="宋体" w:hAnsi="宋体" w:cs="宋体"/>
          <w:color w:val="auto"/>
          <w:sz w:val="28"/>
          <w:szCs w:val="28"/>
          <w:lang w:val="zh-CN"/>
        </w:rPr>
        <w:t>承诺书1</w:t>
      </w:r>
    </w:p>
    <w:p>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被政府列入取消投标资格期限内的企业或个人参加本项目的情况；参加政府采购活动前3年内在经营活动中没有重大违法记录。不存在被列入失信被执行人、重大税收违法案件当事人名单、政府采购严重违法失信行为记录名单的情况。</w:t>
      </w:r>
    </w:p>
    <w:p>
      <w:pPr>
        <w:widowControl/>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pPr>
        <w:rPr>
          <w:rFonts w:hint="eastAsia" w:ascii="宋体" w:hAnsi="宋体" w:cs="宋体"/>
          <w:color w:val="auto"/>
          <w:sz w:val="28"/>
          <w:szCs w:val="28"/>
        </w:rPr>
      </w:pPr>
      <w:r>
        <w:rPr>
          <w:rFonts w:hint="eastAsia" w:ascii="宋体" w:hAnsi="宋体" w:cs="宋体"/>
          <w:color w:val="auto"/>
          <w:sz w:val="28"/>
          <w:szCs w:val="28"/>
        </w:rPr>
        <w:br w:type="page"/>
      </w:r>
    </w:p>
    <w:p>
      <w:pPr>
        <w:widowControl/>
        <w:adjustRightInd w:val="0"/>
        <w:snapToGrid w:val="0"/>
        <w:spacing w:before="36" w:beforeLines="15" w:line="360" w:lineRule="auto"/>
        <w:jc w:val="center"/>
        <w:outlineLvl w:val="9"/>
        <w:rPr>
          <w:rFonts w:ascii="宋体" w:hAnsi="宋体" w:cs="宋体"/>
          <w:color w:val="auto"/>
          <w:w w:val="99"/>
          <w:sz w:val="24"/>
        </w:rPr>
      </w:pPr>
      <w:r>
        <w:rPr>
          <w:rFonts w:hint="eastAsia" w:ascii="宋体" w:hAnsi="宋体" w:cs="宋体"/>
          <w:color w:val="auto"/>
          <w:sz w:val="28"/>
          <w:szCs w:val="28"/>
        </w:rPr>
        <w:t>承诺书2</w:t>
      </w:r>
    </w:p>
    <w:p>
      <w:pPr>
        <w:adjustRightInd w:val="0"/>
        <w:snapToGrid w:val="0"/>
        <w:spacing w:line="360" w:lineRule="auto"/>
        <w:outlineLvl w:val="9"/>
        <w:rPr>
          <w:rFonts w:ascii="宋体" w:hAnsi="宋体" w:cs="宋体"/>
          <w:color w:val="auto"/>
          <w:w w:val="99"/>
          <w:sz w:val="24"/>
        </w:rPr>
      </w:pPr>
    </w:p>
    <w:p>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与采购人存在利害关系可能影响采购公正性的法人、其它组织或者个人，参加本项目的情况；不存在单位负责人为同一人或者存在直接控股、管理关系的不同投标人，参加同一合同项下的政府采购活动的情况。</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4"/>
        </w:rPr>
      </w:pPr>
    </w:p>
    <w:p>
      <w:pPr>
        <w:widowControl/>
        <w:adjustRightInd w:val="0"/>
        <w:snapToGrid w:val="0"/>
        <w:spacing w:before="36" w:beforeLines="15" w:line="360" w:lineRule="auto"/>
        <w:jc w:val="center"/>
        <w:outlineLvl w:val="9"/>
        <w:rPr>
          <w:rFonts w:ascii="宋体" w:hAnsi="宋体" w:cs="宋体"/>
          <w:color w:val="auto"/>
          <w:sz w:val="28"/>
          <w:szCs w:val="28"/>
        </w:rPr>
      </w:pPr>
      <w:r>
        <w:rPr>
          <w:rFonts w:hint="eastAsia" w:ascii="宋体" w:hAnsi="宋体" w:cs="宋体"/>
          <w:color w:val="auto"/>
          <w:sz w:val="28"/>
          <w:szCs w:val="28"/>
        </w:rPr>
        <w:t>承诺书3</w:t>
      </w:r>
    </w:p>
    <w:p>
      <w:pPr>
        <w:adjustRightInd w:val="0"/>
        <w:snapToGrid w:val="0"/>
        <w:spacing w:line="360" w:lineRule="auto"/>
        <w:outlineLvl w:val="9"/>
        <w:rPr>
          <w:rFonts w:ascii="宋体" w:hAnsi="宋体" w:cs="宋体"/>
          <w:color w:val="auto"/>
          <w:w w:val="99"/>
          <w:sz w:val="24"/>
        </w:rPr>
      </w:pPr>
    </w:p>
    <w:p>
      <w:pPr>
        <w:adjustRightInd w:val="0"/>
        <w:snapToGrid w:val="0"/>
        <w:spacing w:line="360" w:lineRule="auto"/>
        <w:ind w:left="0" w:leftChars="0" w:firstLine="419" w:firstLineChars="177"/>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我方郑重承诺：</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(一)具有独立承担民事责任的能力;</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(二)具有良好的商业信誉和健全的财务会计制度;</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(三)具有履行合同所必需的设备和专业技术能力;</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(四)有依法缴纳税收和社会保障资金的良好记录;</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(五)参加政府采购活动前三年内，在经营活动中没有重大违法记录;</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(六)未被列入政府取消投标资格记录期间的企业或个人投标</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(七)法律、行政法规规定的其他条件。</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特此承诺！</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pPr>
        <w:adjustRightInd w:val="0"/>
        <w:snapToGrid w:val="0"/>
        <w:spacing w:before="36" w:beforeLines="15" w:line="360" w:lineRule="auto"/>
        <w:ind w:left="3578" w:leftChars="1704"/>
        <w:outlineLvl w:val="9"/>
        <w:rPr>
          <w:rFonts w:ascii="宋体" w:hAnsi="宋体" w:cs="宋体"/>
          <w:color w:val="auto"/>
          <w:sz w:val="24"/>
        </w:rPr>
      </w:pPr>
    </w:p>
    <w:p>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pPr>
        <w:pStyle w:val="19"/>
        <w:tabs>
          <w:tab w:val="left" w:pos="200"/>
        </w:tabs>
        <w:spacing w:line="360" w:lineRule="auto"/>
        <w:jc w:val="right"/>
        <w:outlineLvl w:val="9"/>
        <w:rPr>
          <w:rFonts w:hAnsi="宋体" w:cs="宋体"/>
          <w:color w:val="auto"/>
          <w:sz w:val="24"/>
        </w:rPr>
      </w:pPr>
      <w:r>
        <w:rPr>
          <w:rFonts w:hint="eastAsia" w:hAnsi="宋体" w:cs="宋体"/>
          <w:color w:val="auto"/>
          <w:sz w:val="24"/>
        </w:rPr>
        <w:t xml:space="preserve">            年   月   日</w:t>
      </w:r>
    </w:p>
    <w:p>
      <w:pPr>
        <w:pStyle w:val="16"/>
        <w:adjustRightInd w:val="0"/>
        <w:snapToGrid w:val="0"/>
        <w:ind w:firstLine="420" w:firstLineChars="200"/>
        <w:rPr>
          <w:rFonts w:ascii="宋体" w:hAnsi="宋体" w:eastAsia="宋体"/>
          <w:snapToGrid w:val="0"/>
          <w:color w:val="auto"/>
          <w:kern w:val="0"/>
          <w:sz w:val="24"/>
          <w:szCs w:val="24"/>
        </w:rPr>
      </w:pPr>
      <w:r>
        <w:rPr>
          <w:color w:val="auto"/>
        </w:rPr>
        <w:br w:type="page"/>
      </w:r>
    </w:p>
    <w:p>
      <w:pPr>
        <w:autoSpaceDE w:val="0"/>
        <w:autoSpaceDN w:val="0"/>
        <w:adjustRightInd w:val="0"/>
        <w:outlineLvl w:val="9"/>
        <w:rPr>
          <w:rFonts w:hint="eastAsia" w:ascii="宋体" w:hAnsi="宋体"/>
          <w:b/>
          <w:color w:val="auto"/>
          <w:sz w:val="24"/>
          <w:szCs w:val="24"/>
          <w:lang w:val="zh-CN"/>
        </w:rPr>
      </w:pPr>
    </w:p>
    <w:p>
      <w:pPr>
        <w:autoSpaceDE w:val="0"/>
        <w:autoSpaceDN w:val="0"/>
        <w:adjustRightInd w:val="0"/>
        <w:jc w:val="left"/>
        <w:outlineLvl w:val="1"/>
        <w:rPr>
          <w:rFonts w:hint="eastAsia" w:ascii="宋体" w:hAnsi="宋体" w:cs="宋体"/>
          <w:b/>
          <w:color w:val="auto"/>
          <w:sz w:val="24"/>
          <w:lang w:val="zh-CN"/>
        </w:rPr>
      </w:pPr>
      <w:bookmarkStart w:id="141" w:name="_Toc5401"/>
      <w:bookmarkStart w:id="142" w:name="_Toc21729"/>
      <w:r>
        <w:rPr>
          <w:rFonts w:hint="eastAsia" w:ascii="宋体" w:hAnsi="宋体"/>
          <w:b/>
          <w:color w:val="auto"/>
          <w:sz w:val="24"/>
          <w:szCs w:val="24"/>
        </w:rPr>
        <w:t>格式十</w:t>
      </w:r>
      <w:r>
        <w:rPr>
          <w:rFonts w:hint="eastAsia" w:ascii="宋体" w:hAnsi="宋体"/>
          <w:b/>
          <w:color w:val="auto"/>
          <w:sz w:val="24"/>
          <w:szCs w:val="24"/>
          <w:lang w:val="en-US" w:eastAsia="zh-CN"/>
        </w:rPr>
        <w:t>三</w:t>
      </w:r>
      <w:r>
        <w:rPr>
          <w:rFonts w:hint="eastAsia" w:ascii="宋体" w:hAnsi="宋体"/>
          <w:b/>
          <w:color w:val="auto"/>
          <w:sz w:val="24"/>
          <w:szCs w:val="24"/>
        </w:rPr>
        <w:t xml:space="preserve"> 报价明细表</w:t>
      </w:r>
      <w:bookmarkEnd w:id="141"/>
      <w:bookmarkEnd w:id="142"/>
    </w:p>
    <w:p>
      <w:pPr>
        <w:jc w:val="center"/>
        <w:outlineLvl w:val="9"/>
        <w:rPr>
          <w:rFonts w:ascii="宋体" w:hAnsi="宋体" w:cs="宋体"/>
          <w:b/>
          <w:color w:val="auto"/>
          <w:sz w:val="36"/>
        </w:rPr>
      </w:pPr>
    </w:p>
    <w:p>
      <w:pPr>
        <w:jc w:val="center"/>
        <w:outlineLvl w:val="9"/>
        <w:rPr>
          <w:rFonts w:hint="eastAsia" w:ascii="宋体" w:hAnsi="宋体" w:cs="宋体" w:eastAsiaTheme="minorEastAsia"/>
          <w:b/>
          <w:color w:val="auto"/>
          <w:sz w:val="36"/>
          <w:lang w:eastAsia="zh-CN"/>
        </w:rPr>
      </w:pPr>
      <w:r>
        <w:rPr>
          <w:rFonts w:hint="eastAsia" w:ascii="宋体" w:hAnsi="宋体" w:cs="宋体"/>
          <w:b/>
          <w:color w:val="auto"/>
          <w:sz w:val="36"/>
        </w:rPr>
        <w:t>报价明细表</w:t>
      </w:r>
      <w:r>
        <w:rPr>
          <w:rFonts w:hint="eastAsia" w:ascii="宋体" w:hAnsi="宋体" w:cs="宋体"/>
          <w:b/>
          <w:color w:val="auto"/>
          <w:sz w:val="36"/>
          <w:lang w:eastAsia="zh-CN"/>
        </w:rPr>
        <w:t>（</w:t>
      </w:r>
      <w:r>
        <w:rPr>
          <w:rFonts w:hint="eastAsia" w:ascii="宋体" w:hAnsi="宋体" w:cs="宋体"/>
          <w:b/>
          <w:color w:val="auto"/>
          <w:sz w:val="36"/>
          <w:lang w:val="en-US" w:eastAsia="zh-CN"/>
        </w:rPr>
        <w:t>格式自拟</w:t>
      </w:r>
      <w:r>
        <w:rPr>
          <w:rFonts w:hint="eastAsia" w:ascii="宋体" w:hAnsi="宋体" w:cs="宋体"/>
          <w:b/>
          <w:color w:val="auto"/>
          <w:sz w:val="36"/>
          <w:lang w:eastAsia="zh-CN"/>
        </w:rPr>
        <w:t>）</w:t>
      </w: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投标报价说明：</w:t>
      </w:r>
    </w:p>
    <w:p>
      <w:pPr>
        <w:numPr>
          <w:ilvl w:val="0"/>
          <w:numId w:val="0"/>
        </w:numPr>
        <w:autoSpaceDE w:val="0"/>
        <w:autoSpaceDN w:val="0"/>
        <w:adjustRightInd w:val="0"/>
        <w:snapToGrid w:val="0"/>
        <w:spacing w:line="360" w:lineRule="auto"/>
        <w:outlineLvl w:val="9"/>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投标方报价应含一切税金、人工、技术、服务、材料等费用，采购方不再支付其他费用。</w:t>
      </w:r>
    </w:p>
    <w:p>
      <w:pPr>
        <w:pStyle w:val="19"/>
        <w:spacing w:line="360" w:lineRule="auto"/>
        <w:ind w:left="0" w:leftChars="0" w:firstLine="0" w:firstLineChars="0"/>
        <w:outlineLvl w:val="9"/>
        <w:rPr>
          <w:rFonts w:hint="eastAsia" w:ascii="宋体" w:hAnsi="宋体" w:cs="宋体"/>
          <w:b w:val="0"/>
          <w:bCs/>
          <w:color w:val="auto"/>
          <w:szCs w:val="21"/>
          <w:vertAlign w:val="baseline"/>
        </w:rPr>
      </w:pPr>
      <w:r>
        <w:rPr>
          <w:rFonts w:hint="eastAsia" w:ascii="宋体" w:hAnsi="宋体" w:cs="宋体"/>
          <w:b w:val="0"/>
          <w:bCs/>
          <w:color w:val="auto"/>
          <w:szCs w:val="21"/>
        </w:rPr>
        <w:t xml:space="preserve">                              </w:t>
      </w:r>
    </w:p>
    <w:p>
      <w:pPr>
        <w:pStyle w:val="2"/>
        <w:rPr>
          <w:rFonts w:hint="eastAsia"/>
          <w:color w:val="auto"/>
        </w:rPr>
        <w:sectPr>
          <w:headerReference r:id="rId10" w:type="default"/>
          <w:pgSz w:w="11906" w:h="16838"/>
          <w:pgMar w:top="1440" w:right="1134" w:bottom="1440" w:left="1417" w:header="851" w:footer="737" w:gutter="0"/>
          <w:pgBorders>
            <w:top w:val="none" w:sz="0" w:space="0"/>
            <w:left w:val="none" w:sz="0" w:space="0"/>
            <w:bottom w:val="none" w:sz="0" w:space="0"/>
            <w:right w:val="none" w:sz="0" w:space="0"/>
          </w:pgBorders>
          <w:pgNumType w:fmt="decimal"/>
          <w:cols w:space="0" w:num="1"/>
          <w:titlePg/>
          <w:rtlGutter w:val="0"/>
          <w:docGrid w:linePitch="490" w:charSpace="0"/>
        </w:sectPr>
      </w:pPr>
    </w:p>
    <w:p>
      <w:pPr>
        <w:rPr>
          <w:rFonts w:hint="eastAsia" w:ascii="宋体" w:hAnsi="宋体"/>
          <w:b/>
          <w:color w:val="auto"/>
          <w:sz w:val="24"/>
          <w:szCs w:val="24"/>
        </w:rPr>
      </w:pPr>
      <w:bookmarkStart w:id="143" w:name="_Toc19645"/>
      <w:bookmarkStart w:id="144" w:name="_Toc31972"/>
    </w:p>
    <w:p>
      <w:pPr>
        <w:autoSpaceDE w:val="0"/>
        <w:autoSpaceDN w:val="0"/>
        <w:adjustRightInd w:val="0"/>
        <w:jc w:val="left"/>
        <w:outlineLvl w:val="1"/>
        <w:rPr>
          <w:rFonts w:ascii="宋体" w:hAnsi="宋体" w:cs="宋体"/>
          <w:b/>
          <w:color w:val="auto"/>
          <w:sz w:val="36"/>
          <w:highlight w:val="none"/>
        </w:rPr>
      </w:pPr>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 xml:space="preserve"> </w:t>
      </w:r>
      <w:r>
        <w:rPr>
          <w:rFonts w:hint="eastAsia" w:ascii="宋体" w:hAnsi="宋体" w:cs="宋体"/>
          <w:b/>
          <w:color w:val="auto"/>
          <w:sz w:val="24"/>
          <w:szCs w:val="28"/>
          <w:highlight w:val="none"/>
        </w:rPr>
        <w:t>商务条款偏离表</w:t>
      </w:r>
      <w:bookmarkEnd w:id="143"/>
      <w:bookmarkEnd w:id="144"/>
    </w:p>
    <w:p>
      <w:pPr>
        <w:spacing w:line="360" w:lineRule="auto"/>
        <w:jc w:val="center"/>
        <w:outlineLvl w:val="9"/>
        <w:rPr>
          <w:rFonts w:hint="eastAsia" w:ascii="宋体" w:hAnsi="宋体" w:cs="宋体"/>
          <w:b/>
          <w:color w:val="auto"/>
          <w:sz w:val="24"/>
          <w:szCs w:val="28"/>
          <w:highlight w:val="none"/>
        </w:rPr>
      </w:pPr>
      <w:r>
        <w:rPr>
          <w:rFonts w:hint="eastAsia" w:ascii="宋体" w:hAnsi="宋体" w:cs="宋体"/>
          <w:b/>
          <w:color w:val="auto"/>
          <w:sz w:val="24"/>
          <w:szCs w:val="28"/>
          <w:highlight w:val="none"/>
        </w:rPr>
        <w:t>商务条款偏离表（格式）</w:t>
      </w:r>
    </w:p>
    <w:p>
      <w:pPr>
        <w:pStyle w:val="19"/>
        <w:spacing w:line="360" w:lineRule="auto"/>
        <w:ind w:firstLine="422" w:firstLineChars="200"/>
        <w:outlineLvl w:val="9"/>
        <w:rPr>
          <w:rFonts w:hAnsi="宋体"/>
          <w:b/>
          <w:color w:val="auto"/>
          <w:szCs w:val="21"/>
        </w:rPr>
      </w:pPr>
      <w:r>
        <w:rPr>
          <w:rFonts w:hAnsi="宋体"/>
          <w:b/>
          <w:color w:val="auto"/>
          <w:szCs w:val="21"/>
        </w:rPr>
        <w:t>项目名称：</w:t>
      </w:r>
    </w:p>
    <w:p>
      <w:pPr>
        <w:pStyle w:val="19"/>
        <w:spacing w:line="360" w:lineRule="auto"/>
        <w:ind w:firstLine="422" w:firstLineChars="200"/>
        <w:outlineLvl w:val="9"/>
        <w:rPr>
          <w:rFonts w:hAnsi="宋体"/>
          <w:b/>
          <w:color w:val="auto"/>
          <w:szCs w:val="21"/>
        </w:rPr>
      </w:pPr>
      <w:r>
        <w:rPr>
          <w:rFonts w:hAnsi="宋体"/>
          <w:b/>
          <w:color w:val="auto"/>
          <w:szCs w:val="21"/>
        </w:rPr>
        <w:t>项目编号：</w:t>
      </w:r>
    </w:p>
    <w:p>
      <w:pPr>
        <w:pStyle w:val="2"/>
        <w:outlineLvl w:val="9"/>
        <w:rPr>
          <w:rFonts w:hint="eastAsia"/>
          <w:color w:val="auto"/>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200"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9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招标文件规定的商务条款</w:t>
            </w:r>
          </w:p>
        </w:tc>
        <w:tc>
          <w:tcPr>
            <w:tcW w:w="2912"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投标文件对应的商务条款</w:t>
            </w:r>
          </w:p>
        </w:tc>
        <w:tc>
          <w:tcPr>
            <w:tcW w:w="88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1</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2</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rPr>
            </w:pPr>
            <w:r>
              <w:rPr>
                <w:rFonts w:hint="eastAsia" w:ascii="宋体" w:hAnsi="宋体" w:cs="宋体"/>
                <w:color w:val="auto"/>
                <w:sz w:val="24"/>
              </w:rPr>
              <w:t>3</w:t>
            </w:r>
          </w:p>
        </w:tc>
        <w:tc>
          <w:tcPr>
            <w:tcW w:w="1200" w:type="dxa"/>
            <w:noWrap w:val="0"/>
            <w:vAlign w:val="top"/>
          </w:tcPr>
          <w:p>
            <w:pPr>
              <w:spacing w:line="360" w:lineRule="auto"/>
              <w:outlineLvl w:val="9"/>
              <w:rPr>
                <w:rFonts w:hint="eastAsia" w:ascii="宋体" w:hAnsi="宋体" w:cs="宋体"/>
                <w:color w:val="auto"/>
                <w:sz w:val="24"/>
              </w:rPr>
            </w:pPr>
          </w:p>
        </w:tc>
        <w:tc>
          <w:tcPr>
            <w:tcW w:w="2998" w:type="dxa"/>
            <w:noWrap w:val="0"/>
            <w:vAlign w:val="top"/>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招标文件的其他商务条款</w:t>
            </w:r>
          </w:p>
        </w:tc>
        <w:tc>
          <w:tcPr>
            <w:tcW w:w="2912"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bl>
    <w:p>
      <w:pPr>
        <w:spacing w:line="360" w:lineRule="auto"/>
        <w:outlineLvl w:val="9"/>
        <w:rPr>
          <w:rFonts w:hint="eastAsia" w:ascii="宋体" w:hAnsi="宋体" w:cs="宋体"/>
          <w:color w:val="auto"/>
          <w:sz w:val="24"/>
        </w:rPr>
      </w:pPr>
      <w:r>
        <w:rPr>
          <w:rFonts w:hint="eastAsia" w:ascii="宋体" w:hAnsi="宋体" w:cs="宋体"/>
          <w:color w:val="auto"/>
          <w:sz w:val="24"/>
        </w:rPr>
        <w:t>说明：</w:t>
      </w:r>
    </w:p>
    <w:p>
      <w:pPr>
        <w:pStyle w:val="13"/>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1.商务条款均应根据投标文件对招标文件的偏离情况相对应地填列。</w:t>
      </w:r>
    </w:p>
    <w:p>
      <w:pPr>
        <w:pStyle w:val="13"/>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2.商务条款主要填列</w:t>
      </w:r>
      <w:r>
        <w:rPr>
          <w:rFonts w:hint="eastAsia" w:ascii="宋体" w:hAnsi="宋体" w:eastAsia="宋体" w:cs="宋体"/>
          <w:b/>
          <w:bCs/>
          <w:color w:val="auto"/>
          <w:sz w:val="24"/>
        </w:rPr>
        <w:t>付款方式、合同履行期限、服务地点、</w:t>
      </w:r>
      <w:r>
        <w:rPr>
          <w:rFonts w:hint="eastAsia" w:ascii="宋体" w:hAnsi="宋体" w:eastAsia="宋体" w:cs="宋体"/>
          <w:b/>
          <w:bCs/>
          <w:color w:val="auto"/>
          <w:sz w:val="24"/>
          <w:lang w:val="en-US" w:eastAsia="zh-CN"/>
        </w:rPr>
        <w:t>服务质量标准</w:t>
      </w:r>
      <w:r>
        <w:rPr>
          <w:rFonts w:hint="eastAsia" w:ascii="宋体" w:hAnsi="宋体" w:eastAsia="宋体" w:cs="宋体"/>
          <w:color w:val="auto"/>
          <w:sz w:val="24"/>
        </w:rPr>
        <w:t>等重要条款方面的偏离情况，但不限于以上条款。其他商务条款如未填列，视为投标人实质性响应招标文件条款。</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3.表内如果填列不全，可另外附页说明并按规定签字和加盖公章。             </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4.采购人要求投标人认真填写本表。</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5.此表可根据需要自行拉长加宽。</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pPr>
        <w:pStyle w:val="5"/>
        <w:spacing w:line="360" w:lineRule="auto"/>
        <w:outlineLvl w:val="9"/>
        <w:rPr>
          <w:rFonts w:hint="eastAsia" w:ascii="宋体" w:hAnsi="宋体" w:cs="宋体"/>
          <w:color w:val="auto"/>
          <w:szCs w:val="24"/>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line="360" w:lineRule="auto"/>
        <w:jc w:val="center"/>
        <w:outlineLvl w:val="9"/>
        <w:rPr>
          <w:rFonts w:hint="eastAsia" w:ascii="宋体" w:hAnsi="宋体" w:cs="宋体"/>
          <w:b/>
          <w:color w:val="auto"/>
          <w:sz w:val="36"/>
        </w:rPr>
      </w:pPr>
    </w:p>
    <w:p>
      <w:pPr>
        <w:adjustRightInd w:val="0"/>
        <w:snapToGrid w:val="0"/>
        <w:outlineLvl w:val="9"/>
        <w:rPr>
          <w:rFonts w:hint="eastAsia" w:ascii="宋体" w:hAnsi="宋体" w:cs="宋体"/>
          <w:color w:val="auto"/>
        </w:rPr>
      </w:pPr>
    </w:p>
    <w:p>
      <w:pPr>
        <w:spacing w:line="360" w:lineRule="auto"/>
        <w:jc w:val="center"/>
        <w:outlineLvl w:val="9"/>
        <w:rPr>
          <w:rFonts w:hint="eastAsia" w:ascii="宋体" w:hAnsi="宋体" w:cs="宋体"/>
          <w:b/>
          <w:color w:val="auto"/>
          <w:sz w:val="24"/>
          <w:szCs w:val="28"/>
        </w:rPr>
        <w:sectPr>
          <w:type w:val="continuous"/>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1"/>
        <w:rPr>
          <w:rFonts w:hint="eastAsia" w:ascii="宋体" w:hAnsi="宋体"/>
          <w:b/>
          <w:color w:val="auto"/>
          <w:sz w:val="24"/>
          <w:szCs w:val="24"/>
        </w:rPr>
        <w:sectPr>
          <w:headerReference r:id="rId12" w:type="first"/>
          <w:footerReference r:id="rId14" w:type="first"/>
          <w:headerReference r:id="rId11" w:type="default"/>
          <w:footerReference r:id="rId13" w:type="default"/>
          <w:type w:val="continuous"/>
          <w:pgSz w:w="11906" w:h="16838"/>
          <w:pgMar w:top="1440" w:right="1080" w:bottom="1440" w:left="1080" w:header="720" w:footer="720" w:gutter="0"/>
          <w:pgBorders>
            <w:top w:val="none" w:sz="0" w:space="0"/>
            <w:left w:val="none" w:sz="0" w:space="0"/>
            <w:bottom w:val="none" w:sz="0" w:space="0"/>
            <w:right w:val="none" w:sz="0" w:space="0"/>
          </w:pgBorders>
          <w:pgNumType w:fmt="decimal"/>
          <w:cols w:space="720" w:num="1"/>
          <w:titlePg/>
        </w:sectPr>
      </w:pPr>
      <w:bookmarkStart w:id="145" w:name="_Toc22747"/>
      <w:bookmarkStart w:id="146" w:name="_Toc28520"/>
    </w:p>
    <w:p>
      <w:pPr>
        <w:spacing w:line="360" w:lineRule="auto"/>
        <w:jc w:val="left"/>
        <w:outlineLvl w:val="1"/>
        <w:rPr>
          <w:rFonts w:hint="eastAsia" w:ascii="宋体" w:hAnsi="宋体"/>
          <w:b/>
          <w:color w:val="auto"/>
          <w:sz w:val="24"/>
          <w:szCs w:val="24"/>
        </w:rPr>
      </w:pPr>
      <w:r>
        <w:rPr>
          <w:rFonts w:hint="eastAsia" w:ascii="宋体" w:hAnsi="宋体"/>
          <w:b/>
          <w:color w:val="auto"/>
          <w:sz w:val="24"/>
          <w:szCs w:val="24"/>
        </w:rPr>
        <w:t>格式十</w:t>
      </w:r>
      <w:r>
        <w:rPr>
          <w:rFonts w:hint="eastAsia" w:ascii="宋体" w:hAnsi="宋体"/>
          <w:b/>
          <w:color w:val="auto"/>
          <w:sz w:val="24"/>
          <w:szCs w:val="24"/>
          <w:lang w:val="en-US" w:eastAsia="zh-CN"/>
        </w:rPr>
        <w:t xml:space="preserve">五 </w:t>
      </w:r>
      <w:bookmarkEnd w:id="145"/>
      <w:bookmarkEnd w:id="146"/>
      <w:r>
        <w:rPr>
          <w:rFonts w:hint="eastAsia" w:ascii="宋体" w:hAnsi="宋体"/>
          <w:b/>
          <w:color w:val="auto"/>
          <w:sz w:val="24"/>
          <w:szCs w:val="24"/>
        </w:rPr>
        <w:t>技术偏离表</w:t>
      </w:r>
    </w:p>
    <w:p>
      <w:pPr>
        <w:spacing w:line="360" w:lineRule="auto"/>
        <w:jc w:val="center"/>
        <w:outlineLvl w:val="9"/>
        <w:rPr>
          <w:rFonts w:hint="eastAsia" w:ascii="宋体" w:hAnsi="宋体" w:eastAsia="宋体" w:cs="宋体"/>
          <w:b/>
          <w:color w:val="auto"/>
          <w:sz w:val="24"/>
          <w:szCs w:val="28"/>
        </w:rPr>
      </w:pPr>
      <w:r>
        <w:rPr>
          <w:rFonts w:hint="eastAsia" w:ascii="宋体" w:hAnsi="宋体" w:eastAsia="宋体" w:cs="宋体"/>
          <w:b/>
          <w:color w:val="auto"/>
          <w:sz w:val="24"/>
          <w:szCs w:val="28"/>
        </w:rPr>
        <w:t>技术</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lang w:val="en-US" w:eastAsia="zh-CN"/>
        </w:rPr>
        <w:t>服务</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rPr>
        <w:t>偏离表（格式）</w:t>
      </w:r>
    </w:p>
    <w:p>
      <w:pPr>
        <w:outlineLvl w:val="9"/>
        <w:rPr>
          <w:rFonts w:hint="eastAsia" w:ascii="宋体" w:hAnsi="宋体"/>
          <w:color w:val="auto"/>
        </w:rPr>
      </w:pPr>
    </w:p>
    <w:p>
      <w:pPr>
        <w:pStyle w:val="19"/>
        <w:spacing w:line="360" w:lineRule="auto"/>
        <w:ind w:firstLine="422" w:firstLineChars="200"/>
        <w:outlineLvl w:val="9"/>
        <w:rPr>
          <w:rFonts w:hAnsi="宋体"/>
          <w:b/>
          <w:color w:val="auto"/>
          <w:szCs w:val="21"/>
        </w:rPr>
      </w:pPr>
      <w:r>
        <w:rPr>
          <w:rFonts w:hAnsi="宋体"/>
          <w:b/>
          <w:color w:val="auto"/>
          <w:szCs w:val="21"/>
        </w:rPr>
        <w:t>项目名称：</w:t>
      </w:r>
    </w:p>
    <w:p>
      <w:pPr>
        <w:pStyle w:val="19"/>
        <w:spacing w:line="360" w:lineRule="auto"/>
        <w:ind w:firstLine="422" w:firstLineChars="200"/>
        <w:outlineLvl w:val="9"/>
        <w:rPr>
          <w:rFonts w:hAnsi="宋体"/>
          <w:b/>
          <w:color w:val="auto"/>
          <w:szCs w:val="21"/>
        </w:rPr>
      </w:pPr>
      <w:r>
        <w:rPr>
          <w:rFonts w:hAnsi="宋体"/>
          <w:b/>
          <w:color w:val="auto"/>
          <w:szCs w:val="21"/>
        </w:rPr>
        <w:t>项目编号：</w:t>
      </w:r>
    </w:p>
    <w:tbl>
      <w:tblPr>
        <w:tblStyle w:val="28"/>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450"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89"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w:t>
            </w:r>
            <w:r>
              <w:rPr>
                <w:rFonts w:hint="eastAsia" w:ascii="宋体" w:hAnsi="宋体" w:cs="宋体"/>
                <w:color w:val="auto"/>
                <w:sz w:val="24"/>
                <w:lang w:val="en-US" w:eastAsia="zh-CN"/>
              </w:rPr>
              <w:t>服务</w:t>
            </w:r>
            <w:r>
              <w:rPr>
                <w:rFonts w:hint="eastAsia" w:ascii="宋体" w:hAnsi="宋体" w:cs="宋体"/>
                <w:color w:val="auto"/>
                <w:sz w:val="24"/>
              </w:rPr>
              <w:t>需求、技术规格</w:t>
            </w:r>
          </w:p>
        </w:tc>
        <w:tc>
          <w:tcPr>
            <w:tcW w:w="2841"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w:t>
            </w:r>
            <w:r>
              <w:rPr>
                <w:rFonts w:hint="eastAsia" w:ascii="宋体" w:hAnsi="宋体" w:cs="宋体"/>
                <w:color w:val="auto"/>
                <w:sz w:val="24"/>
                <w:lang w:val="en-US" w:eastAsia="zh-CN"/>
              </w:rPr>
              <w:t>服务</w:t>
            </w:r>
            <w:r>
              <w:rPr>
                <w:rFonts w:hint="eastAsia" w:ascii="宋体" w:hAnsi="宋体" w:cs="宋体"/>
                <w:color w:val="auto"/>
                <w:sz w:val="24"/>
              </w:rPr>
              <w:t>情况、技术规格</w:t>
            </w:r>
          </w:p>
        </w:tc>
        <w:tc>
          <w:tcPr>
            <w:tcW w:w="88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rPr>
            </w:pPr>
          </w:p>
        </w:tc>
        <w:tc>
          <w:tcPr>
            <w:tcW w:w="1450" w:type="dxa"/>
            <w:noWrap w:val="0"/>
            <w:vAlign w:val="top"/>
          </w:tcPr>
          <w:p>
            <w:pPr>
              <w:spacing w:line="360" w:lineRule="auto"/>
              <w:outlineLvl w:val="9"/>
              <w:rPr>
                <w:rFonts w:hint="eastAsia" w:ascii="宋体" w:hAnsi="宋体" w:cs="宋体"/>
                <w:color w:val="auto"/>
                <w:sz w:val="24"/>
              </w:rPr>
            </w:pPr>
          </w:p>
        </w:tc>
        <w:tc>
          <w:tcPr>
            <w:tcW w:w="2989" w:type="dxa"/>
            <w:noWrap w:val="0"/>
            <w:vAlign w:val="top"/>
          </w:tcPr>
          <w:p>
            <w:pPr>
              <w:spacing w:line="360" w:lineRule="auto"/>
              <w:outlineLvl w:val="9"/>
              <w:rPr>
                <w:rFonts w:hint="eastAsia" w:ascii="宋体" w:hAnsi="宋体" w:cs="宋体"/>
                <w:color w:val="auto"/>
                <w:sz w:val="24"/>
              </w:rPr>
            </w:pPr>
          </w:p>
        </w:tc>
        <w:tc>
          <w:tcPr>
            <w:tcW w:w="2841" w:type="dxa"/>
            <w:noWrap w:val="0"/>
            <w:vAlign w:val="top"/>
          </w:tcPr>
          <w:p>
            <w:pPr>
              <w:spacing w:line="360" w:lineRule="auto"/>
              <w:outlineLvl w:val="9"/>
              <w:rPr>
                <w:rFonts w:hint="eastAsia" w:ascii="宋体" w:hAnsi="宋体" w:cs="宋体"/>
                <w:color w:val="auto"/>
                <w:sz w:val="24"/>
              </w:rPr>
            </w:pPr>
          </w:p>
        </w:tc>
        <w:tc>
          <w:tcPr>
            <w:tcW w:w="888" w:type="dxa"/>
            <w:noWrap w:val="0"/>
            <w:vAlign w:val="top"/>
          </w:tcPr>
          <w:p>
            <w:pPr>
              <w:spacing w:line="360" w:lineRule="auto"/>
              <w:outlineLvl w:val="9"/>
              <w:rPr>
                <w:rFonts w:hint="eastAsia" w:ascii="宋体" w:hAnsi="宋体" w:cs="宋体"/>
                <w:color w:val="auto"/>
                <w:sz w:val="24"/>
              </w:rPr>
            </w:pPr>
          </w:p>
        </w:tc>
        <w:tc>
          <w:tcPr>
            <w:tcW w:w="748" w:type="dxa"/>
            <w:noWrap w:val="0"/>
            <w:vAlign w:val="top"/>
          </w:tcPr>
          <w:p>
            <w:pPr>
              <w:spacing w:line="360" w:lineRule="auto"/>
              <w:outlineLvl w:val="9"/>
              <w:rPr>
                <w:rFonts w:hint="eastAsia" w:ascii="宋体" w:hAnsi="宋体" w:cs="宋体"/>
                <w:color w:val="auto"/>
                <w:sz w:val="24"/>
              </w:rPr>
            </w:pPr>
          </w:p>
        </w:tc>
      </w:tr>
    </w:tbl>
    <w:p>
      <w:pPr>
        <w:adjustRightInd w:val="0"/>
        <w:snapToGrid w:val="0"/>
        <w:outlineLvl w:val="9"/>
        <w:rPr>
          <w:rFonts w:hint="eastAsia" w:ascii="宋体" w:hAnsi="宋体" w:cs="宋体"/>
          <w:color w:val="auto"/>
        </w:rPr>
      </w:pPr>
    </w:p>
    <w:p>
      <w:pPr>
        <w:adjustRightInd w:val="0"/>
        <w:snapToGrid w:val="0"/>
        <w:outlineLvl w:val="9"/>
        <w:rPr>
          <w:rFonts w:hint="eastAsia" w:ascii="宋体" w:hAnsi="宋体" w:cs="宋体"/>
          <w:color w:val="auto"/>
        </w:rPr>
      </w:pPr>
    </w:p>
    <w:p>
      <w:pPr>
        <w:pStyle w:val="13"/>
        <w:spacing w:line="360" w:lineRule="auto"/>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1.技术条款均应根据投标文件对招标文件第</w:t>
      </w:r>
      <w:r>
        <w:rPr>
          <w:rFonts w:hint="eastAsia" w:ascii="宋体" w:hAnsi="宋体" w:eastAsia="宋体" w:cs="宋体"/>
          <w:color w:val="auto"/>
          <w:sz w:val="24"/>
          <w:lang w:eastAsia="zh-CN"/>
        </w:rPr>
        <w:t>五</w:t>
      </w:r>
      <w:r>
        <w:rPr>
          <w:rFonts w:hint="eastAsia" w:ascii="宋体" w:hAnsi="宋体" w:eastAsia="宋体" w:cs="宋体"/>
          <w:color w:val="auto"/>
          <w:sz w:val="24"/>
        </w:rPr>
        <w:t>章技术标准和要求的偏离情况</w:t>
      </w:r>
      <w:r>
        <w:rPr>
          <w:rFonts w:hint="eastAsia" w:hAnsi="宋体" w:eastAsia="宋体" w:cs="宋体"/>
          <w:color w:val="auto"/>
          <w:sz w:val="24"/>
          <w:lang w:val="en-US" w:eastAsia="zh-CN"/>
        </w:rPr>
        <w:t>逐条</w:t>
      </w:r>
      <w:r>
        <w:rPr>
          <w:rFonts w:hint="eastAsia" w:ascii="宋体" w:hAnsi="宋体" w:eastAsia="宋体" w:cs="宋体"/>
          <w:color w:val="auto"/>
          <w:sz w:val="24"/>
        </w:rPr>
        <w:t>相对应地填列。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2.表内如果填列不全，可另外附页说明并按规定签字和加盖公章。             </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3.采购人要求投标人认真填写本表。</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4.此表可根据需要自行拉长加宽。</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5.备注栏须填写正偏离或负偏离</w:t>
      </w:r>
      <w:r>
        <w:rPr>
          <w:rFonts w:hint="eastAsia" w:ascii="宋体" w:hAnsi="宋体" w:cs="宋体"/>
          <w:color w:val="auto"/>
          <w:sz w:val="24"/>
          <w:lang w:val="en-US" w:eastAsia="zh-CN"/>
        </w:rPr>
        <w:t>或无偏离</w:t>
      </w:r>
      <w:r>
        <w:rPr>
          <w:rFonts w:hint="eastAsia" w:ascii="宋体" w:hAnsi="宋体" w:cs="宋体"/>
          <w:color w:val="auto"/>
          <w:sz w:val="24"/>
        </w:rPr>
        <w:t>。</w:t>
      </w:r>
    </w:p>
    <w:p>
      <w:pPr>
        <w:spacing w:line="360" w:lineRule="auto"/>
        <w:ind w:firstLine="480" w:firstLineChars="200"/>
        <w:outlineLvl w:val="9"/>
        <w:rPr>
          <w:rFonts w:hint="eastAsia" w:ascii="宋体" w:hAnsi="宋体" w:cs="宋体"/>
          <w:color w:val="auto"/>
          <w:sz w:val="24"/>
        </w:rPr>
      </w:pP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pPr>
        <w:spacing w:line="360" w:lineRule="auto"/>
        <w:jc w:val="center"/>
        <w:outlineLvl w:val="9"/>
        <w:rPr>
          <w:rFonts w:hint="eastAsia" w:ascii="宋体" w:hAnsi="宋体" w:cs="宋体"/>
          <w:b/>
          <w:color w:val="auto"/>
          <w:sz w:val="24"/>
          <w:szCs w:val="28"/>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1"/>
        <w:rPr>
          <w:rFonts w:hint="eastAsia" w:ascii="宋体" w:hAnsi="宋体"/>
          <w:b/>
          <w:color w:val="auto"/>
          <w:sz w:val="24"/>
          <w:szCs w:val="24"/>
        </w:rPr>
      </w:pPr>
      <w:bookmarkStart w:id="147" w:name="_Toc29968"/>
      <w:bookmarkStart w:id="148" w:name="_Toc23524"/>
      <w:r>
        <w:rPr>
          <w:rFonts w:hint="eastAsia" w:ascii="宋体" w:hAnsi="宋体"/>
          <w:b/>
          <w:color w:val="auto"/>
          <w:sz w:val="24"/>
          <w:szCs w:val="24"/>
        </w:rPr>
        <w:t>格式</w:t>
      </w:r>
      <w:r>
        <w:rPr>
          <w:rFonts w:hint="eastAsia" w:ascii="宋体" w:hAnsi="宋体"/>
          <w:b/>
          <w:color w:val="auto"/>
          <w:sz w:val="24"/>
          <w:szCs w:val="24"/>
          <w:lang w:val="en-US" w:eastAsia="zh-CN"/>
        </w:rPr>
        <w:t>十六 服务方案</w:t>
      </w:r>
    </w:p>
    <w:p>
      <w:pPr>
        <w:outlineLvl w:val="1"/>
        <w:rPr>
          <w:rFonts w:hint="eastAsia" w:ascii="宋体" w:hAnsi="宋体"/>
          <w:b/>
          <w:bCs/>
          <w:color w:val="auto"/>
          <w:sz w:val="24"/>
          <w:szCs w:val="24"/>
        </w:rPr>
      </w:pPr>
    </w:p>
    <w:p>
      <w:pPr>
        <w:pStyle w:val="7"/>
        <w:rPr>
          <w:rFonts w:hint="eastAsia" w:ascii="宋体" w:hAnsi="宋体"/>
          <w:b/>
          <w:bCs/>
          <w:color w:val="auto"/>
          <w:sz w:val="24"/>
          <w:szCs w:val="24"/>
        </w:rPr>
      </w:pPr>
    </w:p>
    <w:p>
      <w:pPr>
        <w:rPr>
          <w:rFonts w:hint="eastAsia" w:ascii="宋体" w:hAnsi="宋体"/>
          <w:b/>
          <w:bCs/>
          <w:color w:val="auto"/>
          <w:sz w:val="24"/>
          <w:szCs w:val="24"/>
        </w:rPr>
      </w:pPr>
    </w:p>
    <w:p>
      <w:pPr>
        <w:pStyle w:val="7"/>
        <w:jc w:val="center"/>
        <w:rPr>
          <w:rFonts w:hint="eastAsia"/>
          <w:color w:val="auto"/>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b/>
          <w:bCs/>
          <w:color w:val="auto"/>
          <w:sz w:val="30"/>
          <w:szCs w:val="30"/>
          <w:highlight w:val="none"/>
          <w:lang w:val="en-US" w:eastAsia="zh-CN"/>
        </w:rPr>
        <w:t>格式自拟</w:t>
      </w:r>
    </w:p>
    <w:p>
      <w:pPr>
        <w:outlineLvl w:val="1"/>
        <w:rPr>
          <w:rFonts w:hint="eastAsia" w:ascii="宋体" w:hAnsi="宋体"/>
          <w:b/>
          <w:bCs/>
          <w:color w:val="auto"/>
          <w:sz w:val="24"/>
          <w:szCs w:val="24"/>
        </w:rPr>
      </w:pPr>
      <w:r>
        <w:rPr>
          <w:rFonts w:hint="eastAsia" w:ascii="宋体" w:hAnsi="宋体"/>
          <w:b/>
          <w:bCs/>
          <w:color w:val="auto"/>
          <w:sz w:val="24"/>
          <w:szCs w:val="24"/>
        </w:rPr>
        <w:t>格式</w:t>
      </w:r>
      <w:r>
        <w:rPr>
          <w:rFonts w:hint="eastAsia" w:ascii="宋体" w:hAnsi="宋体"/>
          <w:b/>
          <w:bCs/>
          <w:color w:val="auto"/>
          <w:sz w:val="24"/>
          <w:szCs w:val="24"/>
          <w:lang w:val="en-US" w:eastAsia="zh-CN"/>
        </w:rPr>
        <w:t>十七</w:t>
      </w:r>
      <w:r>
        <w:rPr>
          <w:rFonts w:hint="eastAsia" w:ascii="宋体" w:hAnsi="宋体"/>
          <w:b/>
          <w:bCs/>
          <w:color w:val="auto"/>
          <w:sz w:val="24"/>
          <w:szCs w:val="24"/>
        </w:rPr>
        <w:t xml:space="preserve">  提供招标文件内要求的承诺书及投标人认为有必要提交的其他材料</w:t>
      </w:r>
      <w:bookmarkEnd w:id="147"/>
      <w:bookmarkEnd w:id="148"/>
    </w:p>
    <w:p>
      <w:pPr>
        <w:pStyle w:val="23"/>
        <w:rPr>
          <w:rFonts w:hint="eastAsia" w:ascii="宋体" w:hAnsi="宋体"/>
          <w:b w:val="0"/>
          <w:bCs w:val="0"/>
          <w:color w:val="auto"/>
          <w:sz w:val="24"/>
          <w:szCs w:val="24"/>
        </w:rPr>
      </w:pPr>
    </w:p>
    <w:p>
      <w:pPr>
        <w:pStyle w:val="23"/>
        <w:rPr>
          <w:rFonts w:hint="eastAsia" w:ascii="宋体" w:hAnsi="宋体"/>
          <w:b w:val="0"/>
          <w:bCs w:val="0"/>
          <w:color w:val="auto"/>
          <w:sz w:val="24"/>
          <w:szCs w:val="24"/>
          <w:lang w:eastAsia="zh-CN"/>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ascii="宋体" w:hAnsi="宋体"/>
          <w:b w:val="0"/>
          <w:bCs w:val="0"/>
          <w:color w:val="auto"/>
          <w:sz w:val="24"/>
          <w:szCs w:val="24"/>
          <w:lang w:eastAsia="zh-CN"/>
        </w:rPr>
        <w:t>（格式自拟，</w:t>
      </w:r>
      <w:r>
        <w:rPr>
          <w:rFonts w:hint="eastAsia" w:ascii="宋体" w:hAnsi="宋体"/>
          <w:b w:val="0"/>
          <w:bCs w:val="0"/>
          <w:color w:val="auto"/>
          <w:sz w:val="24"/>
          <w:szCs w:val="24"/>
          <w:lang w:val="en-US" w:eastAsia="zh-CN"/>
        </w:rPr>
        <w:t>包括但不限于评标办法中要求的相关材料</w:t>
      </w:r>
      <w:r>
        <w:rPr>
          <w:rFonts w:hint="eastAsia" w:ascii="宋体" w:hAnsi="宋体"/>
          <w:b w:val="0"/>
          <w:bCs w:val="0"/>
          <w:color w:val="auto"/>
          <w:sz w:val="24"/>
          <w:szCs w:val="24"/>
          <w:lang w:eastAsia="zh-CN"/>
        </w:rPr>
        <w:t>）</w:t>
      </w:r>
    </w:p>
    <w:p>
      <w:pPr>
        <w:adjustRightInd w:val="0"/>
        <w:snapToGrid w:val="0"/>
        <w:spacing w:before="50" w:line="360" w:lineRule="auto"/>
        <w:jc w:val="left"/>
        <w:outlineLvl w:val="1"/>
        <w:rPr>
          <w:rFonts w:ascii="宋体" w:hAnsi="宋体" w:cs="宋体"/>
          <w:b/>
          <w:color w:val="auto"/>
          <w:sz w:val="24"/>
          <w:szCs w:val="24"/>
          <w:lang w:val="zh-CN"/>
        </w:rPr>
      </w:pPr>
      <w:r>
        <w:rPr>
          <w:rFonts w:hint="eastAsia" w:ascii="宋体" w:hAnsi="宋体" w:cs="宋体"/>
          <w:b/>
          <w:color w:val="auto"/>
          <w:sz w:val="24"/>
          <w:szCs w:val="24"/>
          <w:lang w:val="en-US" w:eastAsia="zh-CN"/>
        </w:rPr>
        <w:t xml:space="preserve"> </w:t>
      </w:r>
      <w:bookmarkStart w:id="149" w:name="_Toc13298"/>
      <w:bookmarkStart w:id="150" w:name="_Toc12272"/>
      <w:r>
        <w:rPr>
          <w:rFonts w:ascii="宋体" w:hAnsi="宋体" w:cs="宋体"/>
          <w:b/>
          <w:color w:val="auto"/>
          <w:sz w:val="24"/>
          <w:szCs w:val="24"/>
          <w:lang w:val="zh-CN"/>
        </w:rPr>
        <w:t>格式十</w:t>
      </w:r>
      <w:r>
        <w:rPr>
          <w:rFonts w:hint="eastAsia" w:ascii="宋体" w:hAnsi="宋体" w:cs="宋体"/>
          <w:b/>
          <w:color w:val="auto"/>
          <w:sz w:val="24"/>
          <w:szCs w:val="24"/>
          <w:lang w:val="en-US" w:eastAsia="zh-CN"/>
        </w:rPr>
        <w:t>八</w:t>
      </w:r>
      <w:r>
        <w:rPr>
          <w:rFonts w:ascii="宋体" w:hAnsi="宋体" w:cs="宋体"/>
          <w:b/>
          <w:color w:val="auto"/>
          <w:sz w:val="24"/>
          <w:szCs w:val="24"/>
          <w:lang w:val="zh-CN"/>
        </w:rPr>
        <w:t xml:space="preserve"> </w:t>
      </w:r>
      <w:r>
        <w:rPr>
          <w:rFonts w:hint="eastAsia" w:ascii="宋体" w:hAnsi="宋体" w:cs="宋体"/>
          <w:b/>
          <w:color w:val="auto"/>
          <w:sz w:val="24"/>
          <w:szCs w:val="24"/>
          <w:lang w:val="en-US" w:eastAsia="zh-CN"/>
        </w:rPr>
        <w:t xml:space="preserve"> </w:t>
      </w:r>
      <w:r>
        <w:rPr>
          <w:rFonts w:ascii="宋体" w:hAnsi="宋体" w:cs="宋体"/>
          <w:b/>
          <w:color w:val="auto"/>
          <w:sz w:val="24"/>
          <w:szCs w:val="24"/>
          <w:lang w:val="zh-CN"/>
        </w:rPr>
        <w:t>中小企业声明函</w:t>
      </w:r>
      <w:bookmarkEnd w:id="149"/>
      <w:bookmarkEnd w:id="150"/>
    </w:p>
    <w:p>
      <w:pPr>
        <w:autoSpaceDE w:val="0"/>
        <w:autoSpaceDN w:val="0"/>
        <w:adjustRightInd w:val="0"/>
        <w:spacing w:before="120" w:beforeLines="50" w:after="120" w:afterLines="50"/>
        <w:jc w:val="center"/>
        <w:rPr>
          <w:rFonts w:ascii="宋体" w:hAnsi="宋体"/>
          <w:snapToGrid w:val="0"/>
          <w:color w:val="auto"/>
          <w:kern w:val="0"/>
          <w:sz w:val="24"/>
        </w:rPr>
      </w:pPr>
      <w:bookmarkStart w:id="151" w:name="_Toc10611"/>
      <w:bookmarkStart w:id="152" w:name="_Toc4562"/>
      <w:r>
        <w:rPr>
          <w:rFonts w:hint="eastAsia" w:ascii="宋体" w:hAnsi="宋体" w:cs="宋体"/>
          <w:b/>
          <w:color w:val="auto"/>
          <w:sz w:val="28"/>
          <w:szCs w:val="28"/>
        </w:rPr>
        <w:t>中小企业声明函（</w:t>
      </w:r>
      <w:r>
        <w:rPr>
          <w:rFonts w:hint="eastAsia" w:ascii="宋体" w:hAnsi="宋体" w:cs="宋体"/>
          <w:b/>
          <w:color w:val="auto"/>
          <w:sz w:val="28"/>
          <w:szCs w:val="28"/>
          <w:lang w:val="en-US" w:eastAsia="zh-CN"/>
        </w:rPr>
        <w:t>服务</w:t>
      </w:r>
      <w:r>
        <w:rPr>
          <w:rFonts w:hint="eastAsia" w:ascii="宋体" w:hAnsi="宋体" w:cs="宋体"/>
          <w:b/>
          <w:color w:val="auto"/>
          <w:sz w:val="28"/>
          <w:szCs w:val="28"/>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本公司（联合体）郑重声明，根据《政府采购促进中小企业发展管理办法》（财库</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2020</w:t>
      </w:r>
      <w:r>
        <w:rPr>
          <w:rFonts w:hint="eastAsia" w:ascii="宋体" w:hAnsi="宋体" w:eastAsia="宋体" w:cs="Times New Roman"/>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46 号）的规定，本公司（联合体）参加</w:t>
      </w:r>
      <w:r>
        <w:rPr>
          <w:rFonts w:ascii="宋体" w:hAnsi="宋体" w:eastAsia="宋体" w:cs="Times New Roman"/>
          <w:color w:val="auto"/>
          <w:kern w:val="2"/>
          <w:sz w:val="24"/>
          <w:szCs w:val="24"/>
          <w:highlight w:val="none"/>
          <w:u w:val="single"/>
          <w:lang w:val="en-US" w:eastAsia="zh-CN" w:bidi="ar-SA"/>
        </w:rPr>
        <w:t>（单位名称）</w:t>
      </w:r>
      <w:r>
        <w:rPr>
          <w:rFonts w:ascii="宋体" w:hAnsi="宋体" w:eastAsia="宋体" w:cs="Times New Roman"/>
          <w:color w:val="auto"/>
          <w:kern w:val="2"/>
          <w:sz w:val="24"/>
          <w:szCs w:val="24"/>
          <w:highlight w:val="none"/>
          <w:lang w:val="en-US" w:eastAsia="zh-CN" w:bidi="ar-SA"/>
        </w:rPr>
        <w:t>的</w:t>
      </w:r>
      <w:r>
        <w:rPr>
          <w:rFonts w:ascii="宋体" w:hAnsi="宋体" w:eastAsia="宋体" w:cs="Times New Roman"/>
          <w:color w:val="auto"/>
          <w:kern w:val="2"/>
          <w:sz w:val="24"/>
          <w:szCs w:val="24"/>
          <w:highlight w:val="none"/>
          <w:u w:val="single"/>
          <w:lang w:val="en-US" w:eastAsia="zh-CN" w:bidi="ar-SA"/>
        </w:rPr>
        <w:t>（项目名称）</w:t>
      </w:r>
      <w:r>
        <w:rPr>
          <w:rFonts w:ascii="宋体" w:hAnsi="宋体" w:eastAsia="宋体" w:cs="Times New Roman"/>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ascii="宋体" w:hAnsi="宋体" w:eastAsia="宋体" w:cs="Times New Roman"/>
          <w:color w:val="auto"/>
          <w:kern w:val="2"/>
          <w:sz w:val="24"/>
          <w:szCs w:val="24"/>
          <w:highlight w:val="none"/>
          <w:u w:val="single"/>
          <w:lang w:val="en-US" w:eastAsia="zh-CN" w:bidi="ar-SA"/>
        </w:rPr>
        <w:t>（标的名称）</w:t>
      </w:r>
      <w:r>
        <w:rPr>
          <w:rFonts w:ascii="宋体" w:hAnsi="宋体" w:eastAsia="宋体" w:cs="Times New Roman"/>
          <w:color w:val="auto"/>
          <w:kern w:val="2"/>
          <w:sz w:val="24"/>
          <w:szCs w:val="24"/>
          <w:highlight w:val="none"/>
          <w:lang w:val="en-US" w:eastAsia="zh-CN" w:bidi="ar-SA"/>
        </w:rPr>
        <w:t>，属于（采购文件中明确的所属行业）；承建（承接）企业为</w:t>
      </w:r>
      <w:r>
        <w:rPr>
          <w:rFonts w:ascii="宋体" w:hAnsi="宋体" w:eastAsia="宋体" w:cs="Times New Roman"/>
          <w:color w:val="auto"/>
          <w:kern w:val="2"/>
          <w:sz w:val="24"/>
          <w:szCs w:val="24"/>
          <w:highlight w:val="none"/>
          <w:u w:val="single"/>
          <w:lang w:val="en-US" w:eastAsia="zh-CN" w:bidi="ar-SA"/>
        </w:rPr>
        <w:t>（企业名称）</w:t>
      </w:r>
      <w:r>
        <w:rPr>
          <w:rFonts w:ascii="宋体" w:hAnsi="宋体" w:eastAsia="宋体" w:cs="Times New Roman"/>
          <w:color w:val="auto"/>
          <w:kern w:val="2"/>
          <w:sz w:val="24"/>
          <w:szCs w:val="24"/>
          <w:highlight w:val="none"/>
          <w:lang w:val="en-US" w:eastAsia="zh-CN" w:bidi="ar-SA"/>
        </w:rPr>
        <w:t>，从业人员</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人，营业收入为万元，资产总额为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万元，属于</w:t>
      </w:r>
      <w:r>
        <w:rPr>
          <w:rFonts w:ascii="宋体" w:hAnsi="宋体" w:eastAsia="宋体" w:cs="Times New Roman"/>
          <w:color w:val="auto"/>
          <w:kern w:val="2"/>
          <w:sz w:val="24"/>
          <w:szCs w:val="24"/>
          <w:highlight w:val="none"/>
          <w:u w:val="single"/>
          <w:lang w:val="en-US" w:eastAsia="zh-CN" w:bidi="ar-SA"/>
        </w:rPr>
        <w:t>（中型企业、小型企业、微型企业）</w:t>
      </w:r>
      <w:r>
        <w:rPr>
          <w:rFonts w:ascii="宋体" w:hAnsi="宋体" w:eastAsia="宋体" w:cs="Times New Roman"/>
          <w:color w:val="auto"/>
          <w:kern w:val="2"/>
          <w:sz w:val="24"/>
          <w:szCs w:val="24"/>
          <w:highlight w:val="none"/>
          <w:lang w:val="en-US" w:eastAsia="zh-CN" w:bidi="ar-SA"/>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Times New Roman"/>
          <w:color w:val="auto"/>
          <w:kern w:val="2"/>
          <w:sz w:val="24"/>
          <w:szCs w:val="24"/>
          <w:highlight w:val="none"/>
          <w:u w:val="single"/>
          <w:lang w:val="en-US" w:eastAsia="zh-CN" w:bidi="ar-SA"/>
        </w:rPr>
        <w:t>（标的名称）</w:t>
      </w:r>
      <w:r>
        <w:rPr>
          <w:rFonts w:ascii="宋体" w:hAnsi="宋体" w:eastAsia="宋体" w:cs="Times New Roman"/>
          <w:color w:val="auto"/>
          <w:kern w:val="2"/>
          <w:sz w:val="24"/>
          <w:szCs w:val="24"/>
          <w:highlight w:val="none"/>
          <w:lang w:val="en-US" w:eastAsia="zh-CN" w:bidi="ar-SA"/>
        </w:rPr>
        <w:t>，属于（采购文件中明确的所属行业）；承建（承接）企业为</w:t>
      </w:r>
      <w:r>
        <w:rPr>
          <w:rFonts w:ascii="宋体" w:hAnsi="宋体" w:eastAsia="宋体" w:cs="Times New Roman"/>
          <w:color w:val="auto"/>
          <w:kern w:val="2"/>
          <w:sz w:val="24"/>
          <w:szCs w:val="24"/>
          <w:highlight w:val="none"/>
          <w:u w:val="single"/>
          <w:lang w:val="en-US" w:eastAsia="zh-CN" w:bidi="ar-SA"/>
        </w:rPr>
        <w:t>（企业名称）</w:t>
      </w:r>
      <w:r>
        <w:rPr>
          <w:rFonts w:ascii="宋体" w:hAnsi="宋体" w:eastAsia="宋体" w:cs="Times New Roman"/>
          <w:color w:val="auto"/>
          <w:kern w:val="2"/>
          <w:sz w:val="24"/>
          <w:szCs w:val="24"/>
          <w:highlight w:val="none"/>
          <w:lang w:val="en-US" w:eastAsia="zh-CN" w:bidi="ar-SA"/>
        </w:rPr>
        <w:t>，从业人员</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人，营业收入为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万元，资产总额为</w:t>
      </w:r>
      <w:r>
        <w:rPr>
          <w:rFonts w:ascii="宋体" w:hAnsi="宋体" w:eastAsia="宋体" w:cs="Times New Roman"/>
          <w:color w:val="auto"/>
          <w:kern w:val="2"/>
          <w:sz w:val="24"/>
          <w:szCs w:val="24"/>
          <w:highlight w:val="none"/>
          <w:u w:val="single"/>
          <w:lang w:val="en-US" w:eastAsia="zh-CN" w:bidi="ar-SA"/>
        </w:rPr>
        <w:tab/>
      </w:r>
      <w:r>
        <w:rPr>
          <w:rFonts w:ascii="宋体" w:hAnsi="宋体" w:eastAsia="宋体" w:cs="Times New Roman"/>
          <w:color w:val="auto"/>
          <w:kern w:val="2"/>
          <w:sz w:val="24"/>
          <w:szCs w:val="24"/>
          <w:highlight w:val="none"/>
          <w:lang w:val="en-US" w:eastAsia="zh-CN" w:bidi="ar-SA"/>
        </w:rPr>
        <w:t>万元，属于</w:t>
      </w:r>
      <w:r>
        <w:rPr>
          <w:rFonts w:ascii="宋体" w:hAnsi="宋体" w:eastAsia="宋体" w:cs="Times New Roman"/>
          <w:color w:val="auto"/>
          <w:kern w:val="2"/>
          <w:sz w:val="24"/>
          <w:szCs w:val="24"/>
          <w:highlight w:val="none"/>
          <w:u w:val="single"/>
          <w:lang w:val="en-US" w:eastAsia="zh-CN" w:bidi="ar-SA"/>
        </w:rPr>
        <w:t>（中型企业、小型企业、微型企业）</w:t>
      </w:r>
      <w:r>
        <w:rPr>
          <w:rFonts w:ascii="宋体" w:hAnsi="宋体" w:eastAsia="宋体" w:cs="Times New Roman"/>
          <w:color w:val="auto"/>
          <w:kern w:val="2"/>
          <w:sz w:val="24"/>
          <w:szCs w:val="24"/>
          <w:highlight w:val="none"/>
          <w:lang w:val="en-US" w:eastAsia="zh-CN" w:bidi="ar-SA"/>
        </w:rPr>
        <w:t>；</w:t>
      </w:r>
    </w:p>
    <w:p>
      <w:pPr>
        <w:widowControl w:val="0"/>
        <w:spacing w:after="120" w:line="360" w:lineRule="auto"/>
        <w:ind w:right="41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w:t>
      </w:r>
    </w:p>
    <w:p>
      <w:pPr>
        <w:widowControl w:val="0"/>
        <w:spacing w:before="108" w:after="120" w:line="360" w:lineRule="auto"/>
        <w:ind w:right="417" w:firstLine="645"/>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pacing w:val="-3"/>
          <w:kern w:val="2"/>
          <w:sz w:val="24"/>
          <w:szCs w:val="24"/>
          <w:highlight w:val="none"/>
          <w:lang w:val="en-US" w:eastAsia="zh-CN" w:bidi="ar-SA"/>
        </w:rPr>
        <w:t>以上企业，不属于大企业的分支机构，不存在控股股东</w:t>
      </w:r>
      <w:r>
        <w:rPr>
          <w:rFonts w:ascii="宋体" w:hAnsi="宋体" w:eastAsia="宋体" w:cs="Times New Roman"/>
          <w:color w:val="auto"/>
          <w:spacing w:val="-5"/>
          <w:kern w:val="2"/>
          <w:sz w:val="24"/>
          <w:szCs w:val="24"/>
          <w:highlight w:val="none"/>
          <w:lang w:val="en-US" w:eastAsia="zh-CN" w:bidi="ar-SA"/>
        </w:rPr>
        <w:t>为大企业的情形，也不存在与大企业的负责人为同一人的情形。</w:t>
      </w:r>
    </w:p>
    <w:p>
      <w:pPr>
        <w:widowControl w:val="0"/>
        <w:spacing w:after="120" w:line="360" w:lineRule="auto"/>
        <w:ind w:right="375" w:firstLine="64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本企业对上述声明内容的真实性负责。如有虚假，将依法承担相应责任。</w:t>
      </w: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r>
        <w:rPr>
          <w:rFonts w:ascii="宋体" w:hAnsi="宋体" w:eastAsia="宋体" w:cs="Times New Roman"/>
          <w:color w:val="auto"/>
          <w:spacing w:val="-5"/>
          <w:kern w:val="2"/>
          <w:sz w:val="24"/>
          <w:szCs w:val="24"/>
          <w:highlight w:val="none"/>
          <w:lang w:val="en-US" w:eastAsia="zh-CN" w:bidi="ar-SA"/>
        </w:rPr>
        <w:t>企业名称（盖章</w:t>
      </w:r>
      <w:r>
        <w:rPr>
          <w:rFonts w:hint="eastAsia" w:ascii="宋体" w:hAnsi="宋体" w:eastAsia="宋体" w:cs="Times New Roman"/>
          <w:color w:val="auto"/>
          <w:spacing w:val="-5"/>
          <w:kern w:val="2"/>
          <w:sz w:val="24"/>
          <w:szCs w:val="24"/>
          <w:highlight w:val="none"/>
          <w:lang w:val="en-US" w:eastAsia="zh-CN" w:bidi="ar-SA"/>
        </w:rPr>
        <w:t>）：</w:t>
      </w:r>
    </w:p>
    <w:p>
      <w:pPr>
        <w:widowControl w:val="0"/>
        <w:spacing w:before="108" w:after="120" w:line="360" w:lineRule="auto"/>
        <w:ind w:right="417" w:firstLine="645"/>
        <w:jc w:val="both"/>
        <w:rPr>
          <w:rFonts w:ascii="宋体" w:hAnsi="宋体" w:eastAsia="宋体" w:cs="Times New Roman"/>
          <w:color w:val="auto"/>
          <w:spacing w:val="-5"/>
          <w:kern w:val="2"/>
          <w:sz w:val="24"/>
          <w:szCs w:val="24"/>
          <w:highlight w:val="none"/>
          <w:lang w:val="en-US" w:eastAsia="zh-CN" w:bidi="ar-SA"/>
        </w:rPr>
      </w:pPr>
      <w:r>
        <w:rPr>
          <w:rFonts w:ascii="宋体" w:hAnsi="宋体" w:eastAsia="宋体" w:cs="Times New Roman"/>
          <w:color w:val="auto"/>
          <w:spacing w:val="-5"/>
          <w:kern w:val="2"/>
          <w:sz w:val="24"/>
          <w:szCs w:val="24"/>
          <w:highlight w:val="none"/>
          <w:lang w:val="en-US" w:eastAsia="zh-CN" w:bidi="ar-SA"/>
        </w:rPr>
        <w:t>日期：</w:t>
      </w:r>
    </w:p>
    <w:p>
      <w:pPr>
        <w:adjustRightInd w:val="0"/>
        <w:snapToGrid w:val="0"/>
        <w:spacing w:line="520" w:lineRule="atLeast"/>
        <w:outlineLvl w:val="9"/>
        <w:rPr>
          <w:color w:val="auto"/>
          <w:sz w:val="24"/>
          <w:highlight w:val="none"/>
        </w:rPr>
      </w:pPr>
    </w:p>
    <w:p>
      <w:pPr>
        <w:pStyle w:val="16"/>
        <w:adjustRightInd w:val="0"/>
        <w:snapToGrid w:val="0"/>
        <w:rPr>
          <w:rFonts w:ascii="宋体" w:hAnsi="宋体" w:eastAsia="宋体"/>
          <w:snapToGrid w:val="0"/>
          <w:color w:val="auto"/>
          <w:kern w:val="0"/>
          <w:sz w:val="24"/>
          <w:szCs w:val="24"/>
        </w:rPr>
      </w:pPr>
      <w:r>
        <w:rPr>
          <w:rFonts w:eastAsia="宋体"/>
          <w:color w:val="auto"/>
          <w:sz w:val="24"/>
          <w:szCs w:val="24"/>
          <w:highlight w:val="none"/>
        </w:rPr>
        <w:t>注：从业人员、营业收入、资产总额填报上一年度数据，无上一年度数据的新成立企业可不填报</w:t>
      </w:r>
      <w:r>
        <w:rPr>
          <w:rFonts w:ascii="宋体" w:hAnsi="宋体" w:eastAsia="宋体" w:cs="宋体"/>
          <w:color w:val="auto"/>
          <w:sz w:val="24"/>
          <w:szCs w:val="24"/>
        </w:rPr>
        <w:t>。</w:t>
      </w:r>
    </w:p>
    <w:p>
      <w:pPr>
        <w:spacing w:line="440" w:lineRule="exact"/>
        <w:jc w:val="center"/>
        <w:rPr>
          <w:rFonts w:ascii="宋体" w:hAnsi="宋体" w:cs="宋体"/>
          <w:b/>
          <w:bCs/>
          <w:color w:val="auto"/>
          <w:sz w:val="24"/>
          <w:lang w:val="zh-CN"/>
        </w:rPr>
      </w:pPr>
    </w:p>
    <w:p>
      <w:pPr>
        <w:rPr>
          <w:b/>
          <w:bCs/>
          <w:color w:val="auto"/>
        </w:rPr>
      </w:pPr>
      <w:r>
        <w:rPr>
          <w:rFonts w:hint="eastAsia" w:ascii="宋体" w:hAnsi="宋体" w:cs="宋体"/>
          <w:b/>
          <w:bCs/>
          <w:color w:val="auto"/>
          <w:sz w:val="24"/>
        </w:rPr>
        <w:t>注：如服务商虚假承诺本声明函，中标的服务商采购人有权拒绝与其签署合同，并追究其法律责任，未中标服务商视为其虚假响应，并将此虚假响应情况报送主管部门处理。</w:t>
      </w:r>
    </w:p>
    <w:p>
      <w:pPr>
        <w:pStyle w:val="27"/>
        <w:ind w:firstLine="0" w:firstLineChars="0"/>
        <w:rPr>
          <w:rFonts w:ascii="宋体" w:hAnsi="宋体" w:eastAsia="宋体" w:cs="宋体"/>
          <w:b/>
          <w:bCs/>
          <w:color w:val="auto"/>
          <w:kern w:val="0"/>
          <w:sz w:val="24"/>
          <w:szCs w:val="24"/>
        </w:rPr>
      </w:pPr>
    </w:p>
    <w:p>
      <w:pPr>
        <w:bidi w:val="0"/>
        <w:rPr>
          <w:rFonts w:hint="eastAsia"/>
          <w:color w:val="auto"/>
        </w:rPr>
      </w:pPr>
    </w:p>
    <w:p>
      <w:pPr>
        <w:autoSpaceDE w:val="0"/>
        <w:autoSpaceDN w:val="0"/>
        <w:adjustRightInd w:val="0"/>
        <w:jc w:val="left"/>
        <w:outlineLvl w:val="1"/>
        <w:rPr>
          <w:rFonts w:hint="eastAsia" w:ascii="宋体" w:hAnsi="宋体"/>
          <w:b/>
          <w:color w:val="auto"/>
          <w:sz w:val="24"/>
          <w:szCs w:val="24"/>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jc w:val="left"/>
        <w:outlineLvl w:val="1"/>
        <w:rPr>
          <w:rFonts w:hint="eastAsia" w:ascii="宋体" w:hAnsi="宋体" w:eastAsia="宋体"/>
          <w:b/>
          <w:color w:val="auto"/>
          <w:sz w:val="24"/>
          <w:szCs w:val="24"/>
          <w:lang w:eastAsia="zh-CN"/>
        </w:rPr>
      </w:pPr>
      <w:r>
        <w:rPr>
          <w:rFonts w:hint="eastAsia" w:ascii="宋体" w:hAnsi="宋体"/>
          <w:b/>
          <w:color w:val="auto"/>
          <w:sz w:val="24"/>
          <w:szCs w:val="24"/>
        </w:rPr>
        <w:t xml:space="preserve"> </w:t>
      </w:r>
      <w:bookmarkEnd w:id="151"/>
      <w:bookmarkEnd w:id="152"/>
      <w:r>
        <w:rPr>
          <w:rFonts w:hint="eastAsia" w:ascii="宋体" w:hAnsi="宋体"/>
          <w:b/>
          <w:color w:val="auto"/>
          <w:sz w:val="24"/>
          <w:szCs w:val="24"/>
        </w:rPr>
        <w:t>监狱企业</w:t>
      </w:r>
      <w:r>
        <w:rPr>
          <w:rFonts w:hint="eastAsia" w:ascii="宋体" w:hAnsi="宋体"/>
          <w:b/>
          <w:color w:val="auto"/>
          <w:sz w:val="24"/>
          <w:szCs w:val="24"/>
          <w:lang w:eastAsia="zh-CN"/>
        </w:rPr>
        <w:t>、</w:t>
      </w:r>
      <w:r>
        <w:rPr>
          <w:rFonts w:hint="eastAsia" w:ascii="宋体" w:hAnsi="宋体"/>
          <w:b/>
          <w:color w:val="auto"/>
          <w:sz w:val="24"/>
          <w:szCs w:val="24"/>
        </w:rPr>
        <w:t>残疾人福利性单位</w:t>
      </w:r>
    </w:p>
    <w:p>
      <w:pPr>
        <w:autoSpaceDE w:val="0"/>
        <w:autoSpaceDN w:val="0"/>
        <w:adjustRightInd w:val="0"/>
        <w:jc w:val="left"/>
        <w:outlineLvl w:val="9"/>
        <w:rPr>
          <w:rFonts w:hint="eastAsia" w:ascii="宋体" w:hAnsi="宋体"/>
          <w:b/>
          <w:color w:val="auto"/>
          <w:sz w:val="24"/>
          <w:szCs w:val="24"/>
        </w:rPr>
      </w:pPr>
    </w:p>
    <w:p>
      <w:pPr>
        <w:numPr>
          <w:ilvl w:val="0"/>
          <w:numId w:val="5"/>
        </w:numPr>
        <w:autoSpaceDE w:val="0"/>
        <w:autoSpaceDN w:val="0"/>
        <w:adjustRightInd w:val="0"/>
        <w:spacing w:line="360" w:lineRule="auto"/>
        <w:jc w:val="left"/>
        <w:outlineLvl w:val="9"/>
        <w:rPr>
          <w:rFonts w:ascii="宋体" w:hAnsi="宋体" w:cs="宋体"/>
          <w:color w:val="auto"/>
          <w:spacing w:val="6"/>
          <w:kern w:val="0"/>
          <w:sz w:val="24"/>
          <w:szCs w:val="24"/>
        </w:rPr>
      </w:pPr>
      <w:r>
        <w:rPr>
          <w:rFonts w:hint="eastAsia" w:ascii="宋体" w:hAnsi="宋体" w:cs="宋体"/>
          <w:color w:val="auto"/>
          <w:spacing w:val="6"/>
          <w:kern w:val="0"/>
          <w:sz w:val="24"/>
          <w:szCs w:val="24"/>
        </w:rPr>
        <w:t>监狱企业参加政府采购活动时，应当提供由省级以上监狱管理局、戒毒管理局（含新疆生产建设兵团）出具的属于监狱企业的证明文件。（如有）</w:t>
      </w:r>
    </w:p>
    <w:p>
      <w:pPr>
        <w:autoSpaceDE w:val="0"/>
        <w:autoSpaceDN w:val="0"/>
        <w:adjustRightInd w:val="0"/>
        <w:spacing w:line="360" w:lineRule="auto"/>
        <w:jc w:val="left"/>
        <w:outlineLvl w:val="9"/>
        <w:rPr>
          <w:rFonts w:hint="eastAsia" w:ascii="宋体" w:hAnsi="宋体" w:cs="宋体"/>
          <w:color w:val="auto"/>
          <w:spacing w:val="6"/>
          <w:kern w:val="0"/>
          <w:sz w:val="24"/>
          <w:szCs w:val="24"/>
        </w:rPr>
      </w:pPr>
      <w:r>
        <w:rPr>
          <w:rFonts w:hint="eastAsia" w:ascii="宋体" w:hAnsi="宋体" w:cs="宋体"/>
          <w:color w:val="auto"/>
          <w:spacing w:val="6"/>
          <w:kern w:val="0"/>
          <w:sz w:val="24"/>
          <w:szCs w:val="24"/>
        </w:rPr>
        <w:t>2</w:t>
      </w:r>
      <w:r>
        <w:rPr>
          <w:rFonts w:ascii="宋体" w:hAnsi="宋体" w:cs="宋体"/>
          <w:color w:val="auto"/>
          <w:spacing w:val="6"/>
          <w:kern w:val="0"/>
          <w:sz w:val="24"/>
          <w:szCs w:val="24"/>
        </w:rPr>
        <w:t>.</w:t>
      </w:r>
      <w:r>
        <w:rPr>
          <w:rFonts w:hint="eastAsia" w:ascii="宋体" w:hAnsi="宋体" w:cs="宋体"/>
          <w:color w:val="auto"/>
          <w:spacing w:val="6"/>
          <w:kern w:val="0"/>
          <w:sz w:val="24"/>
          <w:szCs w:val="24"/>
        </w:rPr>
        <w:t xml:space="preserve"> 符合条件的残疾人福利性单位在参加政府采购活动时，应当提供本通知规定的《残疾人福利性单位声明函》（如有）</w:t>
      </w:r>
    </w:p>
    <w:p>
      <w:pPr>
        <w:autoSpaceDE w:val="0"/>
        <w:autoSpaceDN w:val="0"/>
        <w:adjustRightInd w:val="0"/>
        <w:outlineLvl w:val="9"/>
        <w:rPr>
          <w:rFonts w:hint="eastAsia" w:ascii="宋体" w:hAnsi="宋体"/>
          <w:b/>
          <w:color w:val="auto"/>
          <w:sz w:val="24"/>
          <w:szCs w:val="24"/>
        </w:rPr>
      </w:pPr>
    </w:p>
    <w:p>
      <w:pPr>
        <w:ind w:right="-12"/>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pPr>
        <w:autoSpaceDE w:val="0"/>
        <w:autoSpaceDN w:val="0"/>
        <w:adjustRightInd w:val="0"/>
        <w:spacing w:before="120" w:beforeLines="50" w:after="120" w:afterLines="50"/>
        <w:jc w:val="center"/>
        <w:rPr>
          <w:rFonts w:ascii="宋体" w:hAnsi="宋体"/>
          <w:snapToGrid w:val="0"/>
          <w:color w:val="auto"/>
          <w:kern w:val="0"/>
          <w:sz w:val="24"/>
        </w:rPr>
      </w:pPr>
      <w:r>
        <w:rPr>
          <w:rFonts w:hint="eastAsia" w:ascii="宋体" w:hAnsi="宋体"/>
          <w:snapToGrid w:val="0"/>
          <w:color w:val="auto"/>
          <w:kern w:val="0"/>
          <w:sz w:val="24"/>
        </w:rPr>
        <w:t>（如有）</w:t>
      </w:r>
    </w:p>
    <w:p>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pPr>
        <w:adjustRightInd w:val="0"/>
        <w:snapToGrid w:val="0"/>
        <w:spacing w:line="360" w:lineRule="auto"/>
        <w:ind w:firstLine="480" w:firstLineChars="200"/>
        <w:rPr>
          <w:rFonts w:ascii="宋体" w:hAnsi="宋体"/>
          <w:snapToGrid w:val="0"/>
          <w:color w:val="auto"/>
          <w:kern w:val="0"/>
          <w:sz w:val="24"/>
        </w:rPr>
      </w:pPr>
    </w:p>
    <w:p>
      <w:pPr>
        <w:adjustRightInd w:val="0"/>
        <w:snapToGrid w:val="0"/>
        <w:ind w:firstLine="480" w:firstLineChars="200"/>
        <w:rPr>
          <w:rFonts w:ascii="宋体" w:hAnsi="宋体"/>
          <w:snapToGrid w:val="0"/>
          <w:color w:val="auto"/>
          <w:kern w:val="0"/>
          <w:sz w:val="24"/>
        </w:rPr>
      </w:pPr>
    </w:p>
    <w:p>
      <w:pPr>
        <w:adjustRightInd w:val="0"/>
        <w:snapToGrid w:val="0"/>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                                         </w:t>
      </w:r>
    </w:p>
    <w:p>
      <w:pPr>
        <w:adjustRightInd w:val="0"/>
        <w:snapToGrid w:val="0"/>
        <w:ind w:firstLine="480" w:firstLineChars="200"/>
        <w:rPr>
          <w:rFonts w:ascii="宋体" w:hAnsi="宋体" w:cs="宋体"/>
          <w:color w:val="auto"/>
          <w:sz w:val="24"/>
        </w:rPr>
      </w:pPr>
      <w:r>
        <w:rPr>
          <w:rFonts w:hint="eastAsia" w:ascii="宋体" w:hAnsi="宋体" w:cs="宋体"/>
          <w:color w:val="auto"/>
          <w:sz w:val="24"/>
        </w:rPr>
        <w:t xml:space="preserve">                                </w:t>
      </w:r>
    </w:p>
    <w:p>
      <w:pPr>
        <w:adjustRightInd w:val="0"/>
        <w:snapToGrid w:val="0"/>
        <w:spacing w:line="360" w:lineRule="auto"/>
        <w:ind w:firstLine="480" w:firstLineChars="200"/>
        <w:rPr>
          <w:rFonts w:ascii="宋体"/>
          <w:color w:val="auto"/>
          <w:sz w:val="24"/>
          <w:u w:val="single"/>
        </w:rPr>
      </w:pPr>
      <w:r>
        <w:rPr>
          <w:rFonts w:hint="eastAsia" w:ascii="宋体"/>
          <w:color w:val="auto"/>
          <w:sz w:val="24"/>
          <w:lang w:eastAsia="zh-CN"/>
        </w:rPr>
        <w:t>投标人</w:t>
      </w:r>
      <w:r>
        <w:rPr>
          <w:rFonts w:hint="eastAsia" w:ascii="宋体"/>
          <w:color w:val="auto"/>
          <w:sz w:val="24"/>
        </w:rPr>
        <w:t>名称（盖章）：</w:t>
      </w:r>
      <w:r>
        <w:rPr>
          <w:rFonts w:hint="eastAsia" w:ascii="宋体"/>
          <w:color w:val="auto"/>
          <w:sz w:val="24"/>
          <w:u w:val="single"/>
        </w:rPr>
        <w:t xml:space="preserve">                                    </w:t>
      </w:r>
    </w:p>
    <w:p>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或授权代表（签字）</w:t>
      </w:r>
      <w:r>
        <w:rPr>
          <w:rFonts w:hint="eastAsia" w:ascii="宋体"/>
          <w:color w:val="auto"/>
          <w:sz w:val="24"/>
        </w:rPr>
        <w:t>：</w:t>
      </w:r>
      <w:r>
        <w:rPr>
          <w:rFonts w:hint="eastAsia" w:ascii="宋体"/>
          <w:color w:val="auto"/>
          <w:sz w:val="24"/>
          <w:u w:val="single"/>
        </w:rPr>
        <w:t xml:space="preserve">                                </w:t>
      </w:r>
    </w:p>
    <w:p>
      <w:pPr>
        <w:tabs>
          <w:tab w:val="left" w:pos="1573"/>
        </w:tabs>
        <w:rPr>
          <w:rFonts w:ascii="宋体" w:hAnsi="宋体"/>
          <w:color w:val="auto"/>
          <w:sz w:val="24"/>
        </w:rPr>
      </w:pPr>
    </w:p>
    <w:p>
      <w:pPr>
        <w:pStyle w:val="16"/>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w:t>
      </w:r>
    </w:p>
    <w:p>
      <w:pPr>
        <w:ind w:firstLine="480" w:firstLineChars="200"/>
        <w:rPr>
          <w:rFonts w:hint="eastAsia" w:ascii="宋体" w:hAnsi="宋体"/>
          <w:b/>
          <w:color w:val="auto"/>
          <w:szCs w:val="21"/>
        </w:rPr>
        <w:sectPr>
          <w:footerReference r:id="rId15" w:type="default"/>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hint="eastAsia" w:ascii="宋体" w:hAnsi="宋体" w:eastAsia="宋体"/>
          <w:bCs/>
          <w:snapToGrid w:val="0"/>
          <w:color w:val="auto"/>
          <w:kern w:val="0"/>
          <w:sz w:val="24"/>
          <w:szCs w:val="24"/>
        </w:rPr>
        <w:t>日期:</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年</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月</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日</w:t>
      </w:r>
    </w:p>
    <w:p>
      <w:pPr>
        <w:rPr>
          <w:rFonts w:ascii="宋体" w:hAnsi="宋体"/>
          <w:b/>
          <w:color w:val="auto"/>
          <w:szCs w:val="21"/>
        </w:rPr>
      </w:pPr>
      <w:r>
        <w:rPr>
          <w:rFonts w:hint="eastAsia" w:ascii="宋体" w:hAnsi="宋体"/>
          <w:b/>
          <w:color w:val="auto"/>
          <w:szCs w:val="21"/>
        </w:rPr>
        <w:t>附件：</w:t>
      </w:r>
    </w:p>
    <w:p>
      <w:pPr>
        <w:keepNext w:val="0"/>
        <w:keepLines w:val="0"/>
        <w:widowControl/>
        <w:shd w:val="clear" w:color="auto" w:fill="FFFFFF"/>
        <w:adjustRightInd w:val="0"/>
        <w:snapToGrid w:val="0"/>
        <w:spacing w:before="0" w:after="0" w:line="360" w:lineRule="auto"/>
        <w:jc w:val="center"/>
        <w:outlineLvl w:val="9"/>
        <w:rPr>
          <w:rFonts w:ascii="宋体" w:hAnsi="宋体" w:eastAsia="宋体" w:cs="宋体"/>
          <w:color w:val="auto"/>
          <w:spacing w:val="7"/>
          <w:sz w:val="21"/>
          <w:szCs w:val="21"/>
        </w:rPr>
      </w:pPr>
      <w:bookmarkStart w:id="153" w:name="_Toc63327628"/>
      <w:r>
        <w:rPr>
          <w:rStyle w:val="31"/>
          <w:rFonts w:hint="eastAsia" w:ascii="宋体" w:hAnsi="宋体" w:cs="宋体"/>
          <w:b w:val="0"/>
          <w:bCs w:val="0"/>
          <w:color w:val="auto"/>
          <w:spacing w:val="7"/>
          <w:sz w:val="21"/>
          <w:szCs w:val="21"/>
          <w:shd w:val="clear" w:color="auto" w:fill="FFFFFF"/>
        </w:rPr>
        <w:t>关于印发《政府采购促进中小企业发展管理办法》的通知</w:t>
      </w:r>
      <w:bookmarkEnd w:id="153"/>
    </w:p>
    <w:p>
      <w:pPr>
        <w:pStyle w:val="24"/>
        <w:shd w:val="clear" w:color="auto" w:fill="FFFFFF"/>
        <w:adjustRightInd w:val="0"/>
        <w:snapToGrid w:val="0"/>
        <w:spacing w:before="0" w:beforeAutospacing="0" w:after="0" w:afterAutospacing="0" w:line="360" w:lineRule="auto"/>
        <w:jc w:val="center"/>
        <w:rPr>
          <w:rStyle w:val="31"/>
          <w:rFonts w:ascii="宋体" w:hAnsi="宋体" w:cs="宋体"/>
          <w:color w:val="auto"/>
          <w:spacing w:val="7"/>
          <w:sz w:val="21"/>
          <w:szCs w:val="21"/>
          <w:shd w:val="clear" w:color="auto" w:fill="FFFFFF"/>
        </w:rPr>
      </w:pPr>
      <w:r>
        <w:rPr>
          <w:rStyle w:val="31"/>
          <w:rFonts w:hint="eastAsia" w:ascii="宋体" w:hAnsi="宋体" w:cs="宋体"/>
          <w:color w:val="auto"/>
          <w:spacing w:val="7"/>
          <w:sz w:val="21"/>
          <w:szCs w:val="21"/>
          <w:shd w:val="clear" w:color="auto" w:fill="FFFFFF"/>
        </w:rPr>
        <w:t>财库[2020]46号</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24"/>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pPr>
        <w:pStyle w:val="24"/>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pPr>
        <w:keepNext w:val="0"/>
        <w:keepLines w:val="0"/>
        <w:widowControl/>
        <w:shd w:val="clear" w:color="auto" w:fill="FFFFFF"/>
        <w:adjustRightInd w:val="0"/>
        <w:snapToGrid w:val="0"/>
        <w:spacing w:before="0" w:after="0" w:line="360" w:lineRule="auto"/>
        <w:jc w:val="center"/>
        <w:outlineLvl w:val="9"/>
        <w:rPr>
          <w:rStyle w:val="31"/>
          <w:rFonts w:ascii="宋体" w:hAnsi="宋体" w:cs="宋体"/>
          <w:b w:val="0"/>
          <w:bCs w:val="0"/>
          <w:color w:val="auto"/>
          <w:spacing w:val="7"/>
          <w:sz w:val="21"/>
          <w:szCs w:val="21"/>
          <w:shd w:val="clear" w:color="auto" w:fill="FFFFFF"/>
        </w:rPr>
      </w:pPr>
      <w:bookmarkStart w:id="154" w:name="_Toc63327629"/>
      <w:r>
        <w:rPr>
          <w:rStyle w:val="31"/>
          <w:rFonts w:hint="eastAsia" w:ascii="宋体" w:hAnsi="宋体" w:cs="宋体"/>
          <w:b w:val="0"/>
          <w:bCs w:val="0"/>
          <w:color w:val="auto"/>
          <w:spacing w:val="7"/>
          <w:sz w:val="21"/>
          <w:szCs w:val="21"/>
          <w:shd w:val="clear" w:color="auto" w:fill="FFFFFF"/>
        </w:rPr>
        <w:t>政府采购促进中小企业发展管理办法</w:t>
      </w:r>
      <w:bookmarkEnd w:id="154"/>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31"/>
          <w:rFonts w:hint="eastAsia" w:ascii="宋体" w:hAnsi="宋体" w:cs="宋体"/>
          <w:color w:val="auto"/>
          <w:spacing w:val="7"/>
          <w:sz w:val="21"/>
          <w:szCs w:val="21"/>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pPr>
        <w:pStyle w:val="24"/>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Style w:val="31"/>
          <w:rFonts w:hint="eastAsia" w:ascii="宋体" w:hAnsi="宋体"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pPr>
        <w:pStyle w:val="24"/>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第十四条</w:t>
      </w:r>
      <w:r>
        <w:rPr>
          <w:rFonts w:hint="eastAsia" w:cs="宋体"/>
          <w:color w:val="auto"/>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Style w:val="31"/>
          <w:rFonts w:hint="eastAsia" w:ascii="宋体" w:hAnsi="宋体" w:cs="宋体"/>
          <w:color w:val="auto"/>
          <w:spacing w:val="7"/>
          <w:sz w:val="21"/>
          <w:szCs w:val="21"/>
        </w:rPr>
        <w:t>附：</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1.中小企业声明函</w:t>
      </w:r>
    </w:p>
    <w:p>
      <w:pPr>
        <w:pStyle w:val="24"/>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2.面向中小企业预留项目执行情况公告</w:t>
      </w:r>
    </w:p>
    <w:p>
      <w:pPr>
        <w:adjustRightInd w:val="0"/>
        <w:snapToGrid w:val="0"/>
        <w:spacing w:line="300" w:lineRule="auto"/>
        <w:rPr>
          <w:rFonts w:ascii="宋体" w:hAnsi="宋体" w:cs="宋体"/>
          <w:color w:val="auto"/>
          <w:szCs w:val="21"/>
        </w:rPr>
        <w:sectPr>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ascii="宋体" w:hAnsi="宋体" w:cs="宋体"/>
          <w:color w:val="auto"/>
          <w:szCs w:val="21"/>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yWdNIAAAADAQAADwAAAAAAAAABACAAAAAiAAAAZHJzL2Rvd25yZXYueG1sUEsBAhQAFAAA&#10;AAgAh07iQJOw5CH1AQAA2gMAAA4AAAAAAAAAAQAgAAAAIQEAAGRycy9lMm9Eb2MueG1sUEsFBgAA&#10;AAAGAAYAWQEAAIgFAAAAAA==&#10;">
                <v:fill on="f" focussize="0,0"/>
                <v:stroke on="f"/>
                <v:imagedata o:title=""/>
                <o:lock v:ext="edit" aspectratio="t"/>
                <v:textbox>
                  <w:txbxContent>
                    <w:p/>
                  </w:txbxContent>
                </v:textbox>
                <w10:wrap type="none"/>
                <w10:anchorlock/>
              </v:rect>
            </w:pict>
          </mc:Fallback>
        </mc:AlternateContent>
      </w: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关于印发《吉林省强化政府采购政策支持中小企业发展落实举措》</w:t>
      </w:r>
    </w:p>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的通知</w:t>
      </w:r>
    </w:p>
    <w:p>
      <w:pPr>
        <w:pStyle w:val="14"/>
        <w:spacing w:line="360" w:lineRule="auto"/>
        <w:ind w:left="63" w:right="63" w:firstLine="482"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吉财采购〔2022〕478号</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各省级主管预算单位，各市（州）、县（市、区）财政局，长白山管委会、长春新区、中韩（长春）国际合作示范区管委会财政局，各政府采购代理机构：</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现将《吉林省强化政府采购政策支持中小企业发展落实举措》印发给你们，请遵照执行。</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附件：吉林省强化政府采购政策支持中小企业发展落实举措</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rPr>
      </w:pPr>
      <w:r>
        <w:rPr>
          <w:rFonts w:hint="eastAsia" w:cs="宋体"/>
          <w:color w:val="auto"/>
          <w:sz w:val="21"/>
          <w:szCs w:val="21"/>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吉林省财政厅</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2022年6月6日</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吉林省强化政府采购政策支持中小企业发展落实举措</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一、强化政策落实支持中小企业发展</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二、提高政府采购项目价格评审优惠幅度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三、提高政府采购工程项目预留份额比例</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四、降低经营成本提高履约能力</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五、优化政府采购程序推进全流程电子化</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六、加强项目执行管理提升政府采购透明度</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pStyle w:val="24"/>
        <w:adjustRightInd w:val="0"/>
        <w:snapToGrid w:val="0"/>
        <w:spacing w:before="0" w:beforeAutospacing="0" w:after="0" w:afterAutospacing="0" w:line="340" w:lineRule="exact"/>
        <w:ind w:firstLine="420" w:firstLineChars="200"/>
        <w:jc w:val="both"/>
        <w:rPr>
          <w:rFonts w:hint="eastAsia" w:cs="宋体"/>
          <w:color w:val="auto"/>
          <w:sz w:val="21"/>
          <w:szCs w:val="21"/>
        </w:rPr>
        <w:sectPr>
          <w:footerReference r:id="rId16" w:type="default"/>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ind w:firstLine="487" w:firstLineChars="202"/>
        <w:jc w:val="center"/>
        <w:rPr>
          <w:rFonts w:ascii="宋体" w:hAnsi="宋体"/>
          <w:b/>
          <w:color w:val="auto"/>
          <w:sz w:val="24"/>
        </w:rPr>
      </w:pPr>
      <w:r>
        <w:rPr>
          <w:rFonts w:hint="eastAsia" w:ascii="宋体" w:hAnsi="宋体"/>
          <w:b/>
          <w:color w:val="auto"/>
          <w:sz w:val="24"/>
        </w:rPr>
        <w:t>关于促进残疾人就业政府采购政策的通知</w:t>
      </w:r>
    </w:p>
    <w:p>
      <w:pPr>
        <w:pStyle w:val="24"/>
        <w:spacing w:before="0" w:beforeAutospacing="0" w:after="0" w:afterAutospacing="0" w:line="360" w:lineRule="auto"/>
        <w:ind w:firstLine="480" w:firstLineChars="200"/>
        <w:jc w:val="center"/>
        <w:rPr>
          <w:b/>
          <w:color w:val="auto"/>
          <w:kern w:val="2"/>
          <w:szCs w:val="24"/>
        </w:rPr>
      </w:pPr>
      <w:bookmarkStart w:id="155" w:name="sendNo"/>
      <w:r>
        <w:rPr>
          <w:rFonts w:hint="eastAsia"/>
          <w:color w:val="auto"/>
          <w:kern w:val="2"/>
        </w:rPr>
        <w:t>财库〔</w:t>
      </w:r>
      <w:bookmarkEnd w:id="155"/>
      <w:r>
        <w:rPr>
          <w:rFonts w:hint="eastAsia"/>
          <w:color w:val="auto"/>
          <w:kern w:val="2"/>
        </w:rPr>
        <w:t>2017〕141号</w:t>
      </w:r>
    </w:p>
    <w:p>
      <w:pPr>
        <w:pStyle w:val="24"/>
        <w:spacing w:before="0" w:beforeAutospacing="0" w:after="0" w:afterAutospacing="0" w:line="360" w:lineRule="auto"/>
        <w:ind w:firstLine="420" w:firstLineChars="200"/>
        <w:jc w:val="both"/>
        <w:rPr>
          <w:rFonts w:cs="宋体"/>
          <w:color w:val="auto"/>
          <w:sz w:val="21"/>
          <w:szCs w:val="21"/>
        </w:rPr>
      </w:pPr>
      <w:bookmarkStart w:id="156" w:name="toDeptId"/>
      <w:r>
        <w:rPr>
          <w:rFonts w:hint="eastAsia"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56"/>
      <w:r>
        <w:rPr>
          <w:rFonts w:hint="eastAsia" w:cs="宋体"/>
          <w:color w:val="auto"/>
          <w:sz w:val="21"/>
          <w:szCs w:val="21"/>
          <w:shd w:val="clear" w:color="auto" w:fill="FFFFFF"/>
        </w:rPr>
        <w:t>：</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一、享受政府采购支持政策的残疾人福利性单位应当同时满足以下条件：</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（一）安置的残疾人占本单位在职职工人数的比例不低于25%（含25%），并且安置的残疾人人数不少于10人（含10人）；</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（二）依法与安置的每位残疾人签订了一年以上（含一年）的劳动合同或服务协议；</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（三）为安置的每位残疾人按月足额缴纳了基本养老保险、基本医疗保险、失业保险、工伤保险和生育保险等社会保险费；</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（四）通过银行等金融机构向安置的每位残疾人，按月支付了不低于单位所在区县适用的经省级人民政府批准的月最低工资标准的工资；</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供应商提供的《残疾人福利性单位声明函》与事实不符的，依照《政府采购法》第七十七条第一款的规定追究法律责任。</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4"/>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七、本通知自2017年10月1日起执行。</w:t>
      </w:r>
    </w:p>
    <w:p>
      <w:pPr>
        <w:pStyle w:val="24"/>
        <w:spacing w:before="0" w:beforeAutospacing="0" w:after="0" w:afterAutospacing="0" w:line="360" w:lineRule="auto"/>
        <w:ind w:firstLine="420" w:firstLineChars="200"/>
        <w:jc w:val="right"/>
        <w:rPr>
          <w:rFonts w:cs="宋体"/>
          <w:color w:val="auto"/>
          <w:sz w:val="21"/>
          <w:szCs w:val="21"/>
        </w:rPr>
      </w:pPr>
      <w:r>
        <w:rPr>
          <w:rFonts w:hint="eastAsia" w:cs="宋体"/>
          <w:color w:val="auto"/>
          <w:sz w:val="21"/>
          <w:szCs w:val="21"/>
          <w:shd w:val="clear" w:color="auto" w:fill="FFFFFF"/>
        </w:rPr>
        <w:t>财政部民政部中国残疾人联合会</w:t>
      </w:r>
    </w:p>
    <w:p>
      <w:pPr>
        <w:spacing w:line="312" w:lineRule="auto"/>
        <w:jc w:val="center"/>
        <w:rPr>
          <w:rFonts w:ascii="宋体" w:hAnsi="宋体" w:cs="宋体"/>
          <w:b/>
          <w:color w:val="auto"/>
          <w:sz w:val="24"/>
        </w:rPr>
      </w:pPr>
      <w:r>
        <w:rPr>
          <w:rFonts w:ascii="宋体" w:hAnsi="宋体"/>
          <w:b/>
          <w:color w:val="auto"/>
          <w:sz w:val="24"/>
        </w:rPr>
        <w:br w:type="page"/>
      </w:r>
      <w:r>
        <w:rPr>
          <w:rFonts w:hint="eastAsia" w:ascii="宋体" w:hAnsi="宋体" w:cs="宋体"/>
          <w:b/>
          <w:color w:val="auto"/>
          <w:sz w:val="24"/>
        </w:rPr>
        <w:t>财政部司法部关于政府采购支持监狱企业发展有关问题的通知</w:t>
      </w:r>
    </w:p>
    <w:p>
      <w:pPr>
        <w:spacing w:line="360" w:lineRule="auto"/>
        <w:jc w:val="center"/>
        <w:rPr>
          <w:rFonts w:ascii="宋体" w:hAnsi="宋体" w:cs="宋体"/>
          <w:color w:val="auto"/>
          <w:szCs w:val="21"/>
        </w:rPr>
      </w:pPr>
      <w:r>
        <w:rPr>
          <w:rFonts w:hint="eastAsia" w:ascii="宋体" w:hAnsi="宋体" w:cs="宋体"/>
          <w:color w:val="auto"/>
          <w:szCs w:val="21"/>
        </w:rPr>
        <w:t>财库〔2014〕68号</w:t>
      </w:r>
    </w:p>
    <w:p>
      <w:pPr>
        <w:spacing w:line="360" w:lineRule="auto"/>
        <w:rPr>
          <w:rFonts w:ascii="宋体" w:hAnsi="宋体" w:cs="宋体"/>
          <w:color w:val="auto"/>
          <w:szCs w:val="21"/>
        </w:rPr>
      </w:pPr>
      <w:r>
        <w:rPr>
          <w:rFonts w:hint="eastAsia" w:ascii="宋体" w:hAnsi="宋体" w:cs="宋体"/>
          <w:color w:val="auto"/>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360" w:lineRule="auto"/>
        <w:ind w:firstLine="420" w:firstLineChars="200"/>
        <w:rPr>
          <w:rFonts w:ascii="宋体" w:hAnsi="宋体" w:cs="宋体"/>
          <w:color w:val="auto"/>
          <w:szCs w:val="21"/>
        </w:rPr>
      </w:pPr>
      <w:r>
        <w:rPr>
          <w:rFonts w:hint="eastAsia" w:ascii="宋体" w:hAnsi="宋体" w:cs="宋体"/>
          <w:color w:val="auto"/>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二、在政府采购活动中，监狱企业视同小型、微型企业，享受预留份额、评审中价格扣除等政府采购促进中小企业发展的政府采购政策。向监狱企业采购的金额，计入面向中小企业采购的统计数据。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四、各地区可以结合本地区实际，对监狱企业生产的办公用品、家具用具、车辆维修和提供的保养服务、消防设备等，提出预留份额等政府采购支持措施，加大对监狱企业产品的采购力度。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360" w:lineRule="auto"/>
        <w:jc w:val="right"/>
        <w:rPr>
          <w:rFonts w:ascii="宋体" w:hAnsi="宋体" w:cs="宋体"/>
          <w:color w:val="auto"/>
          <w:szCs w:val="21"/>
        </w:rPr>
      </w:pPr>
      <w:r>
        <w:rPr>
          <w:rFonts w:hint="eastAsia" w:ascii="宋体" w:hAnsi="宋体" w:cs="宋体"/>
          <w:color w:val="auto"/>
          <w:szCs w:val="21"/>
        </w:rPr>
        <w:t>中华人民共和国财政部</w:t>
      </w:r>
    </w:p>
    <w:p>
      <w:pPr>
        <w:spacing w:line="360" w:lineRule="auto"/>
        <w:jc w:val="right"/>
        <w:rPr>
          <w:rFonts w:hint="eastAsia" w:ascii="宋体" w:hAnsi="宋体"/>
          <w:b/>
          <w:color w:val="auto"/>
          <w:sz w:val="30"/>
          <w:szCs w:val="30"/>
        </w:rPr>
        <w:sectPr>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中华人民共和国司法部</w:t>
      </w:r>
    </w:p>
    <w:p>
      <w:pPr>
        <w:ind w:left="-48" w:leftChars="-23" w:right="-65" w:rightChars="-31"/>
        <w:jc w:val="center"/>
        <w:rPr>
          <w:rFonts w:ascii="宋体" w:hAnsi="宋体"/>
          <w:b/>
          <w:color w:val="auto"/>
          <w:sz w:val="28"/>
          <w:szCs w:val="28"/>
        </w:rPr>
      </w:pPr>
      <w:r>
        <w:rPr>
          <w:rFonts w:hint="eastAsia" w:ascii="宋体" w:hAnsi="宋体"/>
          <w:b/>
          <w:color w:val="auto"/>
          <w:sz w:val="28"/>
          <w:szCs w:val="28"/>
        </w:rPr>
        <w:t>中小企业划型标准</w:t>
      </w:r>
    </w:p>
    <w:tbl>
      <w:tblPr>
        <w:tblStyle w:val="28"/>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行业名称</w:t>
            </w:r>
          </w:p>
        </w:tc>
        <w:tc>
          <w:tcPr>
            <w:tcW w:w="149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指标名称</w:t>
            </w:r>
          </w:p>
        </w:tc>
        <w:tc>
          <w:tcPr>
            <w:tcW w:w="99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计量单位</w:t>
            </w:r>
          </w:p>
        </w:tc>
        <w:tc>
          <w:tcPr>
            <w:tcW w:w="1846"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大型</w:t>
            </w:r>
          </w:p>
        </w:tc>
        <w:tc>
          <w:tcPr>
            <w:tcW w:w="2904"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中型</w:t>
            </w:r>
          </w:p>
        </w:tc>
        <w:tc>
          <w:tcPr>
            <w:tcW w:w="2668"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小型</w:t>
            </w:r>
          </w:p>
        </w:tc>
        <w:tc>
          <w:tcPr>
            <w:tcW w:w="2089"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农、林、牧、渔业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50≤Y＜500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工业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2000≤Y＜40000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建筑业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Y≥80000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6000≤Y＜80000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300≤Y＜6000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Z≥80000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5000≤Z＜80000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300≤Z＜5000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批发业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20≤X＜200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5≤X＜20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5000≤Y＜40000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零售业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10≤X＜50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100≤Y＜500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交通运输业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200≤Y＜3000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仓储业*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邮政业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2000≤Y＜30000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住宿业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餐饮业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信息传输业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软件和信息技术服务业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房地产开发经营</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1000≤Y＜200000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5000≤Z＜10000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2000≤Z＜5000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物业管理</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500≤Y＜1000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租赁和商务服务业</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rPr>
            </w:pP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Z≥120000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8000≤Z＜120000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100≤Z＜8000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其他未列明行业 *</w:t>
            </w:r>
          </w:p>
        </w:tc>
        <w:tc>
          <w:tcPr>
            <w:tcW w:w="14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bl>
    <w:p>
      <w:pPr>
        <w:pStyle w:val="4"/>
        <w:rPr>
          <w:color w:val="auto"/>
        </w:rPr>
        <w:sectPr>
          <w:pgSz w:w="16838" w:h="11906" w:orient="landscape"/>
          <w:pgMar w:top="963" w:right="1440" w:bottom="1106" w:left="1440" w:header="794" w:footer="850" w:gutter="0"/>
          <w:pgBorders>
            <w:top w:val="none" w:sz="0" w:space="0"/>
            <w:left w:val="none" w:sz="0" w:space="0"/>
            <w:bottom w:val="none" w:sz="0" w:space="0"/>
            <w:right w:val="none" w:sz="0" w:space="0"/>
          </w:pgBorders>
          <w:pgNumType w:fmt="decimal"/>
          <w:cols w:space="0" w:num="1"/>
          <w:rtlGutter w:val="0"/>
          <w:docGrid w:type="lines" w:linePitch="321" w:charSpace="0"/>
        </w:sectPr>
      </w:pPr>
    </w:p>
    <w:p>
      <w:pPr>
        <w:pStyle w:val="4"/>
        <w:rPr>
          <w:color w:val="auto"/>
        </w:rPr>
      </w:pPr>
    </w:p>
    <w:p>
      <w:pPr>
        <w:tabs>
          <w:tab w:val="left" w:pos="432"/>
        </w:tabs>
        <w:jc w:val="center"/>
        <w:outlineLvl w:val="0"/>
        <w:rPr>
          <w:rFonts w:hint="eastAsia" w:ascii="宋体" w:hAnsi="宋体" w:eastAsia="宋体" w:cs="宋体"/>
          <w:color w:val="auto"/>
        </w:rPr>
      </w:pPr>
      <w:bookmarkStart w:id="157" w:name="_Toc25180"/>
      <w:bookmarkStart w:id="158" w:name="_Toc24625"/>
      <w:r>
        <w:rPr>
          <w:rStyle w:val="68"/>
          <w:rFonts w:hint="eastAsia" w:ascii="宋体" w:hAnsi="宋体" w:eastAsia="宋体" w:cs="宋体"/>
          <w:color w:val="auto"/>
          <w:lang w:val="zh-CN"/>
        </w:rPr>
        <w:t>第七章</w:t>
      </w:r>
      <w:r>
        <w:rPr>
          <w:rStyle w:val="68"/>
          <w:rFonts w:hint="eastAsia" w:ascii="宋体" w:hAnsi="宋体" w:eastAsia="宋体" w:cs="宋体"/>
          <w:color w:val="auto"/>
          <w:lang w:val="en-US" w:eastAsia="zh-CN"/>
        </w:rPr>
        <w:t xml:space="preserve">  </w:t>
      </w:r>
      <w:r>
        <w:rPr>
          <w:rStyle w:val="68"/>
          <w:rFonts w:hint="eastAsia" w:ascii="宋体" w:hAnsi="宋体" w:eastAsia="宋体" w:cs="宋体"/>
          <w:color w:val="auto"/>
          <w:lang w:val="zh-CN"/>
        </w:rPr>
        <w:t>附</w:t>
      </w:r>
      <w:r>
        <w:rPr>
          <w:rStyle w:val="68"/>
          <w:rFonts w:hint="eastAsia" w:ascii="宋体" w:hAnsi="宋体" w:eastAsia="宋体" w:cs="宋体"/>
          <w:color w:val="auto"/>
        </w:rPr>
        <w:t xml:space="preserve"> </w:t>
      </w:r>
      <w:r>
        <w:rPr>
          <w:rStyle w:val="68"/>
          <w:rFonts w:hint="eastAsia" w:ascii="宋体" w:hAnsi="宋体" w:eastAsia="宋体" w:cs="宋体"/>
          <w:color w:val="auto"/>
          <w:lang w:val="zh-CN"/>
        </w:rPr>
        <w:t>件</w:t>
      </w:r>
      <w:bookmarkEnd w:id="157"/>
      <w:bookmarkEnd w:id="158"/>
    </w:p>
    <w:p>
      <w:pPr>
        <w:rPr>
          <w:rFonts w:hint="eastAsia" w:ascii="宋体" w:hAnsi="宋体" w:eastAsia="宋体" w:cs="宋体"/>
          <w:color w:val="auto"/>
        </w:rPr>
      </w:pPr>
    </w:p>
    <w:p>
      <w:pPr>
        <w:autoSpaceDE w:val="0"/>
        <w:autoSpaceDN w:val="0"/>
        <w:adjustRightInd w:val="0"/>
        <w:snapToGrid w:val="0"/>
        <w:spacing w:line="360" w:lineRule="auto"/>
        <w:jc w:val="center"/>
        <w:outlineLvl w:val="0"/>
        <w:rPr>
          <w:rFonts w:hint="eastAsia" w:ascii="宋体" w:hAnsi="宋体" w:eastAsia="宋体" w:cs="宋体"/>
          <w:b/>
          <w:color w:val="auto"/>
          <w:sz w:val="32"/>
          <w:szCs w:val="32"/>
        </w:rPr>
      </w:pPr>
      <w:bookmarkStart w:id="159" w:name="_Toc1040"/>
      <w:bookmarkStart w:id="160" w:name="_Toc635"/>
      <w:bookmarkStart w:id="161" w:name="_Toc12391"/>
      <w:r>
        <w:rPr>
          <w:rFonts w:hint="eastAsia" w:ascii="宋体" w:hAnsi="宋体" w:eastAsia="宋体" w:cs="宋体"/>
          <w:b/>
          <w:color w:val="auto"/>
          <w:sz w:val="32"/>
          <w:szCs w:val="32"/>
          <w:lang w:val="zh-CN"/>
        </w:rPr>
        <w:t>投标文件包装袋封面标贴（格式）</w:t>
      </w:r>
      <w:bookmarkEnd w:id="159"/>
      <w:bookmarkEnd w:id="160"/>
      <w:bookmarkEnd w:id="161"/>
    </w:p>
    <w:tbl>
      <w:tblPr>
        <w:tblStyle w:val="28"/>
        <w:tblW w:w="8584" w:type="dxa"/>
        <w:jc w:val="center"/>
        <w:tblInd w:w="0" w:type="dxa"/>
        <w:tblLayout w:type="fixed"/>
        <w:tblCellMar>
          <w:top w:w="0" w:type="dxa"/>
          <w:left w:w="108" w:type="dxa"/>
          <w:bottom w:w="0" w:type="dxa"/>
          <w:right w:w="108" w:type="dxa"/>
        </w:tblCellMar>
      </w:tblPr>
      <w:tblGrid>
        <w:gridCol w:w="8584"/>
      </w:tblGrid>
      <w:tr>
        <w:tblPrEx>
          <w:tblLayout w:type="fixed"/>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8"/>
              <w:tblW w:w="8584"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pPr>
                    <w:snapToGrid w:val="0"/>
                    <w:spacing w:line="360" w:lineRule="auto"/>
                    <w:jc w:val="center"/>
                    <w:rPr>
                      <w:rFonts w:hint="eastAsia" w:ascii="宋体" w:hAnsi="宋体" w:eastAsia="宋体" w:cs="宋体"/>
                      <w:b/>
                      <w:color w:val="auto"/>
                      <w:sz w:val="30"/>
                    </w:rPr>
                  </w:pPr>
                </w:p>
                <w:p>
                  <w:pPr>
                    <w:pStyle w:val="14"/>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（封口处加盖投标人公章）</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 xml:space="preserve">文件正本 </w:t>
                  </w:r>
                  <w:r>
                    <w:rPr>
                      <w:rFonts w:hint="eastAsia" w:ascii="宋体" w:hAnsi="宋体" w:eastAsia="宋体" w:cs="宋体"/>
                      <w:color w:val="auto"/>
                      <w:szCs w:val="21"/>
                      <w:u w:val="single"/>
                    </w:rPr>
                    <w:t>1</w:t>
                  </w:r>
                  <w:r>
                    <w:rPr>
                      <w:rFonts w:hint="eastAsia" w:ascii="宋体" w:hAnsi="宋体" w:eastAsia="宋体" w:cs="宋体"/>
                      <w:color w:val="auto"/>
                      <w:szCs w:val="21"/>
                    </w:rPr>
                    <w:t>份</w:t>
                  </w:r>
                  <w:r>
                    <w:rPr>
                      <w:rFonts w:hint="eastAsia" w:ascii="宋体" w:hAnsi="宋体" w:eastAsia="宋体" w:cs="宋体"/>
                      <w:color w:val="auto"/>
                      <w:szCs w:val="21"/>
                      <w:lang w:val="en-US" w:eastAsia="zh-CN"/>
                    </w:rPr>
                    <w:t>/</w:t>
                  </w:r>
                  <w:r>
                    <w:rPr>
                      <w:rFonts w:hint="eastAsia" w:ascii="宋体" w:hAnsi="宋体" w:eastAsia="宋体" w:cs="宋体"/>
                      <w:color w:val="auto"/>
                      <w:szCs w:val="21"/>
                    </w:rPr>
                    <w:t>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pPr>
                    <w:snapToGrid w:val="0"/>
                    <w:spacing w:line="360" w:lineRule="auto"/>
                    <w:ind w:firstLine="840" w:firstLineChars="400"/>
                    <w:rPr>
                      <w:rFonts w:hint="eastAsia" w:ascii="宋体" w:hAnsi="宋体" w:eastAsia="宋体" w:cs="宋体"/>
                      <w:b/>
                      <w:bCs/>
                      <w:color w:val="auto"/>
                      <w:sz w:val="24"/>
                      <w:u w:val="single"/>
                    </w:rPr>
                  </w:pPr>
                  <w:r>
                    <w:rPr>
                      <w:rFonts w:hint="eastAsia" w:ascii="宋体" w:hAnsi="宋体" w:eastAsia="宋体" w:cs="宋体"/>
                      <w:bCs/>
                      <w:color w:val="auto"/>
                      <w:szCs w:val="21"/>
                    </w:rPr>
                    <w:t xml:space="preserve">递交地点： </w:t>
                  </w:r>
                </w:p>
              </w:tc>
            </w:tr>
          </w:tbl>
          <w:p>
            <w:pPr>
              <w:snapToGrid w:val="0"/>
              <w:spacing w:line="360" w:lineRule="auto"/>
              <w:rPr>
                <w:rFonts w:hint="eastAsia" w:ascii="宋体" w:hAnsi="宋体" w:eastAsia="宋体" w:cs="宋体"/>
                <w:color w:val="auto"/>
              </w:rPr>
            </w:pPr>
          </w:p>
        </w:tc>
      </w:tr>
    </w:tbl>
    <w:p>
      <w:pPr>
        <w:autoSpaceDE w:val="0"/>
        <w:autoSpaceDN w:val="0"/>
        <w:adjustRightInd w:val="0"/>
        <w:snapToGrid w:val="0"/>
        <w:spacing w:line="360" w:lineRule="auto"/>
        <w:jc w:val="center"/>
        <w:rPr>
          <w:rFonts w:hint="eastAsia" w:ascii="宋体" w:hAnsi="宋体" w:eastAsia="宋体" w:cs="宋体"/>
          <w:b/>
          <w:color w:val="auto"/>
          <w:sz w:val="32"/>
          <w:szCs w:val="32"/>
          <w:lang w:val="zh-CN"/>
        </w:rPr>
      </w:pPr>
    </w:p>
    <w:p>
      <w:pPr>
        <w:autoSpaceDE w:val="0"/>
        <w:autoSpaceDN w:val="0"/>
        <w:adjustRightInd w:val="0"/>
        <w:snapToGrid w:val="0"/>
        <w:spacing w:line="360" w:lineRule="auto"/>
        <w:jc w:val="center"/>
        <w:outlineLvl w:val="0"/>
        <w:rPr>
          <w:rFonts w:hint="eastAsia" w:ascii="宋体" w:hAnsi="宋体" w:eastAsia="宋体" w:cs="宋体"/>
          <w:b/>
          <w:color w:val="auto"/>
          <w:kern w:val="0"/>
          <w:sz w:val="32"/>
          <w:szCs w:val="32"/>
        </w:rPr>
      </w:pPr>
      <w:bookmarkStart w:id="162" w:name="_Toc27134"/>
      <w:bookmarkStart w:id="163" w:name="_Toc2744"/>
      <w:bookmarkStart w:id="164" w:name="_Toc9116"/>
      <w:r>
        <w:rPr>
          <w:rFonts w:hint="eastAsia" w:ascii="宋体" w:hAnsi="宋体" w:eastAsia="宋体" w:cs="宋体"/>
          <w:b/>
          <w:color w:val="auto"/>
          <w:sz w:val="32"/>
          <w:szCs w:val="32"/>
          <w:lang w:val="zh-CN"/>
        </w:rPr>
        <w:t>投标文件电子版包装袋封面标贴（格式）</w:t>
      </w:r>
      <w:bookmarkEnd w:id="162"/>
      <w:bookmarkEnd w:id="163"/>
      <w:bookmarkEnd w:id="164"/>
    </w:p>
    <w:tbl>
      <w:tblPr>
        <w:tblStyle w:val="28"/>
        <w:tblW w:w="8584"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pPr>
              <w:snapToGrid w:val="0"/>
              <w:spacing w:line="360" w:lineRule="auto"/>
              <w:jc w:val="center"/>
              <w:rPr>
                <w:rFonts w:hint="eastAsia" w:ascii="宋体" w:hAnsi="宋体" w:eastAsia="宋体" w:cs="宋体"/>
                <w:b/>
                <w:color w:val="auto"/>
                <w:sz w:val="30"/>
              </w:rPr>
            </w:pPr>
          </w:p>
          <w:p>
            <w:pPr>
              <w:pStyle w:val="14"/>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政府采购项目投标文件电子版</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（封口处加盖供应商公章）</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eastAsia="zh-CN"/>
              </w:rPr>
              <w:t>投标</w:t>
            </w:r>
            <w:r>
              <w:rPr>
                <w:rFonts w:hint="eastAsia" w:ascii="宋体" w:hAnsi="宋体" w:eastAsia="宋体" w:cs="宋体"/>
                <w:color w:val="auto"/>
                <w:szCs w:val="21"/>
              </w:rPr>
              <w:t>文件电子版U盘</w:t>
            </w:r>
            <w:r>
              <w:rPr>
                <w:rFonts w:hint="eastAsia" w:ascii="宋体" w:hAnsi="宋体" w:eastAsia="宋体" w:cs="宋体"/>
                <w:color w:val="auto"/>
                <w:szCs w:val="21"/>
                <w:lang w:val="en-US" w:eastAsia="zh-CN"/>
              </w:rPr>
              <w:t>1</w:t>
            </w:r>
            <w:r>
              <w:rPr>
                <w:rFonts w:hint="eastAsia" w:ascii="宋体" w:hAnsi="宋体" w:eastAsia="宋体" w:cs="宋体"/>
                <w:color w:val="auto"/>
                <w:szCs w:val="21"/>
              </w:rPr>
              <w:t>份</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pPr>
              <w:snapToGrid w:val="0"/>
              <w:spacing w:line="360" w:lineRule="auto"/>
              <w:ind w:firstLine="840" w:firstLineChars="400"/>
              <w:rPr>
                <w:rFonts w:hint="eastAsia" w:ascii="宋体" w:hAnsi="宋体" w:eastAsia="宋体" w:cs="宋体"/>
                <w:color w:val="auto"/>
                <w:sz w:val="24"/>
              </w:rPr>
            </w:pPr>
            <w:r>
              <w:rPr>
                <w:rFonts w:hint="eastAsia" w:ascii="宋体" w:hAnsi="宋体" w:eastAsia="宋体" w:cs="宋体"/>
                <w:bCs/>
                <w:color w:val="auto"/>
                <w:szCs w:val="21"/>
              </w:rPr>
              <w:t xml:space="preserve">递交地点： </w:t>
            </w:r>
          </w:p>
        </w:tc>
      </w:tr>
    </w:tbl>
    <w:p>
      <w:pPr>
        <w:pStyle w:val="4"/>
        <w:rPr>
          <w:color w:val="auto"/>
        </w:rPr>
      </w:pPr>
    </w:p>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NeueLT Std Lt C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r>
      <w:rPr>
        <w:kern w:val="0"/>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after="0" w:line="200" w:lineRule="exact"/>
      <w:jc w:val="left"/>
      <w:rPr>
        <w:rFonts w:hint="eastAsia" w:ascii="宋体" w:hAnsi="宋体" w:eastAsia="宋体" w:cs="宋体"/>
        <w:b/>
        <w:bCs/>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olor w:val="0070C0"/>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9F036"/>
    <w:multiLevelType w:val="singleLevel"/>
    <w:tmpl w:val="9839F036"/>
    <w:lvl w:ilvl="0" w:tentative="0">
      <w:start w:val="3"/>
      <w:numFmt w:val="chineseCounting"/>
      <w:suff w:val="space"/>
      <w:lvlText w:val="第%1章"/>
      <w:lvlJc w:val="left"/>
      <w:rPr>
        <w:rFonts w:hint="eastAsia"/>
      </w:rPr>
    </w:lvl>
  </w:abstractNum>
  <w:abstractNum w:abstractNumId="1">
    <w:nsid w:val="D2E6CA7A"/>
    <w:multiLevelType w:val="singleLevel"/>
    <w:tmpl w:val="D2E6CA7A"/>
    <w:lvl w:ilvl="0" w:tentative="0">
      <w:start w:val="1"/>
      <w:numFmt w:val="decimal"/>
      <w:lvlText w:val="%1."/>
      <w:lvlJc w:val="left"/>
      <w:pPr>
        <w:tabs>
          <w:tab w:val="left" w:pos="312"/>
        </w:tabs>
      </w:pPr>
    </w:lvl>
  </w:abstractNum>
  <w:abstractNum w:abstractNumId="2">
    <w:nsid w:val="4B531E3A"/>
    <w:multiLevelType w:val="singleLevel"/>
    <w:tmpl w:val="4B531E3A"/>
    <w:lvl w:ilvl="0" w:tentative="0">
      <w:start w:val="3"/>
      <w:numFmt w:val="chineseCounting"/>
      <w:suff w:val="nothing"/>
      <w:lvlText w:val="%1、"/>
      <w:lvlJc w:val="left"/>
      <w:rPr>
        <w:rFonts w:hint="eastAsia"/>
      </w:rPr>
    </w:lvl>
  </w:abstractNum>
  <w:abstractNum w:abstractNumId="3">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F60F4"/>
    <w:multiLevelType w:val="multilevel"/>
    <w:tmpl w:val="6E6F60F4"/>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395B58"/>
    <w:rsid w:val="004B32E7"/>
    <w:rsid w:val="00C46AAD"/>
    <w:rsid w:val="00D81B6C"/>
    <w:rsid w:val="00DD3B71"/>
    <w:rsid w:val="00E83921"/>
    <w:rsid w:val="00EC47B0"/>
    <w:rsid w:val="00F97C2F"/>
    <w:rsid w:val="00FC5547"/>
    <w:rsid w:val="010035A1"/>
    <w:rsid w:val="01280DEF"/>
    <w:rsid w:val="012A5D20"/>
    <w:rsid w:val="01742708"/>
    <w:rsid w:val="01916C5A"/>
    <w:rsid w:val="019540B7"/>
    <w:rsid w:val="01DC4A33"/>
    <w:rsid w:val="01F0269B"/>
    <w:rsid w:val="01F42148"/>
    <w:rsid w:val="01F42BFC"/>
    <w:rsid w:val="020350EF"/>
    <w:rsid w:val="02044C7F"/>
    <w:rsid w:val="020734F9"/>
    <w:rsid w:val="022475A8"/>
    <w:rsid w:val="022573A2"/>
    <w:rsid w:val="02393042"/>
    <w:rsid w:val="025F77FD"/>
    <w:rsid w:val="02663C42"/>
    <w:rsid w:val="02690772"/>
    <w:rsid w:val="02875423"/>
    <w:rsid w:val="02886E99"/>
    <w:rsid w:val="028F052A"/>
    <w:rsid w:val="02F55107"/>
    <w:rsid w:val="02FD6FF2"/>
    <w:rsid w:val="034C646D"/>
    <w:rsid w:val="03747EDC"/>
    <w:rsid w:val="0390167B"/>
    <w:rsid w:val="03C436E0"/>
    <w:rsid w:val="03CA5A63"/>
    <w:rsid w:val="03F67248"/>
    <w:rsid w:val="04072D96"/>
    <w:rsid w:val="040D4253"/>
    <w:rsid w:val="04104EB9"/>
    <w:rsid w:val="04231E5E"/>
    <w:rsid w:val="04461F17"/>
    <w:rsid w:val="046A1513"/>
    <w:rsid w:val="049671AF"/>
    <w:rsid w:val="04A32A9C"/>
    <w:rsid w:val="04A335EA"/>
    <w:rsid w:val="04D07A99"/>
    <w:rsid w:val="04F14911"/>
    <w:rsid w:val="052D7D6B"/>
    <w:rsid w:val="05532F0D"/>
    <w:rsid w:val="057F30A3"/>
    <w:rsid w:val="059F4E6E"/>
    <w:rsid w:val="05A22CCB"/>
    <w:rsid w:val="05A6764F"/>
    <w:rsid w:val="05B252A0"/>
    <w:rsid w:val="060849E7"/>
    <w:rsid w:val="064B76E6"/>
    <w:rsid w:val="066A2DA8"/>
    <w:rsid w:val="06A2692E"/>
    <w:rsid w:val="06A65148"/>
    <w:rsid w:val="06B320CD"/>
    <w:rsid w:val="06C673A5"/>
    <w:rsid w:val="06D06953"/>
    <w:rsid w:val="06DD2419"/>
    <w:rsid w:val="06DE1AC9"/>
    <w:rsid w:val="06E05BC6"/>
    <w:rsid w:val="06FB0DA0"/>
    <w:rsid w:val="072C3D8B"/>
    <w:rsid w:val="07533CB0"/>
    <w:rsid w:val="07896E78"/>
    <w:rsid w:val="07C56628"/>
    <w:rsid w:val="07C97472"/>
    <w:rsid w:val="07DA6BA9"/>
    <w:rsid w:val="08026C2E"/>
    <w:rsid w:val="081E7539"/>
    <w:rsid w:val="081F2D98"/>
    <w:rsid w:val="082A57A7"/>
    <w:rsid w:val="083F2C94"/>
    <w:rsid w:val="083F3BEC"/>
    <w:rsid w:val="088C017B"/>
    <w:rsid w:val="089811AF"/>
    <w:rsid w:val="089A4974"/>
    <w:rsid w:val="08D459F0"/>
    <w:rsid w:val="08E531F4"/>
    <w:rsid w:val="08EC44FB"/>
    <w:rsid w:val="092B207F"/>
    <w:rsid w:val="093F4F85"/>
    <w:rsid w:val="09A267F6"/>
    <w:rsid w:val="09B173FC"/>
    <w:rsid w:val="09EF661F"/>
    <w:rsid w:val="09F26260"/>
    <w:rsid w:val="09F6286C"/>
    <w:rsid w:val="0A045276"/>
    <w:rsid w:val="0A0838DE"/>
    <w:rsid w:val="0A2515E6"/>
    <w:rsid w:val="0A2C6474"/>
    <w:rsid w:val="0A8B3D7B"/>
    <w:rsid w:val="0A9A0574"/>
    <w:rsid w:val="0AA23C86"/>
    <w:rsid w:val="0AB7040D"/>
    <w:rsid w:val="0AB9026D"/>
    <w:rsid w:val="0AE84A44"/>
    <w:rsid w:val="0B070EC8"/>
    <w:rsid w:val="0B11587B"/>
    <w:rsid w:val="0B1672F1"/>
    <w:rsid w:val="0B1D3918"/>
    <w:rsid w:val="0B293A5F"/>
    <w:rsid w:val="0B2A30B5"/>
    <w:rsid w:val="0B4C0839"/>
    <w:rsid w:val="0B503A5B"/>
    <w:rsid w:val="0B7C70F7"/>
    <w:rsid w:val="0B8D6906"/>
    <w:rsid w:val="0B8E171D"/>
    <w:rsid w:val="0BE83FC5"/>
    <w:rsid w:val="0BEA07FD"/>
    <w:rsid w:val="0BFC0893"/>
    <w:rsid w:val="0C012E0F"/>
    <w:rsid w:val="0C8073BB"/>
    <w:rsid w:val="0C863025"/>
    <w:rsid w:val="0CA31B45"/>
    <w:rsid w:val="0D006A41"/>
    <w:rsid w:val="0D3A3E9A"/>
    <w:rsid w:val="0D550DDA"/>
    <w:rsid w:val="0D734853"/>
    <w:rsid w:val="0D7611DC"/>
    <w:rsid w:val="0D8B17F4"/>
    <w:rsid w:val="0DA871EA"/>
    <w:rsid w:val="0DD47709"/>
    <w:rsid w:val="0DF265EC"/>
    <w:rsid w:val="0E212E81"/>
    <w:rsid w:val="0E5105C9"/>
    <w:rsid w:val="0E851C91"/>
    <w:rsid w:val="0E874A3E"/>
    <w:rsid w:val="0E885D3D"/>
    <w:rsid w:val="0EA97EFE"/>
    <w:rsid w:val="0EAB3E74"/>
    <w:rsid w:val="0EB275BE"/>
    <w:rsid w:val="0F070785"/>
    <w:rsid w:val="0F0F5662"/>
    <w:rsid w:val="0F613572"/>
    <w:rsid w:val="0F6D38DD"/>
    <w:rsid w:val="0FAB1C03"/>
    <w:rsid w:val="0FCA203F"/>
    <w:rsid w:val="0FE17F26"/>
    <w:rsid w:val="1004433E"/>
    <w:rsid w:val="10181B0C"/>
    <w:rsid w:val="101F5E39"/>
    <w:rsid w:val="102A2EC9"/>
    <w:rsid w:val="10386635"/>
    <w:rsid w:val="10453650"/>
    <w:rsid w:val="1063075B"/>
    <w:rsid w:val="106B19F2"/>
    <w:rsid w:val="106D4DFE"/>
    <w:rsid w:val="108252DB"/>
    <w:rsid w:val="10A15C1D"/>
    <w:rsid w:val="10A228E0"/>
    <w:rsid w:val="110B6824"/>
    <w:rsid w:val="11151A17"/>
    <w:rsid w:val="11251C17"/>
    <w:rsid w:val="11451ACE"/>
    <w:rsid w:val="11757A4A"/>
    <w:rsid w:val="11786EBD"/>
    <w:rsid w:val="11A13E11"/>
    <w:rsid w:val="11AF7A44"/>
    <w:rsid w:val="11B322D4"/>
    <w:rsid w:val="11EA2FBC"/>
    <w:rsid w:val="11EF5A27"/>
    <w:rsid w:val="12367C1B"/>
    <w:rsid w:val="12645DB1"/>
    <w:rsid w:val="126F0D08"/>
    <w:rsid w:val="12700AE5"/>
    <w:rsid w:val="12E956CE"/>
    <w:rsid w:val="12FB779B"/>
    <w:rsid w:val="130A6074"/>
    <w:rsid w:val="13275AA1"/>
    <w:rsid w:val="13294AF3"/>
    <w:rsid w:val="134428A7"/>
    <w:rsid w:val="13867CAA"/>
    <w:rsid w:val="13B3664F"/>
    <w:rsid w:val="13B95267"/>
    <w:rsid w:val="13D206E6"/>
    <w:rsid w:val="140137CB"/>
    <w:rsid w:val="14072F84"/>
    <w:rsid w:val="14196B13"/>
    <w:rsid w:val="14273644"/>
    <w:rsid w:val="14522BCA"/>
    <w:rsid w:val="145E4782"/>
    <w:rsid w:val="14A00569"/>
    <w:rsid w:val="14A561B7"/>
    <w:rsid w:val="14B44CE1"/>
    <w:rsid w:val="14CF29F4"/>
    <w:rsid w:val="15211C4B"/>
    <w:rsid w:val="153A2726"/>
    <w:rsid w:val="156F0F1F"/>
    <w:rsid w:val="157E6F22"/>
    <w:rsid w:val="15945E76"/>
    <w:rsid w:val="1597323D"/>
    <w:rsid w:val="15C57501"/>
    <w:rsid w:val="15D33839"/>
    <w:rsid w:val="15F227C3"/>
    <w:rsid w:val="15FF68A6"/>
    <w:rsid w:val="16154ABF"/>
    <w:rsid w:val="16165263"/>
    <w:rsid w:val="1617126C"/>
    <w:rsid w:val="163D12AD"/>
    <w:rsid w:val="16875174"/>
    <w:rsid w:val="168A0709"/>
    <w:rsid w:val="169D32AE"/>
    <w:rsid w:val="16A707AD"/>
    <w:rsid w:val="16BC5E4C"/>
    <w:rsid w:val="16F42E70"/>
    <w:rsid w:val="173C4945"/>
    <w:rsid w:val="17412D5A"/>
    <w:rsid w:val="175C184B"/>
    <w:rsid w:val="17816537"/>
    <w:rsid w:val="17A10B0C"/>
    <w:rsid w:val="17CB1B67"/>
    <w:rsid w:val="17E5658D"/>
    <w:rsid w:val="182251A7"/>
    <w:rsid w:val="1834569B"/>
    <w:rsid w:val="18481E9F"/>
    <w:rsid w:val="1858031E"/>
    <w:rsid w:val="18620079"/>
    <w:rsid w:val="1871499D"/>
    <w:rsid w:val="187A389E"/>
    <w:rsid w:val="18842D36"/>
    <w:rsid w:val="18A5483E"/>
    <w:rsid w:val="18F61CFA"/>
    <w:rsid w:val="1914521E"/>
    <w:rsid w:val="192B668C"/>
    <w:rsid w:val="193516E3"/>
    <w:rsid w:val="19552CD2"/>
    <w:rsid w:val="195F248B"/>
    <w:rsid w:val="198D0107"/>
    <w:rsid w:val="19CD04FD"/>
    <w:rsid w:val="1A4C22E1"/>
    <w:rsid w:val="1A5634EF"/>
    <w:rsid w:val="1A9C170C"/>
    <w:rsid w:val="1AA22E1F"/>
    <w:rsid w:val="1AB43318"/>
    <w:rsid w:val="1AB63DC9"/>
    <w:rsid w:val="1B364F75"/>
    <w:rsid w:val="1B366A39"/>
    <w:rsid w:val="1B4E4DAB"/>
    <w:rsid w:val="1B5241D2"/>
    <w:rsid w:val="1B5710E2"/>
    <w:rsid w:val="1B760DB7"/>
    <w:rsid w:val="1B7E245F"/>
    <w:rsid w:val="1B9B37FD"/>
    <w:rsid w:val="1B9E5610"/>
    <w:rsid w:val="1BA222ED"/>
    <w:rsid w:val="1BAF319C"/>
    <w:rsid w:val="1BB2477E"/>
    <w:rsid w:val="1BB67FEC"/>
    <w:rsid w:val="1BB77E36"/>
    <w:rsid w:val="1BDE4373"/>
    <w:rsid w:val="1BE175E3"/>
    <w:rsid w:val="1C0C5403"/>
    <w:rsid w:val="1C2A13ED"/>
    <w:rsid w:val="1C500D77"/>
    <w:rsid w:val="1C9C777B"/>
    <w:rsid w:val="1CA2245A"/>
    <w:rsid w:val="1CA47475"/>
    <w:rsid w:val="1CB32466"/>
    <w:rsid w:val="1CB36B84"/>
    <w:rsid w:val="1CBA77F5"/>
    <w:rsid w:val="1CFE69C3"/>
    <w:rsid w:val="1D0C7170"/>
    <w:rsid w:val="1D171A07"/>
    <w:rsid w:val="1D33787D"/>
    <w:rsid w:val="1D392A66"/>
    <w:rsid w:val="1D3B4320"/>
    <w:rsid w:val="1D496450"/>
    <w:rsid w:val="1D7D31BA"/>
    <w:rsid w:val="1D8B7418"/>
    <w:rsid w:val="1E133295"/>
    <w:rsid w:val="1E140646"/>
    <w:rsid w:val="1E1A02B2"/>
    <w:rsid w:val="1E364678"/>
    <w:rsid w:val="1E370AA5"/>
    <w:rsid w:val="1E5858D1"/>
    <w:rsid w:val="1E725431"/>
    <w:rsid w:val="1E7B1632"/>
    <w:rsid w:val="1E7D7EF2"/>
    <w:rsid w:val="1E89515C"/>
    <w:rsid w:val="1E964D21"/>
    <w:rsid w:val="1EAB0F03"/>
    <w:rsid w:val="1EB03C19"/>
    <w:rsid w:val="1EE862BF"/>
    <w:rsid w:val="1EF42956"/>
    <w:rsid w:val="1F0D66C1"/>
    <w:rsid w:val="1F122A17"/>
    <w:rsid w:val="1F126D8C"/>
    <w:rsid w:val="1F196954"/>
    <w:rsid w:val="1F3B03AF"/>
    <w:rsid w:val="1F3F552E"/>
    <w:rsid w:val="1FC34CD5"/>
    <w:rsid w:val="1FDD2B21"/>
    <w:rsid w:val="1FE31339"/>
    <w:rsid w:val="20152942"/>
    <w:rsid w:val="202D76F6"/>
    <w:rsid w:val="20513FEE"/>
    <w:rsid w:val="205D3F27"/>
    <w:rsid w:val="206156D7"/>
    <w:rsid w:val="209E49A9"/>
    <w:rsid w:val="20A36642"/>
    <w:rsid w:val="20BC73F6"/>
    <w:rsid w:val="20BD6CCC"/>
    <w:rsid w:val="20C54185"/>
    <w:rsid w:val="20E20AB0"/>
    <w:rsid w:val="20EB5FEB"/>
    <w:rsid w:val="20EE1865"/>
    <w:rsid w:val="210613DC"/>
    <w:rsid w:val="210822A7"/>
    <w:rsid w:val="21603C14"/>
    <w:rsid w:val="21661914"/>
    <w:rsid w:val="21D81DB2"/>
    <w:rsid w:val="22001566"/>
    <w:rsid w:val="220B11B4"/>
    <w:rsid w:val="2211568A"/>
    <w:rsid w:val="22184C4F"/>
    <w:rsid w:val="22321F41"/>
    <w:rsid w:val="2237112D"/>
    <w:rsid w:val="223F0DAE"/>
    <w:rsid w:val="22423249"/>
    <w:rsid w:val="224D187D"/>
    <w:rsid w:val="22534A89"/>
    <w:rsid w:val="22CA56D0"/>
    <w:rsid w:val="22F230EA"/>
    <w:rsid w:val="22F95FB5"/>
    <w:rsid w:val="2302081B"/>
    <w:rsid w:val="23081528"/>
    <w:rsid w:val="23251E14"/>
    <w:rsid w:val="23333575"/>
    <w:rsid w:val="23342A6A"/>
    <w:rsid w:val="2383091E"/>
    <w:rsid w:val="23863DFB"/>
    <w:rsid w:val="23964DE2"/>
    <w:rsid w:val="23AE1C91"/>
    <w:rsid w:val="23BE3486"/>
    <w:rsid w:val="23BF1144"/>
    <w:rsid w:val="23E505A2"/>
    <w:rsid w:val="23F65690"/>
    <w:rsid w:val="23F8612F"/>
    <w:rsid w:val="24AA264F"/>
    <w:rsid w:val="24C95072"/>
    <w:rsid w:val="24D4643D"/>
    <w:rsid w:val="24D87EB8"/>
    <w:rsid w:val="24FA263C"/>
    <w:rsid w:val="25225191"/>
    <w:rsid w:val="252B4B4C"/>
    <w:rsid w:val="254054E9"/>
    <w:rsid w:val="25952490"/>
    <w:rsid w:val="25AE1D42"/>
    <w:rsid w:val="25D03AAA"/>
    <w:rsid w:val="260D60B2"/>
    <w:rsid w:val="262E2F26"/>
    <w:rsid w:val="26581C46"/>
    <w:rsid w:val="26602A19"/>
    <w:rsid w:val="2666119D"/>
    <w:rsid w:val="266677F1"/>
    <w:rsid w:val="26926505"/>
    <w:rsid w:val="26947E31"/>
    <w:rsid w:val="26B15CA8"/>
    <w:rsid w:val="26C1041E"/>
    <w:rsid w:val="270868C7"/>
    <w:rsid w:val="270B2B20"/>
    <w:rsid w:val="270E035A"/>
    <w:rsid w:val="271D6716"/>
    <w:rsid w:val="27243FAE"/>
    <w:rsid w:val="27261217"/>
    <w:rsid w:val="2728195E"/>
    <w:rsid w:val="27382EDD"/>
    <w:rsid w:val="277B343D"/>
    <w:rsid w:val="279F4A40"/>
    <w:rsid w:val="27A77AAD"/>
    <w:rsid w:val="280C79FC"/>
    <w:rsid w:val="2859668E"/>
    <w:rsid w:val="28682A7F"/>
    <w:rsid w:val="288A7DDB"/>
    <w:rsid w:val="288E128F"/>
    <w:rsid w:val="289B4722"/>
    <w:rsid w:val="28A101CD"/>
    <w:rsid w:val="28D0114A"/>
    <w:rsid w:val="28E4376F"/>
    <w:rsid w:val="28FE2B76"/>
    <w:rsid w:val="290651DC"/>
    <w:rsid w:val="2908618E"/>
    <w:rsid w:val="29160C34"/>
    <w:rsid w:val="29192172"/>
    <w:rsid w:val="2919519C"/>
    <w:rsid w:val="29376BC8"/>
    <w:rsid w:val="29591FEF"/>
    <w:rsid w:val="29B860EB"/>
    <w:rsid w:val="29F8767A"/>
    <w:rsid w:val="2A0718D0"/>
    <w:rsid w:val="2A0B5713"/>
    <w:rsid w:val="2A323AFB"/>
    <w:rsid w:val="2A486221"/>
    <w:rsid w:val="2AA85397"/>
    <w:rsid w:val="2AA947AB"/>
    <w:rsid w:val="2ABB3F65"/>
    <w:rsid w:val="2AE30886"/>
    <w:rsid w:val="2AF90E15"/>
    <w:rsid w:val="2B4A0FE1"/>
    <w:rsid w:val="2B7A2E53"/>
    <w:rsid w:val="2BA315DB"/>
    <w:rsid w:val="2BD35B22"/>
    <w:rsid w:val="2BF912D2"/>
    <w:rsid w:val="2C372033"/>
    <w:rsid w:val="2C505BF9"/>
    <w:rsid w:val="2C770E03"/>
    <w:rsid w:val="2C7E684A"/>
    <w:rsid w:val="2CBB65D9"/>
    <w:rsid w:val="2CC25D53"/>
    <w:rsid w:val="2CC679D3"/>
    <w:rsid w:val="2CCA591B"/>
    <w:rsid w:val="2CDD6F7D"/>
    <w:rsid w:val="2CF041F0"/>
    <w:rsid w:val="2D085F4B"/>
    <w:rsid w:val="2D121C43"/>
    <w:rsid w:val="2D4358F8"/>
    <w:rsid w:val="2D7D2A72"/>
    <w:rsid w:val="2D933BBB"/>
    <w:rsid w:val="2D996EDA"/>
    <w:rsid w:val="2DBE4F31"/>
    <w:rsid w:val="2E0E27F9"/>
    <w:rsid w:val="2E144748"/>
    <w:rsid w:val="2E165FEC"/>
    <w:rsid w:val="2E1B2277"/>
    <w:rsid w:val="2E4A09D1"/>
    <w:rsid w:val="2E762E50"/>
    <w:rsid w:val="2E882B17"/>
    <w:rsid w:val="2E936009"/>
    <w:rsid w:val="2ECE62A1"/>
    <w:rsid w:val="2ED26C0D"/>
    <w:rsid w:val="2EDB48DD"/>
    <w:rsid w:val="2EED2804"/>
    <w:rsid w:val="2F020C7A"/>
    <w:rsid w:val="2F0D23F0"/>
    <w:rsid w:val="2F1553C8"/>
    <w:rsid w:val="2F876BA1"/>
    <w:rsid w:val="2F8E7492"/>
    <w:rsid w:val="2FBD42F4"/>
    <w:rsid w:val="2FC92972"/>
    <w:rsid w:val="2FCA68E6"/>
    <w:rsid w:val="2FD76C30"/>
    <w:rsid w:val="2FF03DBF"/>
    <w:rsid w:val="300B294A"/>
    <w:rsid w:val="301E2235"/>
    <w:rsid w:val="305E799E"/>
    <w:rsid w:val="30604C50"/>
    <w:rsid w:val="307A46ED"/>
    <w:rsid w:val="307D166E"/>
    <w:rsid w:val="308D0D35"/>
    <w:rsid w:val="30985799"/>
    <w:rsid w:val="309D133A"/>
    <w:rsid w:val="309E046A"/>
    <w:rsid w:val="30C85734"/>
    <w:rsid w:val="30D94E5A"/>
    <w:rsid w:val="31045E10"/>
    <w:rsid w:val="314C66F8"/>
    <w:rsid w:val="31585D86"/>
    <w:rsid w:val="316372CE"/>
    <w:rsid w:val="318647B8"/>
    <w:rsid w:val="319C7325"/>
    <w:rsid w:val="31A2725B"/>
    <w:rsid w:val="31B4098A"/>
    <w:rsid w:val="31BD0A75"/>
    <w:rsid w:val="32023E0A"/>
    <w:rsid w:val="321B34FE"/>
    <w:rsid w:val="3238406C"/>
    <w:rsid w:val="32523DE7"/>
    <w:rsid w:val="32761A27"/>
    <w:rsid w:val="32A847DC"/>
    <w:rsid w:val="32D0500A"/>
    <w:rsid w:val="331B6CB4"/>
    <w:rsid w:val="3358706C"/>
    <w:rsid w:val="337C585D"/>
    <w:rsid w:val="337E0A1E"/>
    <w:rsid w:val="33A46D62"/>
    <w:rsid w:val="33E66022"/>
    <w:rsid w:val="34180735"/>
    <w:rsid w:val="34312801"/>
    <w:rsid w:val="34372892"/>
    <w:rsid w:val="344633A1"/>
    <w:rsid w:val="34484799"/>
    <w:rsid w:val="346A231A"/>
    <w:rsid w:val="34B76E60"/>
    <w:rsid w:val="34E66AA0"/>
    <w:rsid w:val="35210518"/>
    <w:rsid w:val="35503048"/>
    <w:rsid w:val="35516836"/>
    <w:rsid w:val="35C93368"/>
    <w:rsid w:val="361A55C6"/>
    <w:rsid w:val="362D7D2D"/>
    <w:rsid w:val="3646703E"/>
    <w:rsid w:val="36490F24"/>
    <w:rsid w:val="36546EC1"/>
    <w:rsid w:val="365C5A21"/>
    <w:rsid w:val="36734407"/>
    <w:rsid w:val="36AC3B15"/>
    <w:rsid w:val="36CE2325"/>
    <w:rsid w:val="36DC0386"/>
    <w:rsid w:val="370D6A0A"/>
    <w:rsid w:val="373A5EAF"/>
    <w:rsid w:val="37B13A18"/>
    <w:rsid w:val="37B37B17"/>
    <w:rsid w:val="37BF3C99"/>
    <w:rsid w:val="37C863CA"/>
    <w:rsid w:val="37CA0F32"/>
    <w:rsid w:val="37E62B54"/>
    <w:rsid w:val="37F22186"/>
    <w:rsid w:val="382A7D7A"/>
    <w:rsid w:val="38316036"/>
    <w:rsid w:val="386A108F"/>
    <w:rsid w:val="388116E1"/>
    <w:rsid w:val="38821630"/>
    <w:rsid w:val="38866568"/>
    <w:rsid w:val="38934E7C"/>
    <w:rsid w:val="389925DE"/>
    <w:rsid w:val="38B46952"/>
    <w:rsid w:val="38FC2956"/>
    <w:rsid w:val="390B7209"/>
    <w:rsid w:val="39171FBA"/>
    <w:rsid w:val="393157D1"/>
    <w:rsid w:val="393424EE"/>
    <w:rsid w:val="39441C7A"/>
    <w:rsid w:val="39611066"/>
    <w:rsid w:val="397A398F"/>
    <w:rsid w:val="398E0A89"/>
    <w:rsid w:val="39970EFF"/>
    <w:rsid w:val="399B1E8F"/>
    <w:rsid w:val="39AF008B"/>
    <w:rsid w:val="39B959A2"/>
    <w:rsid w:val="39EC3034"/>
    <w:rsid w:val="3A040DD9"/>
    <w:rsid w:val="3A340E1C"/>
    <w:rsid w:val="3A652DFC"/>
    <w:rsid w:val="3A8B4A80"/>
    <w:rsid w:val="3AAD2709"/>
    <w:rsid w:val="3AB13B21"/>
    <w:rsid w:val="3AC340D5"/>
    <w:rsid w:val="3AD53AEF"/>
    <w:rsid w:val="3AED376C"/>
    <w:rsid w:val="3AF34C6C"/>
    <w:rsid w:val="3B0F3632"/>
    <w:rsid w:val="3B245F49"/>
    <w:rsid w:val="3B2742FF"/>
    <w:rsid w:val="3B6C4F63"/>
    <w:rsid w:val="3B80043C"/>
    <w:rsid w:val="3B89333F"/>
    <w:rsid w:val="3B9D79CE"/>
    <w:rsid w:val="3BA754B1"/>
    <w:rsid w:val="3BC66AA5"/>
    <w:rsid w:val="3BC75DD9"/>
    <w:rsid w:val="3BF86C78"/>
    <w:rsid w:val="3C5C16A6"/>
    <w:rsid w:val="3C7F0E81"/>
    <w:rsid w:val="3C896CAE"/>
    <w:rsid w:val="3C8C6288"/>
    <w:rsid w:val="3C8F32A2"/>
    <w:rsid w:val="3C9524C7"/>
    <w:rsid w:val="3CC56D98"/>
    <w:rsid w:val="3CC659DD"/>
    <w:rsid w:val="3CEB236D"/>
    <w:rsid w:val="3D04097B"/>
    <w:rsid w:val="3D462262"/>
    <w:rsid w:val="3DC05588"/>
    <w:rsid w:val="3DC456E6"/>
    <w:rsid w:val="3DDF52B7"/>
    <w:rsid w:val="3E08054B"/>
    <w:rsid w:val="3E2B12C1"/>
    <w:rsid w:val="3EE25C68"/>
    <w:rsid w:val="3EE56777"/>
    <w:rsid w:val="3EEA143A"/>
    <w:rsid w:val="3EEE4839"/>
    <w:rsid w:val="3EF55F3D"/>
    <w:rsid w:val="3F0D6905"/>
    <w:rsid w:val="3F5D0D52"/>
    <w:rsid w:val="3F60728F"/>
    <w:rsid w:val="3F6B2967"/>
    <w:rsid w:val="3FD2010C"/>
    <w:rsid w:val="3FDB1DC5"/>
    <w:rsid w:val="3FE61C9B"/>
    <w:rsid w:val="3FEF530B"/>
    <w:rsid w:val="40175DF6"/>
    <w:rsid w:val="401C1EC0"/>
    <w:rsid w:val="403B1563"/>
    <w:rsid w:val="405404A4"/>
    <w:rsid w:val="40545931"/>
    <w:rsid w:val="40852EA8"/>
    <w:rsid w:val="40872753"/>
    <w:rsid w:val="40B057B7"/>
    <w:rsid w:val="40EA5463"/>
    <w:rsid w:val="40F9619C"/>
    <w:rsid w:val="4116587D"/>
    <w:rsid w:val="412A0206"/>
    <w:rsid w:val="412E2AAC"/>
    <w:rsid w:val="413F59B5"/>
    <w:rsid w:val="415E01D2"/>
    <w:rsid w:val="415E6718"/>
    <w:rsid w:val="416A0945"/>
    <w:rsid w:val="41845E3E"/>
    <w:rsid w:val="41D93893"/>
    <w:rsid w:val="41DB0635"/>
    <w:rsid w:val="41F140A7"/>
    <w:rsid w:val="41F543BB"/>
    <w:rsid w:val="41FD518C"/>
    <w:rsid w:val="421B6F49"/>
    <w:rsid w:val="421D3616"/>
    <w:rsid w:val="42236939"/>
    <w:rsid w:val="42383125"/>
    <w:rsid w:val="42972FD4"/>
    <w:rsid w:val="42FE38EE"/>
    <w:rsid w:val="430976F7"/>
    <w:rsid w:val="432F5491"/>
    <w:rsid w:val="434F5475"/>
    <w:rsid w:val="435F733A"/>
    <w:rsid w:val="43634B06"/>
    <w:rsid w:val="438549CD"/>
    <w:rsid w:val="438F22F2"/>
    <w:rsid w:val="438F42E8"/>
    <w:rsid w:val="43B2251C"/>
    <w:rsid w:val="43FA3C0F"/>
    <w:rsid w:val="44297293"/>
    <w:rsid w:val="442F692A"/>
    <w:rsid w:val="44633D92"/>
    <w:rsid w:val="44761E67"/>
    <w:rsid w:val="44BE0D1E"/>
    <w:rsid w:val="451B3EB1"/>
    <w:rsid w:val="451F7083"/>
    <w:rsid w:val="45255743"/>
    <w:rsid w:val="45285F65"/>
    <w:rsid w:val="45323CD8"/>
    <w:rsid w:val="453412AC"/>
    <w:rsid w:val="45AC5CBD"/>
    <w:rsid w:val="45DE6E20"/>
    <w:rsid w:val="46251DE0"/>
    <w:rsid w:val="462F61DD"/>
    <w:rsid w:val="463E4A03"/>
    <w:rsid w:val="46641B70"/>
    <w:rsid w:val="466F45E0"/>
    <w:rsid w:val="46A94684"/>
    <w:rsid w:val="46AF13FF"/>
    <w:rsid w:val="46B052EA"/>
    <w:rsid w:val="46B7319D"/>
    <w:rsid w:val="46DE4D6B"/>
    <w:rsid w:val="47027509"/>
    <w:rsid w:val="471516F3"/>
    <w:rsid w:val="47254704"/>
    <w:rsid w:val="474651F6"/>
    <w:rsid w:val="47830878"/>
    <w:rsid w:val="47BA0074"/>
    <w:rsid w:val="47C75C6A"/>
    <w:rsid w:val="481B1D63"/>
    <w:rsid w:val="48224FC6"/>
    <w:rsid w:val="483C3D23"/>
    <w:rsid w:val="486539C9"/>
    <w:rsid w:val="48842608"/>
    <w:rsid w:val="48A04BD6"/>
    <w:rsid w:val="48E348B9"/>
    <w:rsid w:val="490F0EA3"/>
    <w:rsid w:val="492E2242"/>
    <w:rsid w:val="493059DD"/>
    <w:rsid w:val="49332F4B"/>
    <w:rsid w:val="495763F2"/>
    <w:rsid w:val="49843CAA"/>
    <w:rsid w:val="49D04944"/>
    <w:rsid w:val="4A373620"/>
    <w:rsid w:val="4A3C47C9"/>
    <w:rsid w:val="4A513E5D"/>
    <w:rsid w:val="4A800876"/>
    <w:rsid w:val="4A814BE1"/>
    <w:rsid w:val="4ABB2DCE"/>
    <w:rsid w:val="4AC3192A"/>
    <w:rsid w:val="4ACE02BF"/>
    <w:rsid w:val="4AD20CF4"/>
    <w:rsid w:val="4AF04A59"/>
    <w:rsid w:val="4B1056B8"/>
    <w:rsid w:val="4B1E7AFA"/>
    <w:rsid w:val="4B49666C"/>
    <w:rsid w:val="4B9C3D69"/>
    <w:rsid w:val="4BCC42C1"/>
    <w:rsid w:val="4BD76C71"/>
    <w:rsid w:val="4BF13566"/>
    <w:rsid w:val="4C2E2A8A"/>
    <w:rsid w:val="4C337134"/>
    <w:rsid w:val="4C733FA7"/>
    <w:rsid w:val="4C887540"/>
    <w:rsid w:val="4CA60BFE"/>
    <w:rsid w:val="4CCC3053"/>
    <w:rsid w:val="4CD615D7"/>
    <w:rsid w:val="4CF62452"/>
    <w:rsid w:val="4D005384"/>
    <w:rsid w:val="4D324917"/>
    <w:rsid w:val="4DA56B30"/>
    <w:rsid w:val="4DD70A04"/>
    <w:rsid w:val="4DFD1C7D"/>
    <w:rsid w:val="4E060EE0"/>
    <w:rsid w:val="4E2231DF"/>
    <w:rsid w:val="4E2B0E50"/>
    <w:rsid w:val="4E4E290C"/>
    <w:rsid w:val="4E52092E"/>
    <w:rsid w:val="4E7C5765"/>
    <w:rsid w:val="4E915497"/>
    <w:rsid w:val="4E9C63DE"/>
    <w:rsid w:val="4F005FFC"/>
    <w:rsid w:val="4F037FE2"/>
    <w:rsid w:val="4F30005F"/>
    <w:rsid w:val="4F3119F3"/>
    <w:rsid w:val="4F4137F2"/>
    <w:rsid w:val="4F5006D0"/>
    <w:rsid w:val="4F5610A4"/>
    <w:rsid w:val="4F887E26"/>
    <w:rsid w:val="4F9449AD"/>
    <w:rsid w:val="50453E87"/>
    <w:rsid w:val="50AC4A9C"/>
    <w:rsid w:val="51110D87"/>
    <w:rsid w:val="512B0D66"/>
    <w:rsid w:val="513D73A2"/>
    <w:rsid w:val="514209A3"/>
    <w:rsid w:val="519571F7"/>
    <w:rsid w:val="51993882"/>
    <w:rsid w:val="51A217D6"/>
    <w:rsid w:val="51AA0B29"/>
    <w:rsid w:val="51B40698"/>
    <w:rsid w:val="51D32F91"/>
    <w:rsid w:val="520F032D"/>
    <w:rsid w:val="52146DE8"/>
    <w:rsid w:val="524E7CE1"/>
    <w:rsid w:val="525D167B"/>
    <w:rsid w:val="52725D43"/>
    <w:rsid w:val="52796647"/>
    <w:rsid w:val="52796A3F"/>
    <w:rsid w:val="52B61649"/>
    <w:rsid w:val="52CE708B"/>
    <w:rsid w:val="52F8157B"/>
    <w:rsid w:val="534F3236"/>
    <w:rsid w:val="535D333D"/>
    <w:rsid w:val="536224F1"/>
    <w:rsid w:val="538D587F"/>
    <w:rsid w:val="53B02B97"/>
    <w:rsid w:val="53BA131B"/>
    <w:rsid w:val="54121E5E"/>
    <w:rsid w:val="54170CD6"/>
    <w:rsid w:val="542B43C7"/>
    <w:rsid w:val="543F60E9"/>
    <w:rsid w:val="546222EE"/>
    <w:rsid w:val="54E51A3C"/>
    <w:rsid w:val="55324D30"/>
    <w:rsid w:val="554E0F89"/>
    <w:rsid w:val="55510EE0"/>
    <w:rsid w:val="555F6B30"/>
    <w:rsid w:val="5575518C"/>
    <w:rsid w:val="55A53ECF"/>
    <w:rsid w:val="55C91DC1"/>
    <w:rsid w:val="55D40AD3"/>
    <w:rsid w:val="560921BB"/>
    <w:rsid w:val="5633235B"/>
    <w:rsid w:val="564219A9"/>
    <w:rsid w:val="56607BC9"/>
    <w:rsid w:val="567B3B76"/>
    <w:rsid w:val="567C2335"/>
    <w:rsid w:val="568C7AEB"/>
    <w:rsid w:val="569B54F7"/>
    <w:rsid w:val="56BD6CE8"/>
    <w:rsid w:val="56E1704D"/>
    <w:rsid w:val="570F34A5"/>
    <w:rsid w:val="571E6A70"/>
    <w:rsid w:val="572A4BF6"/>
    <w:rsid w:val="572F3C30"/>
    <w:rsid w:val="57982E98"/>
    <w:rsid w:val="57990444"/>
    <w:rsid w:val="579D4B86"/>
    <w:rsid w:val="57E767DB"/>
    <w:rsid w:val="58070DA1"/>
    <w:rsid w:val="582813FD"/>
    <w:rsid w:val="58471F1C"/>
    <w:rsid w:val="5859521B"/>
    <w:rsid w:val="58E978B0"/>
    <w:rsid w:val="59567DC7"/>
    <w:rsid w:val="597F778F"/>
    <w:rsid w:val="59984902"/>
    <w:rsid w:val="599A156F"/>
    <w:rsid w:val="599C071E"/>
    <w:rsid w:val="59BB183D"/>
    <w:rsid w:val="59C00807"/>
    <w:rsid w:val="59CB4CED"/>
    <w:rsid w:val="59D92F40"/>
    <w:rsid w:val="59E9140D"/>
    <w:rsid w:val="59EE16C8"/>
    <w:rsid w:val="59F96B9D"/>
    <w:rsid w:val="5A307F33"/>
    <w:rsid w:val="5A5172EE"/>
    <w:rsid w:val="5A557999"/>
    <w:rsid w:val="5A767F63"/>
    <w:rsid w:val="5AB9795B"/>
    <w:rsid w:val="5AC8673A"/>
    <w:rsid w:val="5AD36106"/>
    <w:rsid w:val="5AE91A9D"/>
    <w:rsid w:val="5AEA1E3F"/>
    <w:rsid w:val="5AEF4765"/>
    <w:rsid w:val="5B2902CB"/>
    <w:rsid w:val="5B3C51ED"/>
    <w:rsid w:val="5B4841F9"/>
    <w:rsid w:val="5B5B5E65"/>
    <w:rsid w:val="5B78675B"/>
    <w:rsid w:val="5B786F07"/>
    <w:rsid w:val="5B7D2AB2"/>
    <w:rsid w:val="5B941CAD"/>
    <w:rsid w:val="5B9A7BBF"/>
    <w:rsid w:val="5BB77629"/>
    <w:rsid w:val="5BCE6C66"/>
    <w:rsid w:val="5BCF2503"/>
    <w:rsid w:val="5C362559"/>
    <w:rsid w:val="5C3A3FF3"/>
    <w:rsid w:val="5C69739A"/>
    <w:rsid w:val="5C8271FC"/>
    <w:rsid w:val="5CAD0998"/>
    <w:rsid w:val="5D1915B9"/>
    <w:rsid w:val="5D1B45A3"/>
    <w:rsid w:val="5D4305E5"/>
    <w:rsid w:val="5D853F18"/>
    <w:rsid w:val="5D8E6227"/>
    <w:rsid w:val="5D9C533F"/>
    <w:rsid w:val="5DB045FF"/>
    <w:rsid w:val="5DBA7287"/>
    <w:rsid w:val="5DD27EAF"/>
    <w:rsid w:val="5DDA06E5"/>
    <w:rsid w:val="5DDF25B5"/>
    <w:rsid w:val="5E1511A9"/>
    <w:rsid w:val="5E1F44CA"/>
    <w:rsid w:val="5E604C26"/>
    <w:rsid w:val="5E87679A"/>
    <w:rsid w:val="5E92578E"/>
    <w:rsid w:val="5EC71B65"/>
    <w:rsid w:val="5F0C7335"/>
    <w:rsid w:val="5F3156D7"/>
    <w:rsid w:val="5F834C6B"/>
    <w:rsid w:val="5FBB24D0"/>
    <w:rsid w:val="5FC80ED8"/>
    <w:rsid w:val="5FCB7E0D"/>
    <w:rsid w:val="5FD05D3D"/>
    <w:rsid w:val="5FE308D8"/>
    <w:rsid w:val="5FEB7814"/>
    <w:rsid w:val="5FFC0490"/>
    <w:rsid w:val="600B5602"/>
    <w:rsid w:val="600C35A2"/>
    <w:rsid w:val="603A6D71"/>
    <w:rsid w:val="60594EBD"/>
    <w:rsid w:val="608F34D9"/>
    <w:rsid w:val="60AC2CF1"/>
    <w:rsid w:val="60C8325D"/>
    <w:rsid w:val="60E857B6"/>
    <w:rsid w:val="60E86B97"/>
    <w:rsid w:val="60FA737C"/>
    <w:rsid w:val="60FB2D31"/>
    <w:rsid w:val="60FD3B17"/>
    <w:rsid w:val="60FE4AB5"/>
    <w:rsid w:val="610B3E18"/>
    <w:rsid w:val="612D6046"/>
    <w:rsid w:val="614F5763"/>
    <w:rsid w:val="61B068EB"/>
    <w:rsid w:val="61C30503"/>
    <w:rsid w:val="61C85F17"/>
    <w:rsid w:val="625D128F"/>
    <w:rsid w:val="6269265D"/>
    <w:rsid w:val="62D25CA1"/>
    <w:rsid w:val="62D7717A"/>
    <w:rsid w:val="62F26C9D"/>
    <w:rsid w:val="631C23D6"/>
    <w:rsid w:val="63285DAD"/>
    <w:rsid w:val="63500DA3"/>
    <w:rsid w:val="635B2773"/>
    <w:rsid w:val="636F1C55"/>
    <w:rsid w:val="6397392D"/>
    <w:rsid w:val="63F01C9E"/>
    <w:rsid w:val="64204AE0"/>
    <w:rsid w:val="6438001E"/>
    <w:rsid w:val="644F0316"/>
    <w:rsid w:val="64572560"/>
    <w:rsid w:val="645E38EF"/>
    <w:rsid w:val="645F3C33"/>
    <w:rsid w:val="6467324D"/>
    <w:rsid w:val="647F192D"/>
    <w:rsid w:val="647F48D1"/>
    <w:rsid w:val="64C939C4"/>
    <w:rsid w:val="64CF3CF1"/>
    <w:rsid w:val="64E43E87"/>
    <w:rsid w:val="64E84A93"/>
    <w:rsid w:val="652677FD"/>
    <w:rsid w:val="654D1BA5"/>
    <w:rsid w:val="65674143"/>
    <w:rsid w:val="6573771B"/>
    <w:rsid w:val="6593581A"/>
    <w:rsid w:val="65AC0081"/>
    <w:rsid w:val="65C07C91"/>
    <w:rsid w:val="65CA3DFC"/>
    <w:rsid w:val="65CB1F90"/>
    <w:rsid w:val="660214B0"/>
    <w:rsid w:val="6603303F"/>
    <w:rsid w:val="662629C3"/>
    <w:rsid w:val="66262F8E"/>
    <w:rsid w:val="662D049F"/>
    <w:rsid w:val="663027B3"/>
    <w:rsid w:val="666A2B12"/>
    <w:rsid w:val="668F398C"/>
    <w:rsid w:val="669D227B"/>
    <w:rsid w:val="67197305"/>
    <w:rsid w:val="67346A2B"/>
    <w:rsid w:val="673F0CCA"/>
    <w:rsid w:val="675B5F01"/>
    <w:rsid w:val="6761487F"/>
    <w:rsid w:val="67B5214F"/>
    <w:rsid w:val="67ED7463"/>
    <w:rsid w:val="67F64824"/>
    <w:rsid w:val="681F5AE6"/>
    <w:rsid w:val="68376BD9"/>
    <w:rsid w:val="6867167A"/>
    <w:rsid w:val="689870AC"/>
    <w:rsid w:val="68A14CB7"/>
    <w:rsid w:val="68BA3916"/>
    <w:rsid w:val="68CA0CAE"/>
    <w:rsid w:val="68DB4DB9"/>
    <w:rsid w:val="69476B41"/>
    <w:rsid w:val="69861FB1"/>
    <w:rsid w:val="699D0726"/>
    <w:rsid w:val="69A730D1"/>
    <w:rsid w:val="69BC7CD4"/>
    <w:rsid w:val="6A0E0C43"/>
    <w:rsid w:val="6A0F04B8"/>
    <w:rsid w:val="6A46685B"/>
    <w:rsid w:val="6A473715"/>
    <w:rsid w:val="6A5415FD"/>
    <w:rsid w:val="6A600491"/>
    <w:rsid w:val="6A7A6FA8"/>
    <w:rsid w:val="6A7B092A"/>
    <w:rsid w:val="6A8D19C6"/>
    <w:rsid w:val="6AE353C7"/>
    <w:rsid w:val="6AE87C13"/>
    <w:rsid w:val="6AFC6742"/>
    <w:rsid w:val="6B03194B"/>
    <w:rsid w:val="6B064398"/>
    <w:rsid w:val="6B565FDE"/>
    <w:rsid w:val="6B7235F7"/>
    <w:rsid w:val="6B785C6A"/>
    <w:rsid w:val="6B7F16AF"/>
    <w:rsid w:val="6BDC027D"/>
    <w:rsid w:val="6BE859EB"/>
    <w:rsid w:val="6BF54B38"/>
    <w:rsid w:val="6C12513D"/>
    <w:rsid w:val="6C136D6D"/>
    <w:rsid w:val="6C3F2E1C"/>
    <w:rsid w:val="6C557E72"/>
    <w:rsid w:val="6C594CDA"/>
    <w:rsid w:val="6C5B76A8"/>
    <w:rsid w:val="6C6002DD"/>
    <w:rsid w:val="6C7F4402"/>
    <w:rsid w:val="6CA210BB"/>
    <w:rsid w:val="6CAB1E86"/>
    <w:rsid w:val="6CE83CC8"/>
    <w:rsid w:val="6CF323DA"/>
    <w:rsid w:val="6D0112BB"/>
    <w:rsid w:val="6D252EE9"/>
    <w:rsid w:val="6D48513C"/>
    <w:rsid w:val="6D5D0BE7"/>
    <w:rsid w:val="6D8217D6"/>
    <w:rsid w:val="6D8B550C"/>
    <w:rsid w:val="6D9949ED"/>
    <w:rsid w:val="6DA74691"/>
    <w:rsid w:val="6DB97361"/>
    <w:rsid w:val="6DBD3434"/>
    <w:rsid w:val="6DBF3E94"/>
    <w:rsid w:val="6E3000E1"/>
    <w:rsid w:val="6E3449E9"/>
    <w:rsid w:val="6E4849B3"/>
    <w:rsid w:val="6E5C0E9F"/>
    <w:rsid w:val="6E6A4564"/>
    <w:rsid w:val="6E7104A8"/>
    <w:rsid w:val="6E922D4C"/>
    <w:rsid w:val="6E95363D"/>
    <w:rsid w:val="6EAE1AAA"/>
    <w:rsid w:val="6EDC761D"/>
    <w:rsid w:val="6EE46F12"/>
    <w:rsid w:val="6EEB71F8"/>
    <w:rsid w:val="6F044E3E"/>
    <w:rsid w:val="6F281617"/>
    <w:rsid w:val="6F3C3AA0"/>
    <w:rsid w:val="6F5B769C"/>
    <w:rsid w:val="6F765C12"/>
    <w:rsid w:val="6F783750"/>
    <w:rsid w:val="6F7C784D"/>
    <w:rsid w:val="6F7D660A"/>
    <w:rsid w:val="6F9014D6"/>
    <w:rsid w:val="6FB47A4E"/>
    <w:rsid w:val="6FC54878"/>
    <w:rsid w:val="6FE4132D"/>
    <w:rsid w:val="6FF258E2"/>
    <w:rsid w:val="6FF87AD9"/>
    <w:rsid w:val="7016626E"/>
    <w:rsid w:val="704416AC"/>
    <w:rsid w:val="706051B4"/>
    <w:rsid w:val="707822DA"/>
    <w:rsid w:val="708171B0"/>
    <w:rsid w:val="70A05028"/>
    <w:rsid w:val="70A83A69"/>
    <w:rsid w:val="70BA4909"/>
    <w:rsid w:val="70E76D94"/>
    <w:rsid w:val="70F40803"/>
    <w:rsid w:val="710739B3"/>
    <w:rsid w:val="71260839"/>
    <w:rsid w:val="714D278A"/>
    <w:rsid w:val="7195752F"/>
    <w:rsid w:val="71C26195"/>
    <w:rsid w:val="71C72529"/>
    <w:rsid w:val="7200762F"/>
    <w:rsid w:val="72194BB5"/>
    <w:rsid w:val="72352D34"/>
    <w:rsid w:val="725B146D"/>
    <w:rsid w:val="725E037D"/>
    <w:rsid w:val="726C0120"/>
    <w:rsid w:val="729F135A"/>
    <w:rsid w:val="72D930E7"/>
    <w:rsid w:val="730302F8"/>
    <w:rsid w:val="730E028E"/>
    <w:rsid w:val="730E67AE"/>
    <w:rsid w:val="7331397E"/>
    <w:rsid w:val="733D3D42"/>
    <w:rsid w:val="734A78F8"/>
    <w:rsid w:val="735A7977"/>
    <w:rsid w:val="736743DD"/>
    <w:rsid w:val="736C4093"/>
    <w:rsid w:val="737C74B3"/>
    <w:rsid w:val="737F4531"/>
    <w:rsid w:val="73BB6A80"/>
    <w:rsid w:val="73C82DC9"/>
    <w:rsid w:val="73D77D84"/>
    <w:rsid w:val="73DC48A4"/>
    <w:rsid w:val="74044778"/>
    <w:rsid w:val="7423258A"/>
    <w:rsid w:val="742F3714"/>
    <w:rsid w:val="743054DC"/>
    <w:rsid w:val="74543118"/>
    <w:rsid w:val="74617C76"/>
    <w:rsid w:val="7466495B"/>
    <w:rsid w:val="74763DFB"/>
    <w:rsid w:val="747F7B17"/>
    <w:rsid w:val="74D87576"/>
    <w:rsid w:val="74E44ACA"/>
    <w:rsid w:val="75065DE4"/>
    <w:rsid w:val="75114065"/>
    <w:rsid w:val="75272800"/>
    <w:rsid w:val="75422471"/>
    <w:rsid w:val="7574240D"/>
    <w:rsid w:val="758C6B50"/>
    <w:rsid w:val="758E2CD2"/>
    <w:rsid w:val="75A57E58"/>
    <w:rsid w:val="75BE1A00"/>
    <w:rsid w:val="75CE5976"/>
    <w:rsid w:val="75DD43B2"/>
    <w:rsid w:val="75FE5451"/>
    <w:rsid w:val="76354A40"/>
    <w:rsid w:val="763F1CCE"/>
    <w:rsid w:val="763F535A"/>
    <w:rsid w:val="76580D30"/>
    <w:rsid w:val="766C5D71"/>
    <w:rsid w:val="76A61C59"/>
    <w:rsid w:val="76AF53ED"/>
    <w:rsid w:val="76FE6510"/>
    <w:rsid w:val="77351533"/>
    <w:rsid w:val="77630534"/>
    <w:rsid w:val="779A7906"/>
    <w:rsid w:val="77B24736"/>
    <w:rsid w:val="77E03EC1"/>
    <w:rsid w:val="77F7671B"/>
    <w:rsid w:val="77F81D88"/>
    <w:rsid w:val="78000B40"/>
    <w:rsid w:val="781524F9"/>
    <w:rsid w:val="78174088"/>
    <w:rsid w:val="783F7C0E"/>
    <w:rsid w:val="7847284E"/>
    <w:rsid w:val="78546508"/>
    <w:rsid w:val="788C6B26"/>
    <w:rsid w:val="78C80859"/>
    <w:rsid w:val="78DC79F9"/>
    <w:rsid w:val="78F91935"/>
    <w:rsid w:val="79040ECA"/>
    <w:rsid w:val="795025F4"/>
    <w:rsid w:val="799E56AB"/>
    <w:rsid w:val="79A50EDE"/>
    <w:rsid w:val="79BE3388"/>
    <w:rsid w:val="79CB21FB"/>
    <w:rsid w:val="79D605D6"/>
    <w:rsid w:val="7A2E0622"/>
    <w:rsid w:val="7A487974"/>
    <w:rsid w:val="7A487EA8"/>
    <w:rsid w:val="7A4F4C9D"/>
    <w:rsid w:val="7A7533E8"/>
    <w:rsid w:val="7A8D23E0"/>
    <w:rsid w:val="7A9A3A3A"/>
    <w:rsid w:val="7AB665A5"/>
    <w:rsid w:val="7AD7100E"/>
    <w:rsid w:val="7AE10CB7"/>
    <w:rsid w:val="7AFE3F8C"/>
    <w:rsid w:val="7B0D351A"/>
    <w:rsid w:val="7B0E45C5"/>
    <w:rsid w:val="7B1B73FE"/>
    <w:rsid w:val="7B2A2D79"/>
    <w:rsid w:val="7B504B90"/>
    <w:rsid w:val="7B625DF6"/>
    <w:rsid w:val="7B630288"/>
    <w:rsid w:val="7BBB6C2C"/>
    <w:rsid w:val="7BCE4D30"/>
    <w:rsid w:val="7BDD7288"/>
    <w:rsid w:val="7BEB5610"/>
    <w:rsid w:val="7BF726C8"/>
    <w:rsid w:val="7C1837B1"/>
    <w:rsid w:val="7CFD3E8B"/>
    <w:rsid w:val="7D0A4830"/>
    <w:rsid w:val="7D282BA2"/>
    <w:rsid w:val="7D3C176D"/>
    <w:rsid w:val="7D9A40AD"/>
    <w:rsid w:val="7E01593B"/>
    <w:rsid w:val="7E0E07CF"/>
    <w:rsid w:val="7E277154"/>
    <w:rsid w:val="7E27775F"/>
    <w:rsid w:val="7E550A2F"/>
    <w:rsid w:val="7EA87B5E"/>
    <w:rsid w:val="7EAF27D5"/>
    <w:rsid w:val="7EFC0FC9"/>
    <w:rsid w:val="7F1B58F9"/>
    <w:rsid w:val="7F2B4E5F"/>
    <w:rsid w:val="7F39685D"/>
    <w:rsid w:val="7F4A6450"/>
    <w:rsid w:val="7F72234E"/>
    <w:rsid w:val="7F8B138A"/>
    <w:rsid w:val="7F9F075F"/>
    <w:rsid w:val="7FA536FE"/>
    <w:rsid w:val="7FAA09FC"/>
    <w:rsid w:val="7FB47434"/>
    <w:rsid w:val="7FB92CE4"/>
    <w:rsid w:val="7FBC53E8"/>
    <w:rsid w:val="7FCE6BB2"/>
    <w:rsid w:val="7FDA0A5B"/>
    <w:rsid w:val="7FDE1A66"/>
    <w:rsid w:val="7FE02F83"/>
    <w:rsid w:val="7FE06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68"/>
    <w:qFormat/>
    <w:uiPriority w:val="0"/>
    <w:pPr>
      <w:keepNext/>
      <w:keepLines/>
      <w:spacing w:before="340" w:after="330" w:line="576" w:lineRule="auto"/>
      <w:outlineLvl w:val="0"/>
    </w:pPr>
    <w:rPr>
      <w:b/>
      <w:bCs/>
      <w:kern w:val="44"/>
      <w:sz w:val="44"/>
      <w:szCs w:val="44"/>
    </w:rPr>
  </w:style>
  <w:style w:type="paragraph" w:styleId="7">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unhideWhenUsed/>
    <w:qFormat/>
    <w:uiPriority w:val="0"/>
    <w:pPr>
      <w:keepNext/>
      <w:keepLines/>
      <w:spacing w:before="260" w:after="260" w:line="415"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next w:val="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
    <w:name w:val="Pa13"/>
    <w:basedOn w:val="4"/>
    <w:next w:val="4"/>
    <w:qFormat/>
    <w:uiPriority w:val="99"/>
    <w:pPr>
      <w:spacing w:line="241" w:lineRule="atLeast"/>
    </w:pPr>
    <w:rPr>
      <w:rFonts w:ascii="HelveticaNeueLT Std Lt Cn" w:hAnsi="Calibri" w:eastAsia="HelveticaNeueLT Std Lt Cn" w:cs="Times New Roman"/>
      <w:color w:val="auto"/>
    </w:rPr>
  </w:style>
  <w:style w:type="paragraph" w:customStyle="1" w:styleId="4">
    <w:name w:val="Default"/>
    <w:next w:val="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Date"/>
    <w:basedOn w:val="1"/>
    <w:next w:val="1"/>
    <w:qFormat/>
    <w:uiPriority w:val="0"/>
    <w:rPr>
      <w:sz w:val="24"/>
      <w:szCs w:val="20"/>
    </w:rPr>
  </w:style>
  <w:style w:type="paragraph" w:styleId="10">
    <w:name w:val="Normal Indent"/>
    <w:basedOn w:val="1"/>
    <w:qFormat/>
    <w:uiPriority w:val="0"/>
    <w:pPr>
      <w:ind w:firstLine="420" w:firstLineChars="200"/>
    </w:pPr>
  </w:style>
  <w:style w:type="paragraph" w:styleId="11">
    <w:name w:val="toa heading"/>
    <w:basedOn w:val="1"/>
    <w:next w:val="1"/>
    <w:unhideWhenUsed/>
    <w:qFormat/>
    <w:uiPriority w:val="99"/>
    <w:pPr>
      <w:spacing w:before="120"/>
    </w:pPr>
    <w:rPr>
      <w:rFonts w:ascii="Cambria" w:hAnsi="Cambria" w:eastAsia="宋体" w:cs="Times New Roman"/>
      <w:sz w:val="24"/>
      <w:szCs w:val="24"/>
    </w:rPr>
  </w:style>
  <w:style w:type="paragraph" w:styleId="12">
    <w:name w:val="annotation text"/>
    <w:basedOn w:val="1"/>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5"/>
    <w:qFormat/>
    <w:uiPriority w:val="0"/>
    <w:pPr>
      <w:spacing w:line="0" w:lineRule="atLeast"/>
    </w:pPr>
    <w:rPr>
      <w:b/>
      <w:sz w:val="30"/>
      <w:szCs w:val="20"/>
    </w:rPr>
  </w:style>
  <w:style w:type="paragraph" w:customStyle="1" w:styleId="1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6">
    <w:name w:val="Body Text Indent"/>
    <w:basedOn w:val="1"/>
    <w:next w:val="17"/>
    <w:qFormat/>
    <w:uiPriority w:val="0"/>
    <w:pPr>
      <w:spacing w:after="120" w:afterLines="0" w:afterAutospacing="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rPr>
      <w:rFonts w:ascii="Times New Roman" w:hAnsi="Times New Roman" w:eastAsia="仿宋"/>
      <w:sz w:val="28"/>
      <w:szCs w:val="24"/>
    </w:rPr>
  </w:style>
  <w:style w:type="paragraph" w:styleId="19">
    <w:name w:val="Plain Text"/>
    <w:basedOn w:val="1"/>
    <w:qFormat/>
    <w:uiPriority w:val="0"/>
    <w:rPr>
      <w:rFonts w:ascii="宋体" w:hAnsi="Courier New"/>
    </w:rPr>
  </w:style>
  <w:style w:type="paragraph" w:styleId="20">
    <w:name w:val="Body Text Indent 2"/>
    <w:basedOn w:val="1"/>
    <w:qFormat/>
    <w:uiPriority w:val="0"/>
    <w:pPr>
      <w:spacing w:after="120"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0"/>
    <w:pPr>
      <w:spacing w:before="120" w:after="120"/>
      <w:jc w:val="left"/>
    </w:pPr>
    <w:rPr>
      <w:b/>
      <w:bCs/>
      <w:caps/>
      <w:sz w:val="20"/>
      <w:szCs w:val="20"/>
    </w:rPr>
  </w:style>
  <w:style w:type="paragraph" w:styleId="24">
    <w:name w:val="Normal (Web)"/>
    <w:basedOn w:val="1"/>
    <w:next w:val="1"/>
    <w:qFormat/>
    <w:uiPriority w:val="0"/>
    <w:pPr>
      <w:jc w:val="left"/>
    </w:pPr>
    <w:rPr>
      <w:rFonts w:cs="Times New Roman"/>
      <w:kern w:val="0"/>
      <w:sz w:val="24"/>
    </w:rPr>
  </w:style>
  <w:style w:type="paragraph" w:styleId="25">
    <w:name w:val="Title"/>
    <w:basedOn w:val="1"/>
    <w:next w:val="1"/>
    <w:link w:val="91"/>
    <w:qFormat/>
    <w:uiPriority w:val="0"/>
    <w:pPr>
      <w:widowControl/>
      <w:spacing w:before="240" w:beforeLines="0" w:after="60" w:afterLines="0"/>
      <w:jc w:val="center"/>
      <w:outlineLvl w:val="0"/>
    </w:pPr>
    <w:rPr>
      <w:rFonts w:ascii="Arial" w:hAnsi="Arial" w:cs="Arial"/>
      <w:b/>
      <w:bCs/>
      <w:kern w:val="0"/>
      <w:sz w:val="44"/>
      <w:szCs w:val="32"/>
    </w:rPr>
  </w:style>
  <w:style w:type="paragraph" w:styleId="26">
    <w:name w:val="Body Text First Indent"/>
    <w:basedOn w:val="1"/>
    <w:next w:val="1"/>
    <w:qFormat/>
    <w:uiPriority w:val="0"/>
    <w:pPr>
      <w:spacing w:after="120" w:afterLines="0"/>
      <w:ind w:firstLine="420" w:firstLineChars="100"/>
    </w:pPr>
    <w:rPr>
      <w:rFonts w:eastAsia="宋体"/>
      <w:sz w:val="21"/>
      <w:szCs w:val="24"/>
    </w:rPr>
  </w:style>
  <w:style w:type="paragraph" w:styleId="27">
    <w:name w:val="Body Text First Indent 2"/>
    <w:basedOn w:val="16"/>
    <w:qFormat/>
    <w:uiPriority w:val="0"/>
    <w:pPr>
      <w:spacing w:after="120"/>
      <w:ind w:left="420" w:leftChars="200" w:firstLine="420" w:firstLineChars="200"/>
    </w:pPr>
    <w:rPr>
      <w:rFonts w:ascii="Times New Roman"/>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0"/>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0000FF"/>
      <w:u w:val="none"/>
    </w:rPr>
  </w:style>
  <w:style w:type="character" w:styleId="40">
    <w:name w:val="HTML Code"/>
    <w:basedOn w:val="30"/>
    <w:qFormat/>
    <w:uiPriority w:val="0"/>
    <w:rPr>
      <w:rFonts w:hint="default" w:ascii="monospace" w:hAnsi="monospace" w:eastAsia="monospace" w:cs="monospace"/>
      <w:sz w:val="20"/>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5">
    <w:name w:val="Char Char Char"/>
    <w:basedOn w:val="1"/>
    <w:qFormat/>
    <w:uiPriority w:val="0"/>
    <w:rPr>
      <w:szCs w:val="20"/>
    </w:rPr>
  </w:style>
  <w:style w:type="character" w:customStyle="1" w:styleId="46">
    <w:name w:val="font01"/>
    <w:basedOn w:val="30"/>
    <w:qFormat/>
    <w:uiPriority w:val="0"/>
    <w:rPr>
      <w:rFonts w:hint="eastAsia" w:ascii="宋体" w:hAnsi="宋体" w:eastAsia="宋体" w:cs="宋体"/>
      <w:color w:val="000000"/>
      <w:sz w:val="28"/>
      <w:szCs w:val="28"/>
      <w:u w:val="none"/>
    </w:rPr>
  </w:style>
  <w:style w:type="paragraph" w:customStyle="1" w:styleId="47">
    <w:name w:val="目录"/>
    <w:basedOn w:val="1"/>
    <w:qFormat/>
    <w:uiPriority w:val="0"/>
    <w:pPr>
      <w:jc w:val="center"/>
    </w:pPr>
    <w:rPr>
      <w:rFonts w:ascii="宋体" w:hAnsi="Times New Roman" w:eastAsia="宋体" w:cs="Times New Roman"/>
      <w:sz w:val="36"/>
    </w:rPr>
  </w:style>
  <w:style w:type="character" w:customStyle="1" w:styleId="48">
    <w:name w:val="font51"/>
    <w:basedOn w:val="30"/>
    <w:qFormat/>
    <w:uiPriority w:val="0"/>
    <w:rPr>
      <w:rFonts w:hint="eastAsia" w:ascii="宋体" w:hAnsi="宋体" w:eastAsia="宋体" w:cs="宋体"/>
      <w:color w:val="000000"/>
      <w:sz w:val="28"/>
      <w:szCs w:val="28"/>
      <w:u w:val="none"/>
    </w:rPr>
  </w:style>
  <w:style w:type="character" w:customStyle="1" w:styleId="49">
    <w:name w:val="font21"/>
    <w:basedOn w:val="30"/>
    <w:qFormat/>
    <w:uiPriority w:val="0"/>
    <w:rPr>
      <w:rFonts w:ascii="Arial" w:hAnsi="Arial" w:cs="Arial"/>
      <w:color w:val="000000"/>
      <w:sz w:val="28"/>
      <w:szCs w:val="28"/>
      <w:u w:val="none"/>
    </w:rPr>
  </w:style>
  <w:style w:type="character" w:customStyle="1" w:styleId="50">
    <w:name w:val="font61"/>
    <w:basedOn w:val="30"/>
    <w:qFormat/>
    <w:uiPriority w:val="0"/>
    <w:rPr>
      <w:rFonts w:hint="eastAsia" w:ascii="宋体" w:hAnsi="宋体" w:eastAsia="宋体" w:cs="宋体"/>
      <w:color w:val="000000"/>
      <w:sz w:val="20"/>
      <w:szCs w:val="20"/>
      <w:u w:val="none"/>
    </w:rPr>
  </w:style>
  <w:style w:type="character" w:customStyle="1" w:styleId="51">
    <w:name w:val="font11"/>
    <w:basedOn w:val="30"/>
    <w:qFormat/>
    <w:uiPriority w:val="0"/>
    <w:rPr>
      <w:rFonts w:hint="eastAsia" w:ascii="宋体" w:hAnsi="宋体" w:eastAsia="宋体" w:cs="宋体"/>
      <w:color w:val="FF0000"/>
      <w:sz w:val="20"/>
      <w:szCs w:val="20"/>
      <w:u w:val="none"/>
    </w:rPr>
  </w:style>
  <w:style w:type="character" w:customStyle="1" w:styleId="52">
    <w:name w:val="font31"/>
    <w:basedOn w:val="30"/>
    <w:qFormat/>
    <w:uiPriority w:val="0"/>
    <w:rPr>
      <w:rFonts w:hint="default" w:ascii="Times New Roman" w:hAnsi="Times New Roman" w:cs="Times New Roman"/>
      <w:color w:val="FF0000"/>
      <w:sz w:val="21"/>
      <w:szCs w:val="21"/>
      <w:u w:val="none"/>
    </w:rPr>
  </w:style>
  <w:style w:type="character" w:customStyle="1" w:styleId="53">
    <w:name w:val="font41"/>
    <w:basedOn w:val="30"/>
    <w:qFormat/>
    <w:uiPriority w:val="0"/>
    <w:rPr>
      <w:rFonts w:hint="eastAsia" w:ascii="宋体" w:hAnsi="宋体" w:eastAsia="宋体" w:cs="宋体"/>
      <w:color w:val="FF0000"/>
      <w:sz w:val="21"/>
      <w:szCs w:val="21"/>
      <w:u w:val="none"/>
    </w:rPr>
  </w:style>
  <w:style w:type="paragraph" w:customStyle="1" w:styleId="54">
    <w:name w:val="_Style 2"/>
    <w:basedOn w:val="1"/>
    <w:qFormat/>
    <w:uiPriority w:val="34"/>
    <w:pPr>
      <w:widowControl/>
      <w:ind w:firstLine="420" w:firstLineChars="200"/>
      <w:jc w:val="left"/>
    </w:pPr>
    <w:rPr>
      <w:rFonts w:ascii="宋体" w:hAnsi="宋体" w:cs="宋体"/>
      <w:kern w:val="0"/>
      <w:sz w:val="24"/>
    </w:rPr>
  </w:style>
  <w:style w:type="character" w:customStyle="1" w:styleId="55">
    <w:name w:val="font71"/>
    <w:basedOn w:val="30"/>
    <w:qFormat/>
    <w:uiPriority w:val="0"/>
    <w:rPr>
      <w:rFonts w:hint="eastAsia" w:ascii="宋体" w:hAnsi="宋体" w:eastAsia="宋体" w:cs="宋体"/>
      <w:color w:val="000000"/>
      <w:sz w:val="28"/>
      <w:szCs w:val="28"/>
      <w:u w:val="none"/>
    </w:rPr>
  </w:style>
  <w:style w:type="paragraph" w:customStyle="1" w:styleId="56">
    <w:name w:val="方案正文"/>
    <w:basedOn w:val="1"/>
    <w:qFormat/>
    <w:uiPriority w:val="0"/>
    <w:pPr>
      <w:spacing w:before="156" w:line="360" w:lineRule="auto"/>
      <w:ind w:firstLine="359" w:firstLineChars="171"/>
      <w:jc w:val="left"/>
    </w:pPr>
    <w:rPr>
      <w:sz w:val="24"/>
    </w:rPr>
  </w:style>
  <w:style w:type="paragraph" w:customStyle="1" w:styleId="57">
    <w:name w:val="GF报告一级标题"/>
    <w:basedOn w:val="1"/>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8">
    <w:name w:val="GF报告正文"/>
    <w:basedOn w:val="1"/>
    <w:qFormat/>
    <w:uiPriority w:val="0"/>
    <w:pPr>
      <w:widowControl/>
      <w:adjustRightInd w:val="0"/>
      <w:spacing w:line="360" w:lineRule="atLeast"/>
      <w:ind w:firstLine="431"/>
      <w:jc w:val="left"/>
      <w:textAlignment w:val="baseline"/>
    </w:pPr>
    <w:rPr>
      <w:rFonts w:ascii="黑体"/>
      <w:kern w:val="0"/>
      <w:szCs w:val="20"/>
    </w:rPr>
  </w:style>
  <w:style w:type="paragraph" w:customStyle="1" w:styleId="59">
    <w:name w:val="GF报告二级标题"/>
    <w:basedOn w:val="1"/>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60">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61">
    <w:name w:val="redfilenumber"/>
    <w:basedOn w:val="30"/>
    <w:qFormat/>
    <w:uiPriority w:val="0"/>
    <w:rPr>
      <w:color w:val="BA2636"/>
      <w:sz w:val="18"/>
      <w:szCs w:val="18"/>
    </w:rPr>
  </w:style>
  <w:style w:type="character" w:customStyle="1" w:styleId="62">
    <w:name w:val="gjfg"/>
    <w:basedOn w:val="30"/>
    <w:qFormat/>
    <w:uiPriority w:val="0"/>
  </w:style>
  <w:style w:type="character" w:customStyle="1" w:styleId="63">
    <w:name w:val="qxdate"/>
    <w:basedOn w:val="30"/>
    <w:qFormat/>
    <w:uiPriority w:val="0"/>
    <w:rPr>
      <w:color w:val="333333"/>
      <w:sz w:val="18"/>
      <w:szCs w:val="18"/>
    </w:rPr>
  </w:style>
  <w:style w:type="character" w:customStyle="1" w:styleId="64">
    <w:name w:val="redfilefwwh"/>
    <w:basedOn w:val="30"/>
    <w:qFormat/>
    <w:uiPriority w:val="0"/>
    <w:rPr>
      <w:color w:val="BA2636"/>
      <w:sz w:val="18"/>
      <w:szCs w:val="18"/>
    </w:rPr>
  </w:style>
  <w:style w:type="character" w:customStyle="1" w:styleId="65">
    <w:name w:val="cfdate"/>
    <w:basedOn w:val="30"/>
    <w:qFormat/>
    <w:uiPriority w:val="0"/>
    <w:rPr>
      <w:color w:val="333333"/>
      <w:sz w:val="18"/>
      <w:szCs w:val="18"/>
    </w:rPr>
  </w:style>
  <w:style w:type="character" w:customStyle="1" w:styleId="66">
    <w:name w:val="displayarti"/>
    <w:basedOn w:val="30"/>
    <w:qFormat/>
    <w:uiPriority w:val="0"/>
    <w:rPr>
      <w:color w:val="FFFFFF"/>
      <w:shd w:val="clear" w:color="auto" w:fill="A00000"/>
    </w:rPr>
  </w:style>
  <w:style w:type="paragraph" w:styleId="67">
    <w:name w:val="List Paragraph"/>
    <w:basedOn w:val="1"/>
    <w:qFormat/>
    <w:uiPriority w:val="34"/>
    <w:pPr>
      <w:ind w:left="720"/>
      <w:contextualSpacing/>
    </w:pPr>
  </w:style>
  <w:style w:type="character" w:customStyle="1" w:styleId="68">
    <w:name w:val="标题 1 Char"/>
    <w:link w:val="6"/>
    <w:qFormat/>
    <w:uiPriority w:val="0"/>
    <w:rPr>
      <w:b/>
      <w:bCs/>
      <w:kern w:val="44"/>
      <w:sz w:val="44"/>
      <w:szCs w:val="44"/>
    </w:rPr>
  </w:style>
  <w:style w:type="character" w:customStyle="1" w:styleId="69">
    <w:name w:val="hover5"/>
    <w:basedOn w:val="30"/>
    <w:qFormat/>
    <w:uiPriority w:val="0"/>
    <w:rPr>
      <w:color w:val="0063BA"/>
    </w:rPr>
  </w:style>
  <w:style w:type="character" w:customStyle="1" w:styleId="70">
    <w:name w:val="before"/>
    <w:basedOn w:val="30"/>
    <w:qFormat/>
    <w:uiPriority w:val="0"/>
    <w:rPr>
      <w:shd w:val="clear" w:fill="E22323"/>
    </w:rPr>
  </w:style>
  <w:style w:type="paragraph" w:customStyle="1" w:styleId="71">
    <w:name w:val="Table Paragraph"/>
    <w:basedOn w:val="1"/>
    <w:qFormat/>
    <w:uiPriority w:val="1"/>
    <w:rPr>
      <w:rFonts w:ascii="宋体" w:hAnsi="宋体" w:eastAsia="宋体" w:cs="宋体"/>
      <w:lang w:val="zh-CN" w:eastAsia="zh-CN" w:bidi="zh-CN"/>
    </w:rPr>
  </w:style>
  <w:style w:type="character" w:customStyle="1" w:styleId="72">
    <w:name w:val="prev"/>
    <w:basedOn w:val="30"/>
    <w:qFormat/>
    <w:uiPriority w:val="0"/>
    <w:rPr>
      <w:rFonts w:ascii="微软雅黑" w:hAnsi="微软雅黑" w:eastAsia="微软雅黑" w:cs="微软雅黑"/>
      <w:sz w:val="21"/>
      <w:szCs w:val="21"/>
    </w:rPr>
  </w:style>
  <w:style w:type="character" w:customStyle="1" w:styleId="73">
    <w:name w:val="prev1"/>
    <w:basedOn w:val="30"/>
    <w:qFormat/>
    <w:uiPriority w:val="0"/>
    <w:rPr>
      <w:color w:val="888888"/>
    </w:rPr>
  </w:style>
  <w:style w:type="character" w:customStyle="1" w:styleId="74">
    <w:name w:val="next"/>
    <w:basedOn w:val="30"/>
    <w:qFormat/>
    <w:uiPriority w:val="0"/>
    <w:rPr>
      <w:rFonts w:hint="eastAsia" w:ascii="微软雅黑" w:hAnsi="微软雅黑" w:eastAsia="微软雅黑" w:cs="微软雅黑"/>
      <w:sz w:val="21"/>
      <w:szCs w:val="21"/>
    </w:rPr>
  </w:style>
  <w:style w:type="character" w:customStyle="1" w:styleId="75">
    <w:name w:val="next1"/>
    <w:basedOn w:val="30"/>
    <w:qFormat/>
    <w:uiPriority w:val="0"/>
    <w:rPr>
      <w:color w:val="888888"/>
    </w:rPr>
  </w:style>
  <w:style w:type="character" w:customStyle="1" w:styleId="76">
    <w:name w:val="NormalCharacter"/>
    <w:qFormat/>
    <w:uiPriority w:val="0"/>
    <w:rPr>
      <w:kern w:val="2"/>
      <w:sz w:val="21"/>
      <w:szCs w:val="22"/>
      <w:lang w:val="en-US" w:eastAsia="zh-CN" w:bidi="ar-SA"/>
    </w:rPr>
  </w:style>
  <w:style w:type="paragraph" w:customStyle="1" w:styleId="77">
    <w:name w:val="列出段落1"/>
    <w:basedOn w:val="1"/>
    <w:qFormat/>
    <w:uiPriority w:val="0"/>
    <w:pPr>
      <w:ind w:firstLine="420" w:firstLineChars="200"/>
    </w:pPr>
    <w:rPr>
      <w:szCs w:val="24"/>
    </w:rPr>
  </w:style>
  <w:style w:type="paragraph" w:customStyle="1" w:styleId="78">
    <w:name w:val="列表段落1"/>
    <w:basedOn w:val="1"/>
    <w:qFormat/>
    <w:uiPriority w:val="34"/>
    <w:pPr>
      <w:ind w:firstLine="420" w:firstLineChars="200"/>
    </w:pPr>
    <w:rPr>
      <w:szCs w:val="24"/>
    </w:rPr>
  </w:style>
  <w:style w:type="paragraph" w:customStyle="1" w:styleId="79">
    <w:name w:val="CM11"/>
    <w:basedOn w:val="4"/>
    <w:next w:val="4"/>
    <w:unhideWhenUsed/>
    <w:qFormat/>
    <w:uiPriority w:val="99"/>
    <w:pPr>
      <w:spacing w:beforeLines="0" w:afterLines="0" w:line="520" w:lineRule="atLeast"/>
    </w:pPr>
    <w:rPr>
      <w:rFonts w:hint="default"/>
      <w:sz w:val="24"/>
    </w:rPr>
  </w:style>
  <w:style w:type="paragraph" w:customStyle="1" w:styleId="80">
    <w:name w:val="CM13"/>
    <w:basedOn w:val="4"/>
    <w:next w:val="4"/>
    <w:unhideWhenUsed/>
    <w:qFormat/>
    <w:uiPriority w:val="99"/>
    <w:pPr>
      <w:spacing w:beforeLines="0" w:afterLines="0" w:line="520" w:lineRule="atLeast"/>
    </w:pPr>
    <w:rPr>
      <w:rFonts w:hint="default"/>
      <w:sz w:val="24"/>
    </w:rPr>
  </w:style>
  <w:style w:type="paragraph" w:customStyle="1" w:styleId="81">
    <w:name w:val="CM14"/>
    <w:basedOn w:val="4"/>
    <w:next w:val="4"/>
    <w:unhideWhenUsed/>
    <w:qFormat/>
    <w:uiPriority w:val="99"/>
    <w:pPr>
      <w:spacing w:beforeLines="0" w:afterLines="0" w:line="546" w:lineRule="atLeast"/>
    </w:pPr>
    <w:rPr>
      <w:rFonts w:hint="default"/>
      <w:sz w:val="24"/>
    </w:rPr>
  </w:style>
  <w:style w:type="paragraph" w:customStyle="1" w:styleId="82">
    <w:name w:val="正文 A"/>
    <w:qFormat/>
    <w:uiPriority w:val="0"/>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83">
    <w:name w:val="BodyText1I2"/>
    <w:basedOn w:val="84"/>
    <w:qFormat/>
    <w:uiPriority w:val="0"/>
    <w:pPr>
      <w:spacing w:after="120"/>
      <w:ind w:left="420" w:leftChars="200" w:firstLine="420" w:firstLineChars="200"/>
    </w:pPr>
    <w:rPr>
      <w:szCs w:val="21"/>
    </w:rPr>
  </w:style>
  <w:style w:type="paragraph" w:customStyle="1" w:styleId="84">
    <w:name w:val="BodyTextIndent"/>
    <w:basedOn w:val="1"/>
    <w:qFormat/>
    <w:uiPriority w:val="0"/>
    <w:pPr>
      <w:spacing w:after="120"/>
      <w:ind w:left="420" w:leftChars="200"/>
    </w:pPr>
    <w:rPr>
      <w:szCs w:val="21"/>
    </w:rPr>
  </w:style>
  <w:style w:type="paragraph" w:customStyle="1" w:styleId="85">
    <w:name w:val="Normal_1"/>
    <w:next w:val="8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Normal Indent"/>
    <w:basedOn w:val="85"/>
    <w:qFormat/>
    <w:uiPriority w:val="0"/>
    <w:pPr>
      <w:widowControl/>
      <w:ind w:firstLine="420"/>
      <w:jc w:val="left"/>
    </w:pPr>
    <w:rPr>
      <w:kern w:val="0"/>
      <w:sz w:val="20"/>
      <w:szCs w:val="20"/>
    </w:rPr>
  </w:style>
  <w:style w:type="paragraph" w:customStyle="1" w:styleId="87">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正文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89">
    <w:name w:val="正文1"/>
    <w:next w:val="9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目录 11"/>
    <w:basedOn w:val="89"/>
    <w:next w:val="89"/>
    <w:unhideWhenUsed/>
    <w:qFormat/>
    <w:uiPriority w:val="99"/>
    <w:pPr>
      <w:spacing w:before="120" w:beforeAutospacing="0" w:after="120" w:afterAutospacing="0"/>
      <w:jc w:val="left"/>
    </w:pPr>
    <w:rPr>
      <w:b/>
      <w:bCs/>
      <w:caps/>
      <w:sz w:val="20"/>
      <w:szCs w:val="20"/>
    </w:rPr>
  </w:style>
  <w:style w:type="character" w:customStyle="1" w:styleId="91">
    <w:name w:val="标题 Char"/>
    <w:link w:val="25"/>
    <w:qFormat/>
    <w:uiPriority w:val="0"/>
    <w:rPr>
      <w:rFonts w:ascii="Arial" w:hAnsi="Arial" w:cs="Arial"/>
      <w:b/>
      <w:bCs/>
      <w:kern w:val="0"/>
      <w:sz w:val="44"/>
      <w:szCs w:val="32"/>
    </w:rPr>
  </w:style>
  <w:style w:type="paragraph" w:styleId="92">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Normal_0"/>
    <w:next w:val="1"/>
    <w:qFormat/>
    <w:uiPriority w:val="0"/>
    <w:pPr>
      <w:widowControl w:val="0"/>
      <w:jc w:val="both"/>
    </w:pPr>
    <w:rPr>
      <w:rFonts w:ascii="Times New Roman" w:hAnsi="Times New Roman" w:eastAsia="宋体" w:cs="Times New Roman"/>
      <w:szCs w:val="21"/>
      <w:lang w:val="en-US" w:eastAsia="zh-CN" w:bidi="ar-SA"/>
    </w:rPr>
  </w:style>
  <w:style w:type="paragraph" w:customStyle="1" w:styleId="94">
    <w:name w:val="正文 New New New New New New New New New New New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95">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列出段落_0"/>
    <w:basedOn w:val="97"/>
    <w:qFormat/>
    <w:uiPriority w:val="34"/>
    <w:pPr>
      <w:widowControl/>
      <w:ind w:firstLine="420" w:firstLineChars="200"/>
      <w:jc w:val="left"/>
    </w:pPr>
    <w:rPr>
      <w:rFonts w:ascii="Calibri" w:hAnsi="Calibri" w:eastAsia="宋体"/>
      <w:kern w:val="0"/>
      <w:szCs w:val="20"/>
    </w:rPr>
  </w:style>
  <w:style w:type="paragraph" w:customStyle="1" w:styleId="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0">
    <w:name w:val="样式2"/>
    <w:basedOn w:val="1"/>
    <w:qFormat/>
    <w:uiPriority w:val="0"/>
    <w:pPr>
      <w:widowControl w:val="0"/>
      <w:jc w:val="both"/>
    </w:pPr>
    <w:rPr>
      <w:rFonts w:ascii="仿宋_GB2312" w:hAnsi="Times New Roman" w:eastAsia="仿宋_GB2312" w:cs="Times New Roman"/>
      <w:kern w:val="2"/>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28275</Words>
  <Characters>29752</Characters>
  <Lines>215</Lines>
  <Paragraphs>60</Paragraphs>
  <TotalTime>1</TotalTime>
  <ScaleCrop>false</ScaleCrop>
  <LinksUpToDate>false</LinksUpToDate>
  <CharactersWithSpaces>31915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zhao</cp:lastModifiedBy>
  <cp:lastPrinted>2020-12-07T01:09:00Z</cp:lastPrinted>
  <dcterms:modified xsi:type="dcterms:W3CDTF">2025-03-12T06:48:33Z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24946F8941F1478EAA3DAFEE0EB29E8C_12</vt:lpwstr>
  </property>
</Properties>
</file>